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2E4D"/>
          <w:sz w:val="52"/>
        </w:rPr>
        <w:t>Stanford CSP Migration</w:t>
      </w:r>
    </w:p>
    <w:p>
      <w:pPr>
        <w:jc w:val="center"/>
      </w:pPr>
      <w:r>
        <w:rPr>
          <w:color w:val="1F5C99"/>
          <w:sz w:val="32"/>
        </w:rPr>
        <w:t>Architecture &amp; Flow Reference</w:t>
      </w:r>
    </w:p>
    <w:p/>
    <w:p>
      <w:pPr>
        <w:jc w:val="center"/>
      </w:pPr>
      <w:r>
        <w:rPr>
          <w:i/>
          <w:color w:val="606060"/>
          <w:sz w:val="22"/>
        </w:rPr>
        <w:t>4D → Salesforce Education Cloud  |  July 2026</w:t>
      </w:r>
    </w:p>
    <w:p/>
    <w:p/>
    <w:p>
      <w:pPr>
        <w:jc w:val="center"/>
      </w:pPr>
      <w:r>
        <w:rPr>
          <w:color w:val="404040"/>
          <w:sz w:val="20"/>
        </w:rPr>
        <w:t>Tech Stack:  TypeScript (Node.js)  ·  Salesforce Bulk API 2.0  ·  Google Sheets / Drive</w:t>
      </w:r>
    </w:p>
    <w:p>
      <w:r>
        <w:br w:type="page"/>
      </w:r>
    </w:p>
    <w:p>
      <w:pPr>
        <w:pStyle w:val="Heading1"/>
      </w:pPr>
      <w:r>
        <w:rPr>
          <w:color w:val="1F2E4D"/>
          <w:sz w:val="36"/>
        </w:rPr>
        <w:t>1.  High-Level Architecture</w:t>
      </w:r>
    </w:p>
    <w:p>
      <w:pPr>
        <w:spacing w:before="40" w:after="40"/>
        <w:pBdr>
          <w:bottom w:val="single" w:sz="6" w:space="1" w:color="1F5C99"/>
        </w:pBdr>
      </w:pPr>
    </w:p>
    <w:p>
      <w:r>
        <w:rPr>
          <w:b w:val="0"/>
          <w:i w:val="0"/>
          <w:sz w:val="21"/>
        </w:rPr>
        <w:t>Data moves from 4D (legacy system) stored in Google Sheets TSV files → TypeScript migration flows (Node.js) → Salesforce Education Cloud via Bulk API 2.0.  Result CSVs (successes + failures) are written back to Google Drive after every job.</w:t>
      </w:r>
    </w:p>
    <w:p/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Google Sheets (4D Source TSV)</w:t>
        <w:br/>
        <w:t xml:space="preserve">        │</w:t>
        <w:br/>
        <w:t xml:space="preserve">        ▼</w:t>
        <w:br/>
        <w:t xml:space="preserve"> TypeScript Flow (Node.js)</w:t>
        <w:br/>
        <w:t xml:space="preserve">  ├─ Reads source rows via HTTP Range streaming</w:t>
        <w:br/>
        <w:t xml:space="preserve">  ├─ Normalizes / validates / deduplicates</w:t>
        <w:br/>
        <w:t xml:space="preserve">  ├─ Resolves parent lookups (SOQL or External ID refs)</w:t>
        <w:br/>
        <w:t xml:space="preserve">  ├─ Calls Salesforce Bulk API 2.0 (upsert)</w:t>
        <w:br/>
        <w:t xml:space="preserve">  └─ Writes result sheets to Google Drive</w:t>
        <w:br/>
        <w:t xml:space="preserve">        │</w:t>
        <w:br/>
        <w:t xml:space="preserve">        ▼</w:t>
        <w:br/>
        <w:t xml:space="preserve"> Salesforce Education Cloud (target org)</w:t>
      </w:r>
    </w:p>
    <w:p/>
    <w:p>
      <w:pPr>
        <w:pStyle w:val="Heading2"/>
      </w:pPr>
      <w:r>
        <w:rPr>
          <w:color w:val="1F5C99"/>
          <w:sz w:val="28"/>
        </w:rPr>
        <w:t>Core Design Principles</w:t>
      </w:r>
    </w:p>
    <w:p>
      <w:pPr>
        <w:pStyle w:val="ListBullet"/>
        <w:ind w:left="360"/>
      </w:pPr>
      <w:r>
        <w:rPr>
          <w:b/>
          <w:sz w:val="21"/>
        </w:rPr>
        <w:t xml:space="preserve">Idempotency:  </w:t>
      </w:r>
      <w:r>
        <w:rPr>
          <w:sz w:val="21"/>
        </w:rPr>
        <w:t>Every record has a stable External_ID_4D__c so re-runs are idempotent upserts — never duplicates.</w:t>
      </w:r>
    </w:p>
    <w:p>
      <w:pPr>
        <w:pStyle w:val="ListBullet"/>
        <w:ind w:left="360"/>
      </w:pPr>
      <w:r>
        <w:rPr>
          <w:b/>
          <w:sz w:val="21"/>
        </w:rPr>
        <w:t xml:space="preserve">External IDs:  </w:t>
      </w:r>
      <w:r>
        <w:rPr>
          <w:sz w:val="21"/>
        </w:rPr>
        <w:t>Parent lookups use Salesforce External ID relationship syntax (Parent__r.External_ID_4D__c) wherever possible, so child records do not need the parent's SF Id resolved first.</w:t>
      </w:r>
    </w:p>
    <w:p>
      <w:pPr>
        <w:pStyle w:val="ListBullet"/>
        <w:ind w:left="360"/>
      </w:pPr>
      <w:r>
        <w:rPr>
          <w:b/>
          <w:sz w:val="21"/>
        </w:rPr>
        <w:t xml:space="preserve">Streaming:  </w:t>
      </w:r>
      <w:r>
        <w:rPr>
          <w:sz w:val="21"/>
        </w:rPr>
        <w:t>Large sheets are streamed in byte-range windows (500–3,000 rows) — never fully loaded into memory.</w:t>
      </w:r>
    </w:p>
    <w:p>
      <w:pPr>
        <w:pStyle w:val="ListBullet"/>
        <w:ind w:left="360"/>
      </w:pPr>
      <w:r>
        <w:rPr>
          <w:b/>
          <w:sz w:val="21"/>
        </w:rPr>
        <w:t xml:space="preserve">Reporting:  </w:t>
      </w:r>
      <w:r>
        <w:rPr>
          <w:sz w:val="21"/>
        </w:rPr>
        <w:t>Result CSVs (success + failure rows) are uploaded to Google Drive after every Bulk API job for review and re-run.</w:t>
      </w:r>
    </w:p>
    <w:p>
      <w:r>
        <w:br w:type="page"/>
      </w:r>
    </w:p>
    <w:p>
      <w:pPr>
        <w:pStyle w:val="Heading1"/>
      </w:pPr>
      <w:r>
        <w:rPr>
          <w:color w:val="1F2E4D"/>
          <w:sz w:val="36"/>
        </w:rPr>
        <w:t>2.  Salesforce Object Model &amp; Relationships</w:t>
      </w:r>
    </w:p>
    <w:p>
      <w:pPr>
        <w:spacing w:before="40" w:after="40"/>
        <w:pBdr>
          <w:bottom w:val="single" w:sz="6" w:space="1" w:color="1F5C99"/>
        </w:pBdr>
      </w:pPr>
    </w:p>
    <w:p>
      <w:r>
        <w:rPr>
          <w:b w:val="0"/>
          <w:i w:val="0"/>
          <w:sz w:val="21"/>
        </w:rPr>
        <w:t>The tree below shows every Salesforce object created by the migration.  Arrow direction = child → parent.</w:t>
      </w:r>
    </w:p>
    <w:p/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AcademicYear</w:t>
        <w:br/>
        <w:t xml:space="preserve">    └── AcademicTerm              (AcademicYear.External_ID_4D__c)</w:t>
        <w:br/>
        <w:t xml:space="preserve">            └── AcademicSession   (AcademicTerm.Code__c)</w:t>
        <w:br/>
        <w:br/>
        <w:t>Account [non-person]  — Department categories &amp; departments</w:t>
        <w:br/>
        <w:t xml:space="preserve">    └── Account                   (Parent.External_ID_4D__c)  ← self-referential</w:t>
        <w:br/>
        <w:br/>
        <w:t>Account [person]  — Students / Instructors / Associates</w:t>
        <w:br/>
        <w:t xml:space="preserve">    └── PersonEmployment          (RelatedPersonId / AccountId)  ← SF Id</w:t>
        <w:br/>
        <w:br/>
        <w:t>Learning</w:t>
        <w:br/>
        <w:t xml:space="preserve">    └── LearningCourse            (Learning.External_ID_4D__c)</w:t>
        <w:br/>
        <w:t xml:space="preserve">            └── CourseOffering    (LearningCourse, AcademicSession, Dept, TuitionRule)</w:t>
        <w:br/>
        <w:t xml:space="preserve">                    ├── CourseOfferingSchedule</w:t>
        <w:br/>
        <w:t xml:space="preserve">                    ├── Course_Department__c          (junction)</w:t>
        <w:br/>
        <w:t xml:space="preserve">                    ├── CourseOfferingParticipant     (Instructor / Associate)</w:t>
        <w:br/>
        <w:t xml:space="preserve">                    ├── CourseOfferingParticipant     (Student Enrollment)</w:t>
        <w:br/>
        <w:t xml:space="preserve">                    │       └── Course_Offering_Participant_Waiver__c</w:t>
        <w:br/>
        <w:t xml:space="preserve">                    ├── Course_Offering_Staff_Detail__c</w:t>
        <w:br/>
        <w:t xml:space="preserve">                    │       └── Course_Offering_Staff_Timecard__c</w:t>
        <w:br/>
        <w:t xml:space="preserve">                    ├── CourseOfferingExpense__c</w:t>
        <w:br/>
        <w:t xml:space="preserve">                    ├── Textbook_Association__c</w:t>
        <w:br/>
        <w:t xml:space="preserve">                    └── Syllabus_Association__c</w:t>
        <w:br/>
        <w:br/>
        <w:t>Textbook__c          (standalone; linked via Textbook_Association__c)</w:t>
        <w:br/>
        <w:t>Syllabus__c          (standalone; linked via Syllabus_Association__c)</w:t>
        <w:br/>
        <w:t>Tuition_Rule__c      (standalone; referenced by CourseOffering)</w:t>
        <w:br/>
        <w:t>Unit_Rule__c         (standalone)</w:t>
        <w:br/>
        <w:t>CSP_Transcript_Request__c  (standalone)</w:t>
      </w:r>
    </w:p>
    <w:p/>
    <w:p>
      <w:pPr>
        <w:pStyle w:val="Heading2"/>
      </w:pPr>
      <w:r>
        <w:rPr>
          <w:color w:val="1F5C99"/>
          <w:sz w:val="28"/>
        </w:rPr>
        <w:t>Object Relationship Table</w:t>
      </w:r>
    </w:p>
    <w:p>
      <w:r>
        <w:rPr>
          <w:b w:val="0"/>
          <w:i/>
          <w:color w:val="646464"/>
          <w:sz w:val="21"/>
        </w:rPr>
        <w:t>Fields marked SF Id require a pre-flight SOQL query to resolve the Salesforce record Id before the Bulk API job runs.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Child Object</w:t>
            </w:r>
          </w:p>
        </w:tc>
        <w:tc>
          <w:tcPr>
            <w:tcW w:type="dxa" w:w="331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Lookup Field on Child</w:t>
            </w:r>
          </w:p>
        </w:tc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Object</w:t>
            </w:r>
          </w:p>
        </w:tc>
        <w:tc>
          <w:tcPr>
            <w:tcW w:type="dxa" w:w="201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How Linked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AcademicYear.External_ID_4D__c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AcademicYear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AcademicTerm.Code__c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(dept)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Parent.External_ID_4D__c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(category)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PersonEmployment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RelatedPersonId / AccountId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(person)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(post-upsert)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LearningCourse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LearningCourse.External_ID_4D__c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LearningCourse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AcademicSession.Abbreviation__c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Department__r.External_ID_4D__c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(dept)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Tuition_Rule__r.External_ID_4D__c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Tuition_Rule__c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PrimaryFacultyId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(SOQL)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Coordinator__c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(SOQL)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ProviderId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(dept)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(SOQL)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CourseOfferingSchedule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CourseOfferingId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(same batch)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Course_Department__c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Course_Offering__r.External_ID_4D__c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Course_Department__c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Child_Department__r.External_ID_4D__c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(dept)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Course_Department__c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Parent_Department__r.External_ID_4D__c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(category)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(instr)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CourseOfferingId / ParticipantContactId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 / Contact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(student)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CourseOfferingId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(cache)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(student)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ParticipantContactId / AccountId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Contact / Account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(cache)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(student)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AcademicTermEnrollment.External_ID_4D__c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AcademicTermEnrollment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Course_Offering_Staff_Detail__c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Course_Offering__r.External_ID_4D__c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Course_Offering_Staff_Detail__c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Staff_Member__r.Instructor_ID_4D__c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Contact (instructor)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Course_Offering_Staff_Detail__c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Staff_Member__r.Associate_ID_4D__c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Contact (associate)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Course_Offering_Staff_Detail__c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Person_Employment__r.External_ID_4D__c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PersonEmployment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Course_Offering_Staff_Timecard__c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Course_Offering_Staff_Detail__r.External_ID_4D__c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Staff_Detail__c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CourseOfferingExpense__c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CourseOffering__r.External_ID_4D__c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Textbook_Association__c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CourseOffering__r / Textbook__r.External_ID_4D__c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 / Textbook__c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Syllabus_Association__c</w:t>
            </w:r>
          </w:p>
        </w:tc>
        <w:tc>
          <w:tcPr>
            <w:tcW w:type="dxa" w:w="331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Course_ID__r / Syllabus__r.External_ID_4D__c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 / Syllabus__c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ID ref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Course_Offering_Participant_Waiver__c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Enrollment_ID__c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SF Id</w:t>
            </w:r>
            <w:r>
              <w:rPr>
                <w:sz w:val="18"/>
              </w:rPr>
              <w:t xml:space="preserve"> (SOQL by ENR-{id})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E4D"/>
          <w:sz w:val="36"/>
        </w:rPr>
        <w:t>3.  Flow Execution Order &amp; Dependencies</w:t>
      </w:r>
    </w:p>
    <w:p>
      <w:pPr>
        <w:spacing w:before="40" w:after="40"/>
        <w:pBdr>
          <w:bottom w:val="single" w:sz="6" w:space="1" w:color="1F5C99"/>
        </w:pBdr>
      </w:pPr>
    </w:p>
    <w:p>
      <w:r>
        <w:rPr>
          <w:b w:val="0"/>
          <w:i w:val="0"/>
          <w:sz w:val="21"/>
        </w:rPr>
        <w:t>Flows are grouped by dependency layer.  All flows in an earlier group must complete before a later group can begin.  Flows within the same group can run in parallel.</w:t>
      </w:r>
    </w:p>
    <w:p/>
    <w:p>
      <w:r>
        <w:rPr>
          <w:b/>
          <w:color w:val="1F2E4D"/>
          <w:sz w:val="21"/>
        </w:rPr>
        <w:t>Group 1 — No dependencies (run in any order / parallel)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Quarter Flow          →  AcademicYear, AcademicTerm, AcademicSession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Department Flow       →  Account (categories + departments)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Student Flow          →  Account (person / student)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Instructor Flow       →  Account (person / instructor) + PersonEmployment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Associate Flow        →  Account (person / associate)  + PersonEmployment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Tuition Rule Flow     →  Tuition_Rule__c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Unit Rule Flow        →  Unit_Rule__c</w:t>
      </w:r>
    </w:p>
    <w:p/>
    <w:p>
      <w:r>
        <w:rPr>
          <w:b/>
          <w:color w:val="1F2E4D"/>
          <w:sz w:val="21"/>
        </w:rPr>
        <w:t>Group 2 — Depends on Group 1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Course Flow           →  Learning, LearningCourse, Location, CourseOffering,</w:t>
        <w:br/>
        <w:t xml:space="preserve">                         CourseOfferingSchedule, Course_Department__c,</w:t>
        <w:br/>
        <w:t xml:space="preserve">                         CourseOfferingParticipant (instructors + associates)</w:t>
      </w:r>
    </w:p>
    <w:p/>
    <w:p>
      <w:r>
        <w:rPr>
          <w:b/>
          <w:color w:val="1F2E4D"/>
          <w:sz w:val="21"/>
        </w:rPr>
        <w:t>Group 3 — Depends on Group 2 (CourseOffering must exist)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Course Assoc/Instr Staff Detail Flow  →  Course_Offering_Staff_Detail__c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Course Other Cost Flow                →  CourseOfferingExpense__c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Coursework (Syllabus) Flow            →  Syllabus__c + Syllabus_Association__c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Textbook Flow                         →  Textbook__c + Textbook_Association__c</w:t>
      </w:r>
    </w:p>
    <w:p/>
    <w:p>
      <w:r>
        <w:rPr>
          <w:b/>
          <w:color w:val="1F2E4D"/>
          <w:sz w:val="21"/>
        </w:rPr>
        <w:t>Group 4 — Depends on Groups 1 + 2 + 3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Course Timecard Flow  →  Course_Offering_Staff_Timecard__c  (needs Staff Detail)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Enrollment Flow       →  CourseOfferingParticipant (students)</w:t>
      </w:r>
    </w:p>
    <w:p/>
    <w:p>
      <w:r>
        <w:rPr>
          <w:b/>
          <w:color w:val="1F2E4D"/>
          <w:sz w:val="21"/>
        </w:rPr>
        <w:t>Group 5 — Depends on Group 4 (Enrollment must exist)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Enrollment Waiver Flow  →  Course_Offering_Participant_Waiver__c</w:t>
      </w:r>
    </w:p>
    <w:p/>
    <w:p>
      <w:r>
        <w:rPr>
          <w:b/>
          <w:color w:val="1F2E4D"/>
          <w:sz w:val="21"/>
        </w:rPr>
        <w:t>Group 6 — Standalone (can run any time after Group 1)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E2E2E"/>
          <w:sz w:val="17"/>
        </w:rPr>
        <w:t>Transcript Request Flow  →  CSP_Transcript_Request__c</w:t>
      </w:r>
    </w:p>
    <w:p/>
    <w:p>
      <w:r>
        <w:br w:type="page"/>
      </w:r>
    </w:p>
    <w:p>
      <w:pPr>
        <w:pStyle w:val="Heading1"/>
      </w:pPr>
      <w:r>
        <w:rPr>
          <w:color w:val="1F2E4D"/>
          <w:sz w:val="36"/>
        </w:rPr>
        <w:t>4.  Flow-by-Flow Reference</w:t>
      </w:r>
    </w:p>
    <w:p>
      <w:pPr>
        <w:spacing w:before="40" w:after="40"/>
        <w:pBdr>
          <w:bottom w:val="single" w:sz="6" w:space="1" w:color="1F5C99"/>
        </w:pBdr>
      </w:pPr>
    </w:p>
    <w:p>
      <w:pPr>
        <w:pStyle w:val="Heading2"/>
      </w:pPr>
      <w:r>
        <w:rPr>
          <w:color w:val="1F5C99"/>
          <w:sz w:val="28"/>
        </w:rPr>
        <w:t>4.1  Quarter Flow</w:t>
      </w:r>
    </w:p>
    <w:p>
      <w:r>
        <w:rPr>
          <w:b w:val="0"/>
          <w:i w:val="0"/>
          <w:sz w:val="21"/>
        </w:rPr>
        <w:t>File: src/quarterFlow.ts  |  Source: Quarter Google Sheet (TSV)</w:t>
      </w:r>
    </w:p>
    <w:p>
      <w:r>
        <w:rPr>
          <w:b w:val="0"/>
          <w:i w:val="0"/>
          <w:sz w:val="21"/>
        </w:rPr>
        <w:t>Purpose: Seeds the academic calendar — years, terms, and sessions — that every course and enrollment references.</w:t>
      </w:r>
    </w:p>
    <w:p/>
    <w:p>
      <w:pPr>
        <w:pStyle w:val="Heading3"/>
      </w:pPr>
      <w:r>
        <w:rPr>
          <w:color w:val="2E75B6"/>
          <w:sz w:val="24"/>
        </w:rPr>
        <w:t>Academic Year Key Logic</w:t>
      </w:r>
    </w:p>
    <w:p>
      <w:pPr>
        <w:pStyle w:val="ListBullet"/>
        <w:ind w:left="360"/>
      </w:pPr>
      <w:r>
        <w:rPr>
          <w:sz w:val="21"/>
        </w:rPr>
        <w:t>Fall quarter (e.g. fa26) defines academic year '2026-2027'.</w:t>
      </w:r>
    </w:p>
    <w:p>
      <w:pPr>
        <w:pStyle w:val="ListBullet"/>
        <w:ind w:left="360"/>
      </w:pPr>
      <w:r>
        <w:rPr>
          <w:sz w:val="21"/>
        </w:rPr>
        <w:t>Winter / Spring / Summer following that fall (wi27, sp27, su27) also belong to year '2026-2027'.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168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88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AcademicYear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 ('2025-2026'), Year</w:t>
            </w:r>
          </w:p>
        </w:tc>
      </w:tr>
      <w:tr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</w:t>
            </w:r>
          </w:p>
        </w:tc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Code__c</w:t>
            </w:r>
          </w:p>
        </w:tc>
        <w:tc>
          <w:tcPr>
            <w:tcW w:type="dxa" w:w="316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AcademicYear.External_ID_4D__c (ext ID)</w:t>
            </w:r>
          </w:p>
        </w:tc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Name, Season, IsActive, Abbreviation__c, RegistrationOpenDate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AcademicSession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Code__c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AcademicTerm.Code__c (ext ID)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Name, Season, IsActive, Abbreviation__c, Web_Launch_Date__c, ClassStartDate, ClassEndDate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4.2  Department Flow</w:t>
      </w:r>
    </w:p>
    <w:p>
      <w:r>
        <w:rPr>
          <w:b w:val="0"/>
          <w:i w:val="0"/>
          <w:sz w:val="21"/>
        </w:rPr>
        <w:t>File: src/departmentFlow.ts  |  Source: Department Google Sheet (TSV)</w:t>
      </w:r>
    </w:p>
    <w:p>
      <w:r>
        <w:rPr>
          <w:b w:val="0"/>
          <w:i w:val="0"/>
          <w:sz w:val="21"/>
        </w:rPr>
        <w:t>Purpose: Creates the department org-chart as non-person Accounts with a parent-child hierarchy.  Categories are upserted first, then leaf departments.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288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73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External ID Format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(category)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Parent.External_ID_4D__c (optional)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dept_cat_{id}  (special: dept_cat_0 = Default Dept)</w:t>
            </w:r>
          </w:p>
        </w:tc>
      </w:tr>
      <w:tr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(dept)</w:t>
            </w:r>
          </w:p>
        </w:tc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</w:t>
            </w:r>
          </w:p>
        </w:tc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Parent.External_ID_4D__c → category</w:t>
            </w:r>
          </w:p>
        </w:tc>
        <w:tc>
          <w:tcPr>
            <w:tcW w:type="dxa" w:w="273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dept_{id}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4.3  Student Flow</w:t>
      </w:r>
    </w:p>
    <w:p>
      <w:r>
        <w:rPr>
          <w:b w:val="0"/>
          <w:i w:val="0"/>
          <w:sz w:val="21"/>
        </w:rPr>
        <w:t>File: src/studentFlow.ts  |  Source: Student Google Sheet (TSV) — 2,000-row windows</w:t>
      </w:r>
    </w:p>
    <w:p>
      <w:r>
        <w:rPr>
          <w:b w:val="0"/>
          <w:i w:val="0"/>
          <w:sz w:val="21"/>
        </w:rPr>
        <w:t>Purpose: Creates one Person Account per student.  Upsert key: Student_ID_4D__c.</w:t>
      </w:r>
    </w:p>
    <w:p/>
    <w:p>
      <w:r>
        <w:rPr>
          <w:b w:val="0"/>
          <w:i w:val="0"/>
          <w:sz w:val="21"/>
        </w:rPr>
        <w:t>Key fields: LastName/FirstName/MiddleName, PersonEmail, PersonBirthdate, PersonMailingStreet/City/State/Country/PostalCode, Legal_Sex__pc, Highest_Degree__pc, TA_Discount_Type__pc, University_ID__pc, SAA_Number__pc, SBSAA_Number__pc, Do_Not_Enroll__pc, Alert_Flag__pc, Certificate_Issued__pc, FERPA_Directory_Consent__pc, Discount_Lifetime__pc, Total_Enrollments__pc, First_Quarter__pc, Most_Recent_Quarter__pc, Description (newlines from _4DNL_ token).</w:t>
      </w:r>
    </w:p>
    <w:p/>
    <w:p>
      <w:r>
        <w:rPr>
          <w:b w:val="0"/>
          <w:i/>
          <w:color w:val="785000"/>
          <w:sz w:val="21"/>
        </w:rPr>
        <w:t>Intentionally excluded (architect decision): US_Citizen__pc, Stanford_Alumnus__pc, Ethnicity__pc.</w:t>
      </w:r>
    </w:p>
    <w:p>
      <w:pPr>
        <w:pStyle w:val="Heading2"/>
      </w:pPr>
      <w:r>
        <w:rPr>
          <w:color w:val="1F5C99"/>
          <w:sz w:val="28"/>
        </w:rPr>
        <w:t>4.4  Instructor Flow</w:t>
      </w:r>
    </w:p>
    <w:p>
      <w:r>
        <w:rPr>
          <w:b w:val="0"/>
          <w:i w:val="0"/>
          <w:sz w:val="21"/>
        </w:rPr>
        <w:t>File: src/instructorFlow.ts  |  Source: Instructor Google Sheet (TSV) — 3,000-row windows</w:t>
      </w:r>
    </w:p>
    <w:p>
      <w:r>
        <w:rPr>
          <w:b w:val="0"/>
          <w:i w:val="0"/>
          <w:sz w:val="21"/>
        </w:rPr>
        <w:t>Purpose: Creates Person Account + optional PersonEmployment for each instructor.  Pre-match deduplication prevents creating duplicate accounts for people who also appear as Students or Associates.</w:t>
      </w:r>
    </w:p>
    <w:p/>
    <w:p>
      <w:pPr>
        <w:pStyle w:val="Heading3"/>
      </w:pPr>
      <w:r>
        <w:rPr>
          <w:color w:val="2E75B6"/>
          <w:sz w:val="24"/>
        </w:rPr>
        <w:t>Pre-Match Deduplication Logic</w:t>
      </w:r>
    </w:p>
    <w:p>
      <w:r>
        <w:rPr>
          <w:b w:val="0"/>
          <w:i w:val="0"/>
          <w:sz w:val="21"/>
        </w:rPr>
        <w:t>Before upsert, each row is queried against SF by email address:</w:t>
      </w:r>
    </w:p>
    <w:p>
      <w:pPr>
        <w:pStyle w:val="ListBullet"/>
        <w:ind w:left="360"/>
      </w:pPr>
      <w:r>
        <w:rPr>
          <w:sz w:val="21"/>
        </w:rPr>
        <w:t>Email + name matches a Student account → upsert on Student_ID_4D__c.</w:t>
      </w:r>
    </w:p>
    <w:p>
      <w:pPr>
        <w:pStyle w:val="ListBullet"/>
        <w:ind w:left="360"/>
      </w:pPr>
      <w:r>
        <w:rPr>
          <w:sz w:val="21"/>
        </w:rPr>
        <w:t>Email + name matches an Associate account → upsert on Associate_ID_4D__c.</w:t>
      </w:r>
    </w:p>
    <w:p>
      <w:pPr>
        <w:pStyle w:val="ListBullet"/>
        <w:ind w:left="360"/>
      </w:pPr>
      <w:r>
        <w:rPr>
          <w:sz w:val="21"/>
        </w:rPr>
        <w:t>No match → upsert on Instructor_ID_4D__c (new or existing instructor).</w:t>
      </w:r>
    </w:p>
    <w:p>
      <w:r>
        <w:rPr>
          <w:b w:val="0"/>
          <w:i/>
          <w:sz w:val="21"/>
        </w:rPr>
        <w:t>Instructor_ID_4D__c is always written to the account, regardless of which key was used.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88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168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Notable Fields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(person)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Instructor_ID_4D__c (see dedup)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Instructor_ID_4D__c/pc, name, contact details, SUNet_Id__pc, Active__pc, Alert_Flag__pc, University_ID__pc</w:t>
            </w:r>
          </w:p>
        </w:tc>
      </w:tr>
      <w:tr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PersonEmployment</w:t>
            </w:r>
          </w:p>
        </w:tc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instructor_{id}</w:t>
            </w:r>
          </w:p>
        </w:tc>
        <w:tc>
          <w:tcPr>
            <w:tcW w:type="dxa" w:w="316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RelatedPersonId / AccountId (SF Id — post-upsert)</w:t>
            </w:r>
          </w:p>
        </w:tc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Instructor_Bio__c, Legal_Name__c, Salary_Category__c, Out_Of_State_Fee__c, AC_Pay__c, Harassment_Training__c, Contract_Note__c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4.5  Associate Flow</w:t>
      </w:r>
    </w:p>
    <w:p>
      <w:r>
        <w:rPr>
          <w:b w:val="0"/>
          <w:i w:val="0"/>
          <w:sz w:val="21"/>
        </w:rPr>
        <w:t>File: src/associateFlow.ts  |  Source: Associate Google Sheet (TSV) — 3,000-row windows</w:t>
      </w:r>
    </w:p>
    <w:p>
      <w:r>
        <w:rPr>
          <w:b w:val="0"/>
          <w:i w:val="0"/>
          <w:sz w:val="21"/>
        </w:rPr>
        <w:t>Purpose: Same structure as Instructor flow.  Creates Person Account + optional PersonEmployment for associates (staff who assist instructors).  Same pre-match deduplication logic against Student and Instructor accounts.</w:t>
      </w:r>
    </w:p>
    <w:p/>
    <w:p>
      <w:r>
        <w:rPr>
          <w:b w:val="0"/>
          <w:i w:val="0"/>
          <w:sz w:val="21"/>
        </w:rPr>
        <w:t>Additional account fields vs Instructor: Stanford_Mail_Code__pc, Course_Solicitations__pc, Email_Address_For_Students__pc, Total_Courses__pc, Harassment_Training_Complete__pc.</w:t>
      </w:r>
    </w:p>
    <w:p>
      <w:r>
        <w:rPr>
          <w:b w:val="0"/>
          <w:i/>
          <w:sz w:val="21"/>
        </w:rPr>
        <w:t>PersonEmployment only created if Salary_Category has a value.  Upsert key: associate_{id}.</w:t>
      </w:r>
    </w:p>
    <w:p>
      <w:r>
        <w:br w:type="page"/>
      </w:r>
    </w:p>
    <w:p>
      <w:pPr>
        <w:pStyle w:val="Heading2"/>
      </w:pPr>
      <w:r>
        <w:rPr>
          <w:color w:val="1F5C99"/>
          <w:sz w:val="28"/>
        </w:rPr>
        <w:t>4.6  Course Flow</w:t>
      </w:r>
    </w:p>
    <w:p>
      <w:r>
        <w:rPr>
          <w:b w:val="0"/>
          <w:i w:val="0"/>
          <w:sz w:val="21"/>
        </w:rPr>
        <w:t>File: src/courseFlow.ts  |  Source: Course Google Sheet (TSV) — REST API, streamed 20–100 rows at a time</w:t>
      </w:r>
    </w:p>
    <w:p>
      <w:r>
        <w:rPr>
          <w:b w:val="0"/>
          <w:i w:val="0"/>
          <w:sz w:val="21"/>
        </w:rPr>
        <w:t>Purpose: The most complex flow.  For each course row it creates: Learning → LearningCourse → CourseOffering → Schedule, Department junctions, and Instructor/Associate participants.</w:t>
      </w:r>
    </w:p>
    <w:p>
      <w:r>
        <w:rPr>
          <w:b w:val="0"/>
          <w:i/>
          <w:sz w:val="21"/>
        </w:rPr>
        <w:t>Quarter filter: Only rows whose quarter code falls within ANCHOR_QUARTER ± YEARS_BACK (default: wi25 ± 2 years) are processed.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23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024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448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base code</w:t>
              <w:br/>
              <w:t>(e.g. 'OWC 303')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ProviderId (SF Id — SOQL dept lookup)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Type='LearningCourse', IsActive=true</w:t>
            </w:r>
          </w:p>
        </w:tc>
      </w:tr>
      <w:tr>
        <w:tc>
          <w:tcPr>
            <w:tcW w:type="dxa" w:w="50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LearningCourse</w:t>
            </w:r>
          </w:p>
        </w:tc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base code</w:t>
            </w:r>
          </w:p>
        </w:tc>
        <w:tc>
          <w:tcPr>
            <w:tcW w:type="dxa" w:w="302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Learning.External_ID_4D__c (ext ID)</w:t>
            </w:r>
          </w:p>
        </w:tc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CourseNumber, Catalog_Notes__c, Description, Textbooks__c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 (dedup by name)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'{building} - Rm {room}'; only created if building data present</w:t>
            </w:r>
          </w:p>
        </w:tc>
      </w:tr>
      <w:tr>
        <w:tc>
          <w:tcPr>
            <w:tcW w:type="dxa" w:w="50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row ID</w:t>
              <w:br/>
              <w:t>(e.g. '20253_OWC 303 A')</w:t>
            </w:r>
          </w:p>
        </w:tc>
        <w:tc>
          <w:tcPr>
            <w:tcW w:type="dxa" w:w="302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LearningCourse (ext ID), AcademicSession.Abbreviation__c (ext ID), Department__r (ext ID), Tuition_Rule__r (ext ID), PrimaryFacultyId (SF Id), Coordinator__c (SF Id)</w:t>
            </w:r>
          </w:p>
        </w:tc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30+ fields including dates, capacity, tuition, format, zoom, notes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CourseOfferingSchedule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CourseOfferingId (SF Id)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Weekday boolean flags, StartTime, EndTime, LocationId (SF Id)</w:t>
            </w:r>
          </w:p>
        </w:tc>
      </w:tr>
      <w:tr>
        <w:tc>
          <w:tcPr>
            <w:tcW w:type="dxa" w:w="50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Course_Department__c</w:t>
            </w:r>
          </w:p>
        </w:tc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CDEPT-{id}</w:t>
            </w:r>
          </w:p>
        </w:tc>
        <w:tc>
          <w:tcPr>
            <w:tcW w:type="dxa" w:w="302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Course_Offering__r, Child_Department__r, Parent_Department__r (all ext ID)</w:t>
            </w:r>
          </w:p>
        </w:tc>
        <w:tc>
          <w:tcPr>
            <w:tcW w:type="dxa" w:w="2448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Only IsPrimary=true rows</w:t>
            </w:r>
          </w:p>
        </w:tc>
      </w:tr>
      <w:tr>
        <w:tc>
          <w:tcPr>
            <w:tcW w:type="dxa" w:w="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(Instr/Assoc)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CINST-{id} / CASSOC-{id}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CourseOfferingId (SF Id), ParticipantContactId (SF Id)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ParticipantAffiliation = 'Instructor' or 'Associate'; deduped by CoId+ContactId+Affiliation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4.7  Course Associate &amp; Instructor Staff Detail Flow</w:t>
      </w:r>
    </w:p>
    <w:p>
      <w:r>
        <w:rPr>
          <w:b w:val="0"/>
          <w:i w:val="0"/>
          <w:sz w:val="21"/>
        </w:rPr>
        <w:t>File: src/courseAssociateInstructorFlow.ts  |  Source: Course_Instructor and Course_Associate Google Sheets — 500-row windows</w:t>
      </w:r>
    </w:p>
    <w:p>
      <w:r>
        <w:rPr>
          <w:b w:val="0"/>
          <w:i w:val="0"/>
          <w:sz w:val="21"/>
        </w:rPr>
        <w:t>Purpose: Creates the pay/contract record linking a person's employment to a specific course offering.  Prerequisite: Course Flow must have run (CourseOfferings and PersonEmployments must exist).</w:t>
      </w:r>
    </w:p>
    <w:p>
      <w:r>
        <w:rPr>
          <w:b w:val="0"/>
          <w:i/>
          <w:sz w:val="21"/>
        </w:rPr>
        <w:t>Associate prerequisite: Requires the Course file to build a Course_RecID → Course_ID crosswalk.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31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Links</w:t>
            </w:r>
          </w:p>
        </w:tc>
        <w:tc>
          <w:tcPr>
            <w:tcW w:type="dxa" w:w="273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CINST-SD-{id}  or  CASSOC-SD-{id}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Course_Offering__r.External_ID_4D__c (ext ID)</w:t>
              <w:br/>
              <w:t>Staff_Member__r.Instructor_ID_4D__c (ext ID)</w:t>
              <w:br/>
              <w:t>Staff_Member__r.Associate_ID_4D__c (ext ID)</w:t>
              <w:br/>
              <w:t>Person_Employment__r.External_ID_4D__c (ext ID)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Estimated_Comp__c, Gross_Pay__c, Hi_Enroll_Bonus__c, Classroom_Hours__c, Salary_Category__c, Contract_Note__c, Hire_Date__c, Term_Date__c, Notes__c, Speaking_Date__c (assoc only)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4.8  Course Other Cost Flow</w:t>
      </w:r>
    </w:p>
    <w:p>
      <w:r>
        <w:rPr>
          <w:b w:val="0"/>
          <w:i w:val="0"/>
          <w:sz w:val="21"/>
        </w:rPr>
        <w:t>File: src/courseOtherCostFlow.ts  |  Source: Course_Other_Cost Google Sheet — 1,000-row windows</w:t>
      </w:r>
    </w:p>
    <w:p>
      <w:r>
        <w:rPr>
          <w:b w:val="0"/>
          <w:i w:val="0"/>
          <w:sz w:val="21"/>
        </w:rPr>
        <w:t>Purpose: Creates expense records for miscellaneous per-offering costs.  Requires Course file for Course_RecID → Course_ID crosswalk.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168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01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CourseOfferingExpense__c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CourseOffering__r.External_ID_4D__c (ext ID)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Actual_Cost__c (currency), Description__c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4.9  Course Timecard Flow</w:t>
      </w:r>
    </w:p>
    <w:p>
      <w:r>
        <w:rPr>
          <w:b w:val="0"/>
          <w:i w:val="0"/>
          <w:sz w:val="21"/>
        </w:rPr>
        <w:t>File: src/courseTimecardFlow.ts  |  Source: Timecard Google Sheet — 1,000-row windows</w:t>
      </w:r>
    </w:p>
    <w:p>
      <w:r>
        <w:rPr>
          <w:b w:val="0"/>
          <w:i w:val="0"/>
          <w:sz w:val="21"/>
        </w:rPr>
        <w:t>Purpose: Creates weekly timecard records for instructor/associate hours.  Only rows with a valid 4D quarter code (format YYYYD, D=1–4) are processed.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60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01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Course_Offering_Staff_Timecard__c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Course_Offering_Staff_Detail__r.External_ID_4D__c</w:t>
              <w:br/>
              <w:t>(CINST-SD-{id} or CASSOC-SD-{id}) (ext ID)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Pay_Period_End__c, Job_Number__c, Hours_Regular__c, Hours_Overtime__c, Hours_Double_OT__c, Hours_Sick__c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4.10  Coursework (Syllabus) Flow</w:t>
      </w:r>
    </w:p>
    <w:p>
      <w:r>
        <w:rPr>
          <w:b w:val="0"/>
          <w:i w:val="0"/>
          <w:sz w:val="21"/>
        </w:rPr>
        <w:t>File: src/courseworkFlow.ts  |  Source: Coursework Google Sheet — 1,000-row windows</w:t>
      </w:r>
    </w:p>
    <w:p>
      <w:r>
        <w:rPr>
          <w:b w:val="0"/>
          <w:i w:val="0"/>
          <w:sz w:val="21"/>
        </w:rPr>
        <w:t>Filter: Syllabus = true AND Course_ID prefix within 2-year quarter window.  Syllabus__c is upserted first, then Syllabus_Association__c.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60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01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Syllabus__c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 (typo-corrected), URL__c</w:t>
            </w:r>
          </w:p>
        </w:tc>
      </w:tr>
      <w:tr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Syllabus_Association__c</w:t>
            </w:r>
          </w:p>
        </w:tc>
        <w:tc>
          <w:tcPr>
            <w:tcW w:type="dxa" w:w="216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360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Course_ID__r.External_ID_4D__c (ext ID)</w:t>
              <w:br/>
              <w:t>Syllabus__r.External_ID_4D__c (ext ID)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Junction only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5C99"/>
          <w:sz w:val="28"/>
        </w:rPr>
        <w:t>4.11  Enrollment Flow</w:t>
      </w:r>
    </w:p>
    <w:p>
      <w:r>
        <w:rPr>
          <w:b w:val="0"/>
          <w:i w:val="0"/>
          <w:sz w:val="21"/>
        </w:rPr>
        <w:t>File: src/enrollmentFlow.ts  |  Source: Enrollment Google Sheet (TSV) — single-pass streaming</w:t>
      </w:r>
    </w:p>
    <w:p>
      <w:r>
        <w:rPr>
          <w:b w:val="0"/>
          <w:i w:val="0"/>
          <w:sz w:val="21"/>
        </w:rPr>
        <w:t>Purpose: Creates one CourseOfferingParticipant (student enrollment record) per registration with financial, grade, and status data.</w:t>
      </w:r>
    </w:p>
    <w:p/>
    <w:p>
      <w:pPr>
        <w:pStyle w:val="Heading3"/>
      </w:pPr>
      <w:r>
        <w:rPr>
          <w:color w:val="2E75B6"/>
          <w:sz w:val="24"/>
        </w:rPr>
        <w:t>Deduplication Strategy</w:t>
      </w:r>
    </w:p>
    <w:p>
      <w:r>
        <w:rPr>
          <w:b w:val="0"/>
          <w:i w:val="0"/>
          <w:sz w:val="21"/>
        </w:rPr>
        <w:t>Rows are streamed and deduplicated in-memory by (Registration_ID, Student_ID, Course_ID).  When duplicates exist, the row with the highest status rank wins: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64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9504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Drop w/ Refund variants</w:t>
            </w:r>
          </w:p>
        </w:tc>
      </w:tr>
      <w:tr>
        <w:tc>
          <w:tcPr>
            <w:tcW w:type="dxa" w:w="86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50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Drop No Refund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Drop - Pending</w:t>
            </w:r>
          </w:p>
        </w:tc>
      </w:tr>
      <w:tr>
        <w:tc>
          <w:tcPr>
            <w:tcW w:type="dxa" w:w="86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50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Drop Transferred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Drop</w:t>
            </w:r>
          </w:p>
        </w:tc>
      </w:tr>
      <w:tr>
        <w:tc>
          <w:tcPr>
            <w:tcW w:type="dxa" w:w="86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50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UnEnrolled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5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Enrolled / Wait List</w:t>
            </w:r>
          </w:p>
        </w:tc>
      </w:tr>
      <w:tr>
        <w:tc>
          <w:tcPr>
            <w:tcW w:type="dxa" w:w="86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50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New — EXCLUDED (abandoned carts per business decision)</w:t>
            </w:r>
          </w:p>
        </w:tc>
      </w:tr>
    </w:tbl>
    <w:p/>
    <w:p/>
    <w:p>
      <w:r>
        <w:rPr>
          <w:b w:val="0"/>
          <w:i/>
          <w:color w:val="8C4600"/>
          <w:sz w:val="21"/>
        </w:rPr>
        <w:t>Excluded OPEN statuses (pending business decisions): Adjustment, DupEnrollment, Course cancel, Cancelled - Refunded, Cancelled - Pending.</w:t>
      </w:r>
    </w:p>
    <w:p/>
    <w:p>
      <w:pPr>
        <w:pStyle w:val="Heading3"/>
      </w:pPr>
      <w:r>
        <w:rPr>
          <w:color w:val="2E75B6"/>
          <w:sz w:val="24"/>
        </w:rPr>
        <w:t>Pre-Flight Caches (built via SOQL before Bulk API job)</w:t>
      </w:r>
    </w:p>
    <w:p>
      <w:pPr>
        <w:pStyle w:val="ListBullet"/>
        <w:ind w:left="360"/>
      </w:pPr>
      <w:r>
        <w:rPr>
          <w:sz w:val="21"/>
        </w:rPr>
        <w:t>Student cache: Student_ID_4D__c → { PersonContactId, Account.Id }</w:t>
      </w:r>
    </w:p>
    <w:p>
      <w:pPr>
        <w:pStyle w:val="ListBullet"/>
        <w:ind w:left="360"/>
      </w:pPr>
      <w:r>
        <w:rPr>
          <w:sz w:val="21"/>
        </w:rPr>
        <w:t>CourseOffering cache: External_ID_4D__c → CourseOffering.Id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187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31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Links</w:t>
            </w:r>
          </w:p>
        </w:tc>
        <w:tc>
          <w:tcPr>
            <w:tcW w:type="dxa" w:w="3024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</w:t>
              <w:br/>
              <w:t>(Student Enrollment)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ENR-{id}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AcademicTermEnrollment.External_ID_4D__c (ext ID)</w:t>
              <w:br/>
              <w:t>ParticipantContactId (SF Id — student cache)</w:t>
              <w:br/>
              <w:t>ParticipantAccountId (SF Id — student cache)</w:t>
              <w:br/>
              <w:t>CourseOfferingId (SF Id — offering cache)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ParticipantAffiliation='Student', ParticipationStatus, Grade_Option__c, Grade__c, Tuition__c, Fee__c, TA_Discount__c (negative), STAP_Applied__c, Add_Drop__c, Enrollment_Date__c, RegistrationDateTime, Summary, Survey fields, CreatedDate/LastModifiedDate (needs org permission)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4.12  Enrollment Waiver Flow</w:t>
      </w:r>
    </w:p>
    <w:p>
      <w:r>
        <w:rPr>
          <w:b w:val="0"/>
          <w:i w:val="0"/>
          <w:sz w:val="21"/>
        </w:rPr>
        <w:t>File: src/enrollmentWaiverFlow.ts  |  Source: Enrollment_Waiver Google Sheet — 500-row windows</w:t>
      </w:r>
    </w:p>
    <w:p>
      <w:r>
        <w:rPr>
          <w:b w:val="0"/>
          <w:i w:val="0"/>
          <w:sz w:val="21"/>
        </w:rPr>
        <w:t>Purpose: Creates a waiver record attached to an existing student enrollment.  Prerequisite: Enrollment Flow.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024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448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Course_Offering_Participant_Waiver__c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Enrollment_ID__c (SF Id — SOQL by ENR-{id})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Historical_Waiver__c, Date_Time_New__c, Verification__c (may contain IP), Option__c (default 'ACCEPT')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4.13  Transcript Request Flow</w:t>
      </w:r>
    </w:p>
    <w:p>
      <w:r>
        <w:rPr>
          <w:b w:val="0"/>
          <w:i w:val="0"/>
          <w:sz w:val="21"/>
        </w:rPr>
        <w:t>File: src/transcriptRequestFlow.ts  |  Source: Transcript_Request Google Sheet — single-pass</w:t>
      </w:r>
    </w:p>
    <w:p>
      <w:r>
        <w:rPr>
          <w:b w:val="0"/>
          <w:i w:val="0"/>
          <w:sz w:val="21"/>
        </w:rPr>
        <w:t>Filter: Request_Date &gt;= 2024-07-07 (2-year window).  No parent lookups — standalone object.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547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CSP_Transcript_Request__c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Request_Date__c, Student_ID__c, Last_Name__c, First_Name__c, Email_Address__c, Transcript_Format__c, Entry_1__c–Entry_5__c, Quantity_1__c–Quantity_5__c, Sent_Date__c, Transaction_ID__c, Amount__c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4.14  Tuition Rule Flow</w:t>
      </w:r>
    </w:p>
    <w:p>
      <w:r>
        <w:rPr>
          <w:b w:val="0"/>
          <w:i w:val="0"/>
          <w:sz w:val="21"/>
        </w:rPr>
        <w:t>File: src/tuitionruleFlow.ts  |  Source: Tuition Rule Google Sheet — single-pass fetch</w:t>
      </w:r>
    </w:p>
    <w:p>
      <w:r>
        <w:rPr>
          <w:b w:val="0"/>
          <w:i w:val="0"/>
          <w:sz w:val="21"/>
        </w:rPr>
        <w:t>Purpose: Seeds the tuition pricing matrix referenced by CourseOfferings.  Standalone — no parent lookups.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547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Tuition_Rule__c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Name, Status__c (inferred from 'INACTIVE' in name), Rate_Type__c, Base_Amount__c, Rate_Per_Unit__c, Limit_Surcharge_31_39__c / 23_30 / 19_22 / 18_Under, Tuition_Cap__c, Comments__c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4.15  Unit Rule Flow</w:t>
      </w:r>
    </w:p>
    <w:p>
      <w:r>
        <w:rPr>
          <w:b w:val="0"/>
          <w:i w:val="0"/>
          <w:sz w:val="21"/>
        </w:rPr>
        <w:t>File: src/unitRuleFlow.ts  |  Source: Unit Rule Google Sheet — single-pass fetch</w:t>
      </w:r>
    </w:p>
    <w:p>
      <w:r>
        <w:rPr>
          <w:b w:val="0"/>
          <w:i w:val="0"/>
          <w:sz w:val="21"/>
        </w:rPr>
        <w:t>Standalone.  Intentionally not mapped: Format, Department_ID (architect/Liz decision, May 2026).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16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547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Unit_Rule__c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ID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Rule_Type__c, Priority__c, Maximum_Threshold__c, Units_Awarded__c</w:t>
            </w:r>
          </w:p>
        </w:tc>
      </w:tr>
    </w:tbl>
    <w:p/>
    <w:p>
      <w:pPr>
        <w:pStyle w:val="Heading2"/>
      </w:pPr>
      <w:r>
        <w:rPr>
          <w:color w:val="1F5C99"/>
          <w:sz w:val="28"/>
        </w:rPr>
        <w:t>4.16  Textbook Flow</w:t>
      </w:r>
    </w:p>
    <w:p>
      <w:r>
        <w:rPr>
          <w:b w:val="0"/>
          <w:i w:val="0"/>
          <w:sz w:val="21"/>
        </w:rPr>
        <w:t>File: src/textbookFlow.ts  |  Source: Textbook Google Sheet — single-pass streaming</w:t>
      </w:r>
    </w:p>
    <w:p>
      <w:r>
        <w:rPr>
          <w:b w:val="0"/>
          <w:i w:val="0"/>
          <w:sz w:val="21"/>
        </w:rPr>
        <w:t>Filters: Course_ID prefix within 2-year quarter window.  Exclude ID='1' (junk row).  Exclude titles: 'Course Reader', 'No Required Textbook', 'No Textbook'.</w:t>
      </w:r>
    </w:p>
    <w:p>
      <w:r>
        <w:rPr>
          <w:b w:val="0"/>
          <w:i w:val="0"/>
          <w:sz w:val="21"/>
        </w:rPr>
        <w:t>Deduplication: One Textbook__c per unique ISBN (primary) or title_slug+author_slug (fallback for ~0.8% without ISBN).  Textbook__c is upserted first, then Textbook_Association__c.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273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Upsert Key</w:t>
            </w:r>
          </w:p>
        </w:tc>
        <w:tc>
          <w:tcPr>
            <w:tcW w:type="dxa" w:w="3024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Parent Link</w:t>
            </w:r>
          </w:p>
        </w:tc>
        <w:tc>
          <w:tcPr>
            <w:tcW w:type="dxa" w:w="201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Fields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Textbook__c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ISBN or NOISBN_{slug}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 (max 80), Title__c, Author__c (prefixes stripped), ISBN__c (cleaned)</w:t>
            </w:r>
          </w:p>
        </w:tc>
      </w:tr>
      <w:tr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Textbook_Association__c</w:t>
            </w:r>
          </w:p>
        </w:tc>
        <w:tc>
          <w:tcPr>
            <w:tcW w:type="dxa" w:w="273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External_ID_4D__c = source row ID</w:t>
            </w:r>
          </w:p>
        </w:tc>
        <w:tc>
          <w:tcPr>
            <w:tcW w:type="dxa" w:w="3024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CourseOffering__r.External_ID_4D__c (ext ID)</w:t>
              <w:br/>
              <w:t>Textbook__r.External_ID_4D__c (ext ID)</w:t>
            </w:r>
          </w:p>
        </w:tc>
        <w:tc>
          <w:tcPr>
            <w:tcW w:type="dxa" w:w="201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Required_Optional__c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E4D"/>
          <w:sz w:val="36"/>
        </w:rPr>
        <w:t>5.  Cross-Cutting Patterns</w:t>
      </w:r>
    </w:p>
    <w:p>
      <w:pPr>
        <w:spacing w:before="40" w:after="40"/>
        <w:pBdr>
          <w:bottom w:val="single" w:sz="6" w:space="1" w:color="1F5C99"/>
        </w:pBdr>
      </w:pPr>
    </w:p>
    <w:p>
      <w:pPr>
        <w:pStyle w:val="Heading2"/>
      </w:pPr>
      <w:r>
        <w:rPr>
          <w:color w:val="1F5C99"/>
          <w:sz w:val="28"/>
        </w:rPr>
        <w:t>5.1  Streaming (HTTP Range Windows)</w:t>
      </w:r>
    </w:p>
    <w:p>
      <w:r>
        <w:rPr>
          <w:b w:val="0"/>
          <w:i w:val="0"/>
          <w:sz w:val="21"/>
        </w:rPr>
        <w:t>Large source sheets are read in byte-range windows rather than being fully loaded into memory.  Each flow invocation processes one window and then calls itself recursively with hasMore=true to fetch the next.  Window sizes range from 500–3,000 rows depending on the flow.</w:t>
      </w:r>
    </w:p>
    <w:p>
      <w:pPr>
        <w:pStyle w:val="Heading2"/>
      </w:pPr>
      <w:r>
        <w:rPr>
          <w:color w:val="1F5C99"/>
          <w:sz w:val="28"/>
        </w:rPr>
        <w:t>5.2  Bulk API 2.0</w:t>
      </w:r>
    </w:p>
    <w:p>
      <w:r>
        <w:rPr>
          <w:b w:val="0"/>
          <w:i w:val="0"/>
          <w:sz w:val="21"/>
        </w:rPr>
        <w:t>All Salesforce writes use the Salesforce Bulk API 2.0 (runBulkJob in utils.ts):</w:t>
      </w:r>
    </w:p>
    <w:p>
      <w:pPr>
        <w:pStyle w:val="ListBullet"/>
        <w:ind w:left="360"/>
      </w:pPr>
      <w:r>
        <w:rPr>
          <w:sz w:val="21"/>
        </w:rPr>
        <w:t>Records are sent as CSV batches.</w:t>
      </w:r>
    </w:p>
    <w:p>
      <w:pPr>
        <w:pStyle w:val="ListBullet"/>
        <w:ind w:left="360"/>
      </w:pPr>
      <w:r>
        <w:rPr>
          <w:sz w:val="21"/>
        </w:rPr>
        <w:t>Partial success is allowed — failed rows are captured in a separate CSV for review and re-run.</w:t>
      </w:r>
    </w:p>
    <w:p>
      <w:pPr>
        <w:pStyle w:val="ListBullet"/>
        <w:ind w:left="360"/>
      </w:pPr>
      <w:r>
        <w:rPr>
          <w:sz w:val="21"/>
        </w:rPr>
        <w:t>Success and failure CSVs are uploaded to Google Drive after every job.</w:t>
      </w:r>
    </w:p>
    <w:p>
      <w:pPr>
        <w:pStyle w:val="Heading2"/>
      </w:pPr>
      <w:r>
        <w:rPr>
          <w:color w:val="1F5C99"/>
          <w:sz w:val="28"/>
        </w:rPr>
        <w:t>5.3  Idempotency</w:t>
      </w:r>
    </w:p>
    <w:p>
      <w:r>
        <w:rPr>
          <w:b w:val="0"/>
          <w:i w:val="0"/>
          <w:sz w:val="21"/>
        </w:rPr>
        <w:t>Every object has a stable External_ID_4D__c (or equivalent) derived from the 4D source system's own ID.  Re-running a flow upserts existing records rather than duplicating them.  Flows are safe to re-run after partial failures.</w:t>
      </w:r>
    </w:p>
    <w:p>
      <w:pPr>
        <w:pStyle w:val="Heading2"/>
      </w:pPr>
      <w:r>
        <w:rPr>
          <w:color w:val="1F5C99"/>
          <w:sz w:val="28"/>
        </w:rPr>
        <w:t>5.4  Field Normalization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777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Normalization Rule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Newlines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_4DNL_ token in source → \n character in SF field</w:t>
            </w:r>
          </w:p>
        </w:tc>
      </w:tr>
      <w:tr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Dates</w:t>
            </w:r>
          </w:p>
        </w:tc>
        <w:tc>
          <w:tcPr>
            <w:tcW w:type="dxa" w:w="777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MM/DD/YYYY → YYYY-MM-DD ISO;  '00/00/00' → null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Booleans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'true', '1', 'Y' → true;  absent / empty → false or #N/A</w:t>
            </w:r>
          </w:p>
        </w:tc>
      </w:tr>
      <w:tr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777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Full country name required;  2-letter codes mapped to full names (US only)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Full US state name required when Country = US;  else passed through</w:t>
            </w:r>
          </w:p>
        </w:tc>
      </w:tr>
      <w:tr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777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Zero preserved where meaningful;  TA_Discount__c stored as negative per architect decision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Salary Category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'Contigent' (source typo) → 'Cont.'</w:t>
            </w:r>
          </w:p>
        </w:tc>
      </w:tr>
      <w:tr>
        <w:tc>
          <w:tcPr>
            <w:tcW w:type="dxa" w:w="259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 Status</w:t>
            </w:r>
          </w:p>
        </w:tc>
        <w:tc>
          <w:tcPr>
            <w:tcW w:type="dxa" w:w="777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Status picklist values normalized and ranked (see Enrollment Flow)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Validated and cleaned;  invalid address → empty string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E4D"/>
          <w:sz w:val="36"/>
        </w:rPr>
        <w:t>6.  External ID Strategy</w:t>
      </w:r>
    </w:p>
    <w:p>
      <w:pPr>
        <w:spacing w:before="40" w:after="40"/>
        <w:pBdr>
          <w:bottom w:val="single" w:sz="6" w:space="1" w:color="1F5C99"/>
        </w:pBdr>
      </w:pPr>
    </w:p>
    <w:p>
      <w:r>
        <w:rPr>
          <w:b w:val="0"/>
          <w:i w:val="0"/>
          <w:sz w:val="21"/>
        </w:rPr>
        <w:t>Every object written by the migration has an External_ID_4D__c custom field as the upsert key.  The format is consistent so any SF record can be traced back to its 4D source.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External ID Format</w:t>
            </w:r>
          </w:p>
        </w:tc>
        <w:tc>
          <w:tcPr>
            <w:tcW w:type="dxa" w:w="403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type="dxa" w:w="345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(raw 4D ID)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AcademicYear, AcademicTerm, AcademicSession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12345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dept_cat_{id}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(department category)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dept_cat_7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dept_cat_0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('Default Department')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dept_cat_0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dept_{id}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(department leaf)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dept_42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Student_ID_4D__c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(student person account)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field name = the value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Instructor_ID_4D__c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(instructor person account)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field name = the value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Associate_ID_4D__c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Account (associate person account)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field name = the value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instructor_{id}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PersonEmployment (instructor)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instructor_1001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associate_{id}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PersonEmployment (associate)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associate_2002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Base course code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Learning, LearningCourse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OWC 303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Source row ID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20253_OWC 303 A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CINST-{id}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(instructor)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CINST-9001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CASSOC-{id}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(associate)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CASSOC-9002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CINST-SD-{id}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Course_Offering_Staff_Detail__c (instructor)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CINST-SD-5001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CASSOC-SD-{id}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Course_Offering_Staff_Detail__c (associate)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CASSOC-SD-5002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CDEPT-{id}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Course_Department__c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CDEPT-3001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ENR-{id}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CourseOfferingParticipant (student enrollment)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ENR-80001</w:t>
            </w:r>
          </w:p>
        </w:tc>
      </w:tr>
      <w:tr>
        <w:tc>
          <w:tcPr>
            <w:tcW w:type="dxa" w:w="28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NOISBN_{slug}</w:t>
            </w:r>
          </w:p>
        </w:tc>
        <w:tc>
          <w:tcPr>
            <w:tcW w:type="dxa" w:w="40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Textbook__c (no ISBN)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NOISBN_intro-to-python_smith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(raw 4D ID)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other objects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6001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2E4D"/>
          <w:sz w:val="36"/>
        </w:rPr>
        <w:t>7.  Known Open Items &amp; Decisions</w:t>
      </w:r>
    </w:p>
    <w:p>
      <w:pPr>
        <w:spacing w:before="40" w:after="40"/>
        <w:pBdr>
          <w:bottom w:val="single" w:sz="6" w:space="1" w:color="1F5C99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480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456"/>
            <w:shd w:val="clear" w:color="auto" w:fill="1F5C99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 — OPEN statuses excluded:</w:t>
              <w:br/>
              <w:t xml:space="preserve">  • Adjustment (6,456 records)</w:t>
              <w:br/>
              <w:t xml:space="preserve">  • DupEnrollment (3,173 records)</w:t>
              <w:br/>
              <w:t xml:space="preserve">  • Course cancel (4,859 records)</w:t>
              <w:br/>
              <w:t xml:space="preserve">  • Cancelled - Refunded (3,430 records)</w:t>
              <w:br/>
              <w:t xml:space="preserve">  • Cancelled - Pending (18 records)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Excluded from current run; pending business decision</w:t>
            </w:r>
          </w:p>
        </w:tc>
      </w:tr>
      <w:tr>
        <w:tc>
          <w:tcPr>
            <w:tcW w:type="dxa" w:w="4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4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 — 'New' status excluded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Abandoned carts per Amy; confirmed excluded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 Waiver — Verification__c field may contain raw IP addresses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Loading as-is; business review pending</w:t>
            </w:r>
          </w:p>
        </w:tc>
      </w:tr>
      <w:tr>
        <w:tc>
          <w:tcPr>
            <w:tcW w:type="dxa" w:w="4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4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 audit fields (CreatedDate, LastModifiedDate)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Require 'Set Audit Fields upon Record Creation' org permission to be enabled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CourseOffering.ProviderId / PrimaryFacultyId / Coordinator__c use SF Ids (not ext ID refs)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These lookup fields do not support external ID relationship syntax; SOQL pre-resolve required</w:t>
            </w:r>
          </w:p>
        </w:tc>
      </w:tr>
      <w:tr>
        <w:tc>
          <w:tcPr>
            <w:tcW w:type="dxa" w:w="4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4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PersonEmployment.RelatedPersonId / AccountId use SF Ids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Standard fields with no external ID relationship support; Account upsert must complete first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Unit_Rule__c — Format and Department_ID intentionally not mapped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 architect/Liz decision, May 2026</w:t>
            </w:r>
          </w:p>
        </w:tc>
      </w:tr>
      <w:tr>
        <w:tc>
          <w:tcPr>
            <w:tcW w:type="dxa" w:w="4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64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Grades — CourseOfferingPtcpResult not yet created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Separate later flow planned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Legacy_Enrollment_Status__c (drop/refund detail preservation)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Division of responsibility between Holly/Amy TBD</w:t>
            </w:r>
          </w:p>
        </w:tc>
      </w:tr>
      <w:tr>
        <w:tc>
          <w:tcPr>
            <w:tcW w:type="dxa" w:w="432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480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Enrollment TA_Discount__c stored as negative value</w:t>
            </w:r>
          </w:p>
        </w:tc>
        <w:tc>
          <w:tcPr>
            <w:tcW w:type="dxa" w:w="3456"/>
            <w:shd w:val="clear" w:color="auto" w:fill="EE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 architect decision; confirm with business stakeholders</w:t>
            </w:r>
          </w:p>
        </w:tc>
      </w:tr>
    </w:tbl>
    <w:p/>
    <w:p/>
    <w:p/>
    <w:p>
      <w:pPr>
        <w:jc w:val="center"/>
      </w:pPr>
      <w:r>
        <w:rPr>
          <w:i/>
          <w:color w:val="909090"/>
          <w:sz w:val="18"/>
        </w:rPr>
        <w:t>Stanford CSP Migration  ·  Architecture Reference  ·  July 2026  ·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