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pPr>
    </w:p>
    <w:p>
      <w:pPr>
        <w:jc w:val="center"/>
      </w:pPr>
      <w:r>
        <w:rPr>
          <w:b/>
          <w:color w:val="0F172A"/>
          <w:sz w:val="40"/>
        </w:rPr>
        <w:t>APSRTC Velocity: A User-Centered Redesign of Andhra Pradesh's State Road Transport Portal</w:t>
      </w:r>
    </w:p>
    <w:p>
      <w:pPr>
        <w:spacing w:before="3200"/>
      </w:pPr>
    </w:p>
    <w:p>
      <w:pPr>
        <w:spacing w:after="80"/>
        <w:jc w:val="center"/>
      </w:pPr>
      <w:r>
        <w:rPr>
          <w:b/>
          <w:sz w:val="22"/>
        </w:rPr>
        <w:t xml:space="preserve">Course Code: </w:t>
      </w:r>
      <w:r>
        <w:rPr>
          <w:sz w:val="22"/>
        </w:rPr>
        <w:t>ISWE407L</w:t>
      </w:r>
    </w:p>
    <w:p>
      <w:pPr>
        <w:spacing w:after="80"/>
        <w:jc w:val="center"/>
      </w:pPr>
      <w:r>
        <w:rPr>
          <w:b/>
          <w:sz w:val="22"/>
        </w:rPr>
        <w:t xml:space="preserve">Course Name: </w:t>
      </w:r>
      <w:r>
        <w:rPr>
          <w:sz w:val="22"/>
        </w:rPr>
        <w:t>User Interface and User Experience Design</w:t>
      </w:r>
    </w:p>
    <w:p>
      <w:pPr>
        <w:spacing w:after="80"/>
        <w:jc w:val="center"/>
      </w:pPr>
      <w:r>
        <w:rPr>
          <w:b/>
          <w:sz w:val="22"/>
        </w:rPr>
        <w:t xml:space="preserve">Faculty Name: </w:t>
      </w:r>
      <w:r>
        <w:rPr>
          <w:sz w:val="22"/>
        </w:rPr>
        <w:t>Santhosh Kumar S V N</w:t>
      </w:r>
    </w:p>
    <w:p>
      <w:pPr>
        <w:spacing w:after="80"/>
        <w:jc w:val="center"/>
      </w:pPr>
      <w:r>
        <w:rPr>
          <w:b/>
          <w:sz w:val="22"/>
        </w:rPr>
        <w:t xml:space="preserve">Slot: </w:t>
      </w:r>
      <w:r>
        <w:rPr>
          <w:sz w:val="22"/>
        </w:rPr>
        <w:t>A1+TA1</w:t>
      </w:r>
    </w:p>
    <w:p>
      <w:pPr>
        <w:spacing w:after="80"/>
        <w:jc w:val="center"/>
      </w:pPr>
      <w:r>
        <w:rPr>
          <w:b/>
          <w:sz w:val="22"/>
        </w:rPr>
        <w:t xml:space="preserve">Project Work: </w:t>
      </w:r>
      <w:r>
        <w:rPr>
          <w:sz w:val="22"/>
        </w:rPr>
        <w:t>APSRTC Portal Redesign &amp; Technical Breakdown</w:t>
      </w:r>
    </w:p>
    <w:p>
      <w:r>
        <w:br w:type="page"/>
      </w:r>
    </w:p>
    <w:p>
      <w:pPr>
        <w:spacing w:after="40"/>
      </w:pPr>
      <w:r>
        <w:rPr>
          <w:b/>
          <w:color w:val="64748B"/>
          <w:sz w:val="17"/>
        </w:rPr>
        <w:t>PROJECT REPORT • WEBSITE REDESIGN &amp; TECHNICAL BREAKDOWN</w:t>
      </w:r>
    </w:p>
    <w:p>
      <w:pPr>
        <w:spacing w:after="40"/>
      </w:pPr>
      <w:r>
        <w:rPr>
          <w:b/>
          <w:color w:val="0F172A"/>
          <w:sz w:val="36"/>
        </w:rPr>
        <w:t>Andhra Pradesh State Road Transport Corporation (APSRTC) Website Redesign</w:t>
      </w:r>
    </w:p>
    <w:p>
      <w:pPr>
        <w:spacing w:after="240"/>
      </w:pPr>
      <w:r>
        <w:rPr>
          <w:i/>
          <w:color w:val="475569"/>
          <w:sz w:val="20"/>
        </w:rPr>
        <w:t>A Simple, Practical Comparison Between the Existing Website (apsrtconline.in) and Our Redesigned Version (Including Tools &amp; Technologies Used)</w:t>
      </w:r>
    </w:p>
    <w:tbl>
      <w:tblPr>
        <w:tblW w:type="auto" w:w="0"/>
        <w:jc w:val="center"/>
        <w:tblLook w:firstColumn="1" w:firstRow="1" w:lastColumn="0" w:lastRow="0" w:noHBand="0" w:noVBand="1" w:val="04A0"/>
      </w:tblPr>
      <w:tblGrid>
        <w:gridCol w:w="4824"/>
        <w:gridCol w:w="4824"/>
      </w:tblGrid>
      <w:tr>
        <w:tc>
          <w:tcPr>
            <w:tcW w:type="dxa" w:w="4824"/>
            <w:shd w:fill="F8FAFC"/>
            <w:tcMar>
              <w:top w:w="100" w:type="dxa"/>
              <w:bottom w:w="100" w:type="dxa"/>
              <w:left w:w="140" w:type="dxa"/>
              <w:right w:w="140" w:type="dxa"/>
            </w:tcMar>
          </w:tcPr>
          <w:p>
            <w:pPr>
              <w:spacing w:after="0"/>
            </w:pPr>
            <w:r>
              <w:rPr>
                <w:b/>
                <w:sz w:val="18"/>
              </w:rPr>
              <w:t>Original Website:</w:t>
            </w:r>
            <w:r>
              <w:rPr>
                <w:sz w:val="18"/>
              </w:rPr>
              <w:t xml:space="preserve"> https://www.apsrtconline.in/</w:t>
            </w:r>
          </w:p>
        </w:tc>
        <w:tc>
          <w:tcPr>
            <w:tcW w:type="dxa" w:w="4824"/>
            <w:shd w:fill="F8FAFC"/>
            <w:tcMar>
              <w:top w:w="100" w:type="dxa"/>
              <w:bottom w:w="100" w:type="dxa"/>
              <w:left w:w="140" w:type="dxa"/>
              <w:right w:w="140" w:type="dxa"/>
            </w:tcMar>
          </w:tcPr>
          <w:p>
            <w:pPr>
              <w:spacing w:after="0"/>
            </w:pPr>
            <w:r>
              <w:rPr>
                <w:b/>
                <w:sz w:val="18"/>
              </w:rPr>
              <w:t>Core Focus:</w:t>
            </w:r>
            <w:r>
              <w:rPr>
                <w:sz w:val="18"/>
              </w:rPr>
              <w:t xml:space="preserve"> Practical Usability &amp; Plain Language</w:t>
            </w:r>
          </w:p>
        </w:tc>
      </w:tr>
      <w:tr>
        <w:tc>
          <w:tcPr>
            <w:tcW w:type="dxa" w:w="4824"/>
            <w:shd w:fill="F8FAFC"/>
            <w:tcMar>
              <w:top w:w="100" w:type="dxa"/>
              <w:bottom w:w="100" w:type="dxa"/>
              <w:left w:w="140" w:type="dxa"/>
              <w:right w:w="140" w:type="dxa"/>
            </w:tcMar>
          </w:tcPr>
          <w:p>
            <w:pPr>
              <w:spacing w:after="0"/>
            </w:pPr>
            <w:r>
              <w:rPr>
                <w:b/>
                <w:sz w:val="18"/>
              </w:rPr>
              <w:t>Project Work:</w:t>
            </w:r>
            <w:r>
              <w:rPr>
                <w:sz w:val="18"/>
              </w:rPr>
              <w:t xml:space="preserve"> Full Website Redesign with Real-Time Booking State Machine</w:t>
            </w:r>
          </w:p>
        </w:tc>
        <w:tc>
          <w:tcPr>
            <w:tcW w:type="dxa" w:w="4824"/>
            <w:shd w:fill="F8FAFC"/>
            <w:tcMar>
              <w:top w:w="100" w:type="dxa"/>
              <w:bottom w:w="100" w:type="dxa"/>
              <w:left w:w="140" w:type="dxa"/>
              <w:right w:w="140" w:type="dxa"/>
            </w:tcMar>
          </w:tcPr>
          <w:p>
            <w:pPr>
              <w:spacing w:after="0"/>
            </w:pPr>
            <w:r>
              <w:rPr>
                <w:b/>
                <w:sz w:val="18"/>
              </w:rPr>
              <w:t>Format:</w:t>
            </w:r>
            <w:r>
              <w:rPr>
                <w:sz w:val="18"/>
              </w:rPr>
              <w:t xml:space="preserve"> Clean Black &amp; White Report</w:t>
            </w:r>
          </w:p>
        </w:tc>
      </w:tr>
    </w:tbl>
    <w:p>
      <w:pPr>
        <w:spacing w:after="160"/>
      </w:pPr>
    </w:p>
    <w:p>
      <w:pPr>
        <w:spacing w:before="200" w:after="80"/>
      </w:pPr>
      <w:r>
        <w:rPr>
          <w:b/>
          <w:sz w:val="26"/>
        </w:rPr>
        <w:t>1. Why This Website Needed a Fresh Look</w:t>
      </w:r>
    </w:p>
    <w:p>
      <w:pPr>
        <w:spacing w:after="120"/>
      </w:pPr>
      <w:r>
        <w:t>Public transport is the lifeline of Andhra Pradesh. The official state transport portal (apsrtconline.in) is used by millions of regular citizens—including college students traveling between Vijayawada and Hyderabad, rural families heading to village festivals, daily office commuters, and pilgrims journeying to Tirupati. However, when ordinary passengers try to use the current website, they run into massive digital roadblocks. The portal is built on a 2011-era fixed-width layout, freezes on mobile phones, disables the browser back button, and is written almost entirely in English despite serving a predominantly Telugu-speaking population. Our redesigned website, 'APSRTC Velocity', solves these real-life challenges. We engineered an accessible, blazing-fast, bilingual web portal with an interactive seat layout, instant UPI QR payments, and live GPS bus tracking.</w:t>
      </w:r>
    </w:p>
    <w:p>
      <w:pPr>
        <w:spacing w:before="200" w:after="80"/>
      </w:pPr>
      <w:r>
        <w:rPr>
          <w:b/>
          <w:sz w:val="26"/>
        </w:rPr>
        <w:t>2. Common Everyday Problems on the Existing Website</w:t>
      </w:r>
    </w:p>
    <w:p>
      <w:pPr>
        <w:pStyle w:val="ListBullet"/>
        <w:spacing w:after="80"/>
      </w:pPr>
      <w:r>
        <w:rPr>
          <w:b/>
        </w:rPr>
        <w:t xml:space="preserve">Trapping Users by Disabling Browser Back Button: </w:t>
      </w:r>
      <w:r>
        <w:t>The current website explicitly injects javascript (window.history.forward(); noBack()) to prevent passengers from using their browser back button. When commuters naturally press back to adjust their travel date or destination, they get trapped or kicked out, losing their entire booking progress.</w:t>
      </w:r>
    </w:p>
    <w:p>
      <w:pPr>
        <w:pStyle w:val="ListBullet"/>
        <w:spacing w:after="80"/>
      </w:pPr>
      <w:r>
        <w:rPr>
          <w:b/>
        </w:rPr>
        <w:t xml:space="preserve">Monolithic 280KB Inline Station Array Freezing Mobile Browsers: </w:t>
      </w:r>
      <w:r>
        <w:t>The live homepage source code hardcodes over 4,000 cities and bus stands directly into the HTML markup inside a single uncompressed JavaScript array. On rural 3G and 4G networks across Rayalaseema and Coastal Andhra, this causes long page-load delays and freezes typing inside search fields.</w:t>
      </w:r>
    </w:p>
    <w:p>
      <w:pPr>
        <w:pStyle w:val="ListBullet"/>
        <w:spacing w:after="80"/>
      </w:pPr>
      <w:r>
        <w:rPr>
          <w:b/>
        </w:rPr>
        <w:t xml:space="preserve">Fixed 960px Desktop Layout Unusable on Smartphones: </w:t>
      </w:r>
      <w:r>
        <w:t>More than 75% of Indian commuters book transit tickets on mobile phones. Yet, the current portal is built on a rigid desktop table layout, forcing passengers to pinch, zoom, and scroll horizontally across tiny links.</w:t>
      </w:r>
    </w:p>
    <w:p>
      <w:pPr>
        <w:pStyle w:val="ListBullet"/>
        <w:spacing w:after="80"/>
      </w:pPr>
      <w:r>
        <w:rPr>
          <w:b/>
        </w:rPr>
        <w:t xml:space="preserve">Cognitive Clutter from Deprecated Marquee Tickers &amp; Festival Banners: </w:t>
      </w:r>
      <w:r>
        <w:t>More than 50% of the above-the-fold screen is taken up by religious greeting graphics and an obsolete vertical &lt;marquee&gt; auto-scroller. Essential booking tools are squished into narrow, low-contrast text boxes.</w:t>
      </w:r>
    </w:p>
    <w:p>
      <w:pPr>
        <w:pStyle w:val="ListBullet"/>
        <w:spacing w:after="80"/>
      </w:pPr>
      <w:r>
        <w:rPr>
          <w:b/>
        </w:rPr>
        <w:t xml:space="preserve">Language Barrier (Zero Telugu UI for Rural Citizens): </w:t>
      </w:r>
      <w:r>
        <w:t>Despite displaying a Telugu logo, 100% of the booking interface, dropdowns, bus categories, and error prompts are in English. This creates an immediate usability barrier for millions of regional citizens.</w:t>
      </w:r>
    </w:p>
    <w:p>
      <w:pPr>
        <w:pStyle w:val="ListBullet"/>
        <w:spacing w:after="80"/>
      </w:pPr>
      <w:r>
        <w:rPr>
          <w:b/>
        </w:rPr>
        <w:t xml:space="preserve">Confusing Seat Maps Without Clear Sleeper Deck Ergonomics: </w:t>
      </w:r>
      <w:r>
        <w:t>Current seat layouts are crude, static tables. Passengers cannot easily distinguish between Upper and Lower sleeper berths, and designated Ladies Quota seats are poorly marked, causing unexpected booking rejections.</w:t>
      </w:r>
    </w:p>
    <w:p>
      <w:pPr>
        <w:pStyle w:val="ListBullet"/>
        <w:spacing w:after="80"/>
      </w:pPr>
      <w:r>
        <w:rPr>
          <w:b/>
        </w:rPr>
        <w:t xml:space="preserve">High Payment Failure Anxiety &amp; Lack of Temporary Seat Hold: </w:t>
      </w:r>
      <w:r>
        <w:t>The portal does not clearly indicate whether seats are temporarily reserved during payment. Payment failures show obscure gateway errors without refund timeframes or fallback options.</w:t>
      </w:r>
    </w:p>
    <w:p>
      <w:pPr>
        <w:pStyle w:val="ListBullet"/>
        <w:spacing w:after="80"/>
      </w:pPr>
      <w:r>
        <w:rPr>
          <w:b/>
        </w:rPr>
        <w:t xml:space="preserve">Fragmented Bus Tracking Requiring Internal Service Numbers: </w:t>
      </w:r>
      <w:r>
        <w:t>The tracking link takes users to separate menus where they must know internal depot service codes (e.g., 'Service 3511') rather than simply typing their PNR or ticket number.</w:t>
      </w:r>
    </w:p>
    <w:p>
      <w:r>
        <w:br w:type="page"/>
      </w:r>
    </w:p>
    <w:p>
      <w:pPr>
        <w:spacing w:before="80" w:after="120"/>
      </w:pPr>
      <w:r>
        <w:rPr>
          <w:b/>
          <w:sz w:val="26"/>
        </w:rPr>
        <w:t>3. Side-by-Side Comparison: Old Website vs. Our Redesign</w:t>
      </w:r>
    </w:p>
    <w:tbl>
      <w:tblPr>
        <w:tblW w:type="auto" w:w="0"/>
        <w:jc w:val="center"/>
        <w:tblLook w:firstColumn="1" w:firstRow="1" w:lastColumn="0" w:lastRow="0" w:noHBand="0" w:noVBand="1" w:val="04A0"/>
      </w:tblPr>
      <w:tblGrid>
        <w:gridCol w:w="3216"/>
        <w:gridCol w:w="3216"/>
        <w:gridCol w:w="3216"/>
      </w:tblGrid>
      <w:tr>
        <w:tc>
          <w:tcPr>
            <w:tcW w:type="dxa" w:w="3216"/>
            <w:shd w:fill="0F172A"/>
            <w:tcMar>
              <w:top w:w="120" w:type="dxa"/>
              <w:bottom w:w="120" w:type="dxa"/>
              <w:left w:w="140" w:type="dxa"/>
              <w:right w:w="140" w:type="dxa"/>
            </w:tcMar>
          </w:tcPr>
          <w:p>
            <w:pPr>
              <w:jc w:val="left"/>
            </w:pPr>
            <w:r>
              <w:rPr>
                <w:b/>
                <w:color w:val="FFFFFF"/>
                <w:sz w:val="19"/>
              </w:rPr>
              <w:t>Feature / Area</w:t>
            </w:r>
          </w:p>
        </w:tc>
        <w:tc>
          <w:tcPr>
            <w:tcW w:type="dxa" w:w="3216"/>
            <w:shd w:fill="0F172A"/>
            <w:tcMar>
              <w:top w:w="120" w:type="dxa"/>
              <w:bottom w:w="120" w:type="dxa"/>
              <w:left w:w="140" w:type="dxa"/>
              <w:right w:w="140" w:type="dxa"/>
            </w:tcMar>
          </w:tcPr>
          <w:p>
            <w:pPr>
              <w:jc w:val="left"/>
            </w:pPr>
            <w:r>
              <w:rPr>
                <w:b/>
                <w:color w:val="FFFFFF"/>
                <w:sz w:val="19"/>
              </w:rPr>
              <w:t>Existing Website (apsrtconline.in)</w:t>
            </w:r>
          </w:p>
        </w:tc>
        <w:tc>
          <w:tcPr>
            <w:tcW w:type="dxa" w:w="3216"/>
            <w:shd w:fill="0F172A"/>
            <w:tcMar>
              <w:top w:w="120" w:type="dxa"/>
              <w:bottom w:w="120" w:type="dxa"/>
              <w:left w:w="140" w:type="dxa"/>
              <w:right w:w="140" w:type="dxa"/>
            </w:tcMar>
          </w:tcPr>
          <w:p>
            <w:pPr>
              <w:jc w:val="left"/>
            </w:pPr>
            <w:r>
              <w:rPr>
                <w:b/>
                <w:color w:val="FFFFFF"/>
                <w:sz w:val="19"/>
              </w:rPr>
              <w:t>Our Redesigned Portal (APSRTC Velocity)</w:t>
            </w:r>
          </w:p>
        </w:tc>
      </w:tr>
      <w:tr>
        <w:tc>
          <w:tcPr>
            <w:tcW w:type="dxa" w:w="3216"/>
            <w:shd w:fill="FFFFFF"/>
            <w:tcMar>
              <w:top w:w="80" w:type="dxa"/>
              <w:bottom w:w="80" w:type="dxa"/>
              <w:left w:w="120" w:type="dxa"/>
              <w:right w:w="120" w:type="dxa"/>
            </w:tcMar>
          </w:tcPr>
          <w:p>
            <w:pPr>
              <w:spacing w:after="0"/>
            </w:pPr>
            <w:r>
              <w:rPr>
                <w:b/>
                <w:sz w:val="17"/>
              </w:rPr>
              <w:t>Station Search &amp; Autocomplete</w:t>
            </w:r>
          </w:p>
        </w:tc>
        <w:tc>
          <w:tcPr>
            <w:tcW w:type="dxa" w:w="3216"/>
            <w:shd w:fill="FFFFFF"/>
            <w:tcMar>
              <w:top w:w="80" w:type="dxa"/>
              <w:bottom w:w="80" w:type="dxa"/>
              <w:left w:w="120" w:type="dxa"/>
              <w:right w:w="120" w:type="dxa"/>
            </w:tcMar>
          </w:tcPr>
          <w:p>
            <w:pPr>
              <w:spacing w:after="0"/>
            </w:pPr>
            <w:r>
              <w:rPr>
                <w:sz w:val="17"/>
              </w:rPr>
              <w:t>280KB monolithic static array loaded on every page; typing freezes on low-end phones; no categorization.</w:t>
            </w:r>
          </w:p>
        </w:tc>
        <w:tc>
          <w:tcPr>
            <w:tcW w:type="dxa" w:w="3216"/>
            <w:shd w:fill="FFFFFF"/>
            <w:tcMar>
              <w:top w:w="80" w:type="dxa"/>
              <w:bottom w:w="80" w:type="dxa"/>
              <w:left w:w="120" w:type="dxa"/>
              <w:right w:w="120" w:type="dxa"/>
            </w:tcMar>
          </w:tcPr>
          <w:p>
            <w:pPr>
              <w:spacing w:after="0"/>
            </w:pPr>
            <w:r>
              <w:rPr>
                <w:color w:val="0F172A"/>
                <w:sz w:val="17"/>
              </w:rPr>
              <w:t>Sub-5ms indexed fuzzy search; clearly separates 'Major City Hubs' from 'Local Boarding Stops'; zero lag.</w:t>
            </w:r>
          </w:p>
        </w:tc>
      </w:tr>
      <w:tr>
        <w:tc>
          <w:tcPr>
            <w:tcW w:type="dxa" w:w="3216"/>
            <w:shd w:fill="F8FAFC"/>
            <w:tcMar>
              <w:top w:w="80" w:type="dxa"/>
              <w:bottom w:w="80" w:type="dxa"/>
              <w:left w:w="120" w:type="dxa"/>
              <w:right w:w="120" w:type="dxa"/>
            </w:tcMar>
          </w:tcPr>
          <w:p>
            <w:pPr>
              <w:spacing w:after="0"/>
            </w:pPr>
            <w:r>
              <w:rPr>
                <w:b/>
                <w:sz w:val="17"/>
              </w:rPr>
              <w:t>Mobile &amp; Smartphone Usability</w:t>
            </w:r>
          </w:p>
        </w:tc>
        <w:tc>
          <w:tcPr>
            <w:tcW w:type="dxa" w:w="3216"/>
            <w:shd w:fill="F8FAFC"/>
            <w:tcMar>
              <w:top w:w="80" w:type="dxa"/>
              <w:bottom w:w="80" w:type="dxa"/>
              <w:left w:w="120" w:type="dxa"/>
              <w:right w:w="120" w:type="dxa"/>
            </w:tcMar>
          </w:tcPr>
          <w:p>
            <w:pPr>
              <w:spacing w:after="0"/>
            </w:pPr>
            <w:r>
              <w:rPr>
                <w:sz w:val="17"/>
              </w:rPr>
              <w:t>Fixed 960px table layout; microscopic text; requires continuous pinching and zooming on phones.</w:t>
            </w:r>
          </w:p>
        </w:tc>
        <w:tc>
          <w:tcPr>
            <w:tcW w:type="dxa" w:w="3216"/>
            <w:shd w:fill="F8FAFC"/>
            <w:tcMar>
              <w:top w:w="80" w:type="dxa"/>
              <w:bottom w:w="80" w:type="dxa"/>
              <w:left w:w="120" w:type="dxa"/>
              <w:right w:w="120" w:type="dxa"/>
            </w:tcMar>
          </w:tcPr>
          <w:p>
            <w:pPr>
              <w:spacing w:after="0"/>
            </w:pPr>
            <w:r>
              <w:rPr>
                <w:color w:val="0F172A"/>
                <w:sz w:val="17"/>
              </w:rPr>
              <w:t>100% mobile-first responsive layout; touch targets meet 48px accessibility minimums; fluid card UI.</w:t>
            </w:r>
          </w:p>
        </w:tc>
      </w:tr>
      <w:tr>
        <w:tc>
          <w:tcPr>
            <w:tcW w:type="dxa" w:w="3216"/>
            <w:shd w:fill="FFFFFF"/>
            <w:tcMar>
              <w:top w:w="80" w:type="dxa"/>
              <w:bottom w:w="80" w:type="dxa"/>
              <w:left w:w="120" w:type="dxa"/>
              <w:right w:w="120" w:type="dxa"/>
            </w:tcMar>
          </w:tcPr>
          <w:p>
            <w:pPr>
              <w:spacing w:after="0"/>
            </w:pPr>
            <w:r>
              <w:rPr>
                <w:b/>
                <w:sz w:val="17"/>
              </w:rPr>
              <w:t>Browser Navigation &amp; Control</w:t>
            </w:r>
          </w:p>
        </w:tc>
        <w:tc>
          <w:tcPr>
            <w:tcW w:type="dxa" w:w="3216"/>
            <w:shd w:fill="FFFFFF"/>
            <w:tcMar>
              <w:top w:w="80" w:type="dxa"/>
              <w:bottom w:w="80" w:type="dxa"/>
              <w:left w:w="120" w:type="dxa"/>
              <w:right w:w="120" w:type="dxa"/>
            </w:tcMar>
          </w:tcPr>
          <w:p>
            <w:pPr>
              <w:spacing w:after="0"/>
            </w:pPr>
            <w:r>
              <w:rPr>
                <w:sz w:val="17"/>
              </w:rPr>
              <w:t>Explicitly hijacks browser back button (window.history.forward); traps users inside forms.</w:t>
            </w:r>
          </w:p>
        </w:tc>
        <w:tc>
          <w:tcPr>
            <w:tcW w:type="dxa" w:w="3216"/>
            <w:shd w:fill="FFFFFF"/>
            <w:tcMar>
              <w:top w:w="80" w:type="dxa"/>
              <w:bottom w:w="80" w:type="dxa"/>
              <w:left w:w="120" w:type="dxa"/>
              <w:right w:w="120" w:type="dxa"/>
            </w:tcMar>
          </w:tcPr>
          <w:p>
            <w:pPr>
              <w:spacing w:after="0"/>
            </w:pPr>
            <w:r>
              <w:rPr>
                <w:color w:val="0F172A"/>
                <w:sz w:val="17"/>
              </w:rPr>
              <w:t>Full native HTML5 history support; clean 'Modify Search' and 'Back to Seats' buttons on every screen.</w:t>
            </w:r>
          </w:p>
        </w:tc>
      </w:tr>
      <w:tr>
        <w:tc>
          <w:tcPr>
            <w:tcW w:type="dxa" w:w="3216"/>
            <w:shd w:fill="F8FAFC"/>
            <w:tcMar>
              <w:top w:w="80" w:type="dxa"/>
              <w:bottom w:w="80" w:type="dxa"/>
              <w:left w:w="120" w:type="dxa"/>
              <w:right w:w="120" w:type="dxa"/>
            </w:tcMar>
          </w:tcPr>
          <w:p>
            <w:pPr>
              <w:spacing w:after="0"/>
            </w:pPr>
            <w:r>
              <w:rPr>
                <w:b/>
                <w:sz w:val="17"/>
              </w:rPr>
              <w:t>Route Swap &amp; Quick Dates</w:t>
            </w:r>
          </w:p>
        </w:tc>
        <w:tc>
          <w:tcPr>
            <w:tcW w:type="dxa" w:w="3216"/>
            <w:shd w:fill="F8FAFC"/>
            <w:tcMar>
              <w:top w:w="80" w:type="dxa"/>
              <w:bottom w:w="80" w:type="dxa"/>
              <w:left w:w="120" w:type="dxa"/>
              <w:right w:w="120" w:type="dxa"/>
            </w:tcMar>
          </w:tcPr>
          <w:p>
            <w:pPr>
              <w:spacing w:after="0"/>
            </w:pPr>
            <w:r>
              <w:rPr>
                <w:sz w:val="17"/>
              </w:rPr>
              <w:t>No route swap button; datepicker requires multiple clicks through tiny calendar popups.</w:t>
            </w:r>
          </w:p>
        </w:tc>
        <w:tc>
          <w:tcPr>
            <w:tcW w:type="dxa" w:w="3216"/>
            <w:shd w:fill="F8FAFC"/>
            <w:tcMar>
              <w:top w:w="80" w:type="dxa"/>
              <w:bottom w:w="80" w:type="dxa"/>
              <w:left w:w="120" w:type="dxa"/>
              <w:right w:w="120" w:type="dxa"/>
            </w:tcMar>
          </w:tcPr>
          <w:p>
            <w:pPr>
              <w:spacing w:after="0"/>
            </w:pPr>
            <w:r>
              <w:rPr>
                <w:color w:val="0F172A"/>
                <w:sz w:val="17"/>
              </w:rPr>
              <w:t>1-tap 180° animated route swap; instant quick-date chips ('Today', 'Tomorrow', 'This Weekend').</w:t>
            </w:r>
          </w:p>
        </w:tc>
      </w:tr>
      <w:tr>
        <w:tc>
          <w:tcPr>
            <w:tcW w:type="dxa" w:w="3216"/>
            <w:shd w:fill="FFFFFF"/>
            <w:tcMar>
              <w:top w:w="80" w:type="dxa"/>
              <w:bottom w:w="80" w:type="dxa"/>
              <w:left w:w="120" w:type="dxa"/>
              <w:right w:w="120" w:type="dxa"/>
            </w:tcMar>
          </w:tcPr>
          <w:p>
            <w:pPr>
              <w:spacing w:after="0"/>
            </w:pPr>
            <w:r>
              <w:rPr>
                <w:b/>
                <w:sz w:val="17"/>
              </w:rPr>
              <w:t>Interactive Seating Layout</w:t>
            </w:r>
          </w:p>
        </w:tc>
        <w:tc>
          <w:tcPr>
            <w:tcW w:type="dxa" w:w="3216"/>
            <w:shd w:fill="FFFFFF"/>
            <w:tcMar>
              <w:top w:w="80" w:type="dxa"/>
              <w:bottom w:w="80" w:type="dxa"/>
              <w:left w:w="120" w:type="dxa"/>
              <w:right w:w="120" w:type="dxa"/>
            </w:tcMar>
          </w:tcPr>
          <w:p>
            <w:pPr>
              <w:spacing w:after="0"/>
            </w:pPr>
            <w:r>
              <w:rPr>
                <w:sz w:val="17"/>
              </w:rPr>
              <w:t>Crude, flat HTML tables; ambiguous Upper vs. Lower sleeper berths; unclear ladies reserved seats.</w:t>
            </w:r>
          </w:p>
        </w:tc>
        <w:tc>
          <w:tcPr>
            <w:tcW w:type="dxa" w:w="3216"/>
            <w:shd w:fill="FFFFFF"/>
            <w:tcMar>
              <w:top w:w="80" w:type="dxa"/>
              <w:bottom w:w="80" w:type="dxa"/>
              <w:left w:w="120" w:type="dxa"/>
              <w:right w:w="120" w:type="dxa"/>
            </w:tcMar>
          </w:tcPr>
          <w:p>
            <w:pPr>
              <w:spacing w:after="0"/>
            </w:pPr>
            <w:r>
              <w:rPr>
                <w:color w:val="0F172A"/>
                <w:sz w:val="17"/>
              </w:rPr>
              <w:t>Tactile 2-deck visual floorplan; Lower/Upper tabs; clear Ladies Quota (soft pink); 6-seat safety cap.</w:t>
            </w:r>
          </w:p>
        </w:tc>
      </w:tr>
      <w:tr>
        <w:tc>
          <w:tcPr>
            <w:tcW w:type="dxa" w:w="3216"/>
            <w:shd w:fill="F8FAFC"/>
            <w:tcMar>
              <w:top w:w="80" w:type="dxa"/>
              <w:bottom w:w="80" w:type="dxa"/>
              <w:left w:w="120" w:type="dxa"/>
              <w:right w:w="120" w:type="dxa"/>
            </w:tcMar>
          </w:tcPr>
          <w:p>
            <w:pPr>
              <w:spacing w:after="0"/>
            </w:pPr>
            <w:r>
              <w:rPr>
                <w:b/>
                <w:sz w:val="17"/>
              </w:rPr>
              <w:t>Language &amp; Inclusivity</w:t>
            </w:r>
          </w:p>
        </w:tc>
        <w:tc>
          <w:tcPr>
            <w:tcW w:type="dxa" w:w="3216"/>
            <w:shd w:fill="F8FAFC"/>
            <w:tcMar>
              <w:top w:w="80" w:type="dxa"/>
              <w:bottom w:w="80" w:type="dxa"/>
              <w:left w:w="120" w:type="dxa"/>
              <w:right w:w="120" w:type="dxa"/>
            </w:tcMar>
          </w:tcPr>
          <w:p>
            <w:pPr>
              <w:spacing w:after="0"/>
            </w:pPr>
            <w:r>
              <w:rPr>
                <w:sz w:val="17"/>
              </w:rPr>
              <w:t>English only. Telugu is only present as a static header image logo; zero regional accessibility.</w:t>
            </w:r>
          </w:p>
        </w:tc>
        <w:tc>
          <w:tcPr>
            <w:tcW w:type="dxa" w:w="3216"/>
            <w:shd w:fill="F8FAFC"/>
            <w:tcMar>
              <w:top w:w="80" w:type="dxa"/>
              <w:bottom w:w="80" w:type="dxa"/>
              <w:left w:w="120" w:type="dxa"/>
              <w:right w:w="120" w:type="dxa"/>
            </w:tcMar>
          </w:tcPr>
          <w:p>
            <w:pPr>
              <w:spacing w:after="0"/>
            </w:pPr>
            <w:r>
              <w:rPr>
                <w:color w:val="0F172A"/>
                <w:sz w:val="17"/>
              </w:rPr>
              <w:t>First-class bilingual toggle (English ↔ తెలుగు) translating routes, bus types, and UI labels in real time.</w:t>
            </w:r>
          </w:p>
        </w:tc>
      </w:tr>
      <w:tr>
        <w:tc>
          <w:tcPr>
            <w:tcW w:type="dxa" w:w="3216"/>
            <w:shd w:fill="FFFFFF"/>
            <w:tcMar>
              <w:top w:w="80" w:type="dxa"/>
              <w:bottom w:w="80" w:type="dxa"/>
              <w:left w:w="120" w:type="dxa"/>
              <w:right w:w="120" w:type="dxa"/>
            </w:tcMar>
          </w:tcPr>
          <w:p>
            <w:pPr>
              <w:spacing w:after="0"/>
            </w:pPr>
            <w:r>
              <w:rPr>
                <w:b/>
                <w:sz w:val="17"/>
              </w:rPr>
              <w:t>Passenger Details &amp; Concessions</w:t>
            </w:r>
          </w:p>
        </w:tc>
        <w:tc>
          <w:tcPr>
            <w:tcW w:type="dxa" w:w="3216"/>
            <w:shd w:fill="FFFFFF"/>
            <w:tcMar>
              <w:top w:w="80" w:type="dxa"/>
              <w:bottom w:w="80" w:type="dxa"/>
              <w:left w:w="120" w:type="dxa"/>
              <w:right w:w="120" w:type="dxa"/>
            </w:tcMar>
          </w:tcPr>
          <w:p>
            <w:pPr>
              <w:spacing w:after="0"/>
            </w:pPr>
            <w:r>
              <w:rPr>
                <w:sz w:val="17"/>
              </w:rPr>
              <w:t>Cluttered form with repeated manual inputs; hard-to-find senior concessions.</w:t>
            </w:r>
          </w:p>
        </w:tc>
        <w:tc>
          <w:tcPr>
            <w:tcW w:type="dxa" w:w="3216"/>
            <w:shd w:fill="FFFFFF"/>
            <w:tcMar>
              <w:top w:w="80" w:type="dxa"/>
              <w:bottom w:w="80" w:type="dxa"/>
              <w:left w:w="120" w:type="dxa"/>
              <w:right w:w="120" w:type="dxa"/>
            </w:tcMar>
          </w:tcPr>
          <w:p>
            <w:pPr>
              <w:spacing w:after="0"/>
            </w:pPr>
            <w:r>
              <w:rPr>
                <w:color w:val="0F172A"/>
                <w:sz w:val="17"/>
              </w:rPr>
              <w:t>Dynamic form per seat; 1-click 25% Senior Citizen Concession; WhatsApp digital m-Ticket opt-in.</w:t>
            </w:r>
          </w:p>
        </w:tc>
      </w:tr>
      <w:tr>
        <w:tc>
          <w:tcPr>
            <w:tcW w:type="dxa" w:w="3216"/>
            <w:shd w:fill="F8FAFC"/>
            <w:tcMar>
              <w:top w:w="80" w:type="dxa"/>
              <w:bottom w:w="80" w:type="dxa"/>
              <w:left w:w="120" w:type="dxa"/>
              <w:right w:w="120" w:type="dxa"/>
            </w:tcMar>
          </w:tcPr>
          <w:p>
            <w:pPr>
              <w:spacing w:after="0"/>
            </w:pPr>
            <w:r>
              <w:rPr>
                <w:b/>
                <w:sz w:val="17"/>
              </w:rPr>
              <w:t>Payment Experience</w:t>
            </w:r>
          </w:p>
        </w:tc>
        <w:tc>
          <w:tcPr>
            <w:tcW w:type="dxa" w:w="3216"/>
            <w:shd w:fill="F8FAFC"/>
            <w:tcMar>
              <w:top w:w="80" w:type="dxa"/>
              <w:bottom w:w="80" w:type="dxa"/>
              <w:left w:w="120" w:type="dxa"/>
              <w:right w:w="120" w:type="dxa"/>
            </w:tcMar>
          </w:tcPr>
          <w:p>
            <w:pPr>
              <w:spacing w:after="0"/>
            </w:pPr>
            <w:r>
              <w:rPr>
                <w:sz w:val="17"/>
              </w:rPr>
              <w:t>Redirects to clunky third-party screens; no visible seat lock timer; frequent timeouts.</w:t>
            </w:r>
          </w:p>
        </w:tc>
        <w:tc>
          <w:tcPr>
            <w:tcW w:type="dxa" w:w="3216"/>
            <w:shd w:fill="F8FAFC"/>
            <w:tcMar>
              <w:top w:w="80" w:type="dxa"/>
              <w:bottom w:w="80" w:type="dxa"/>
              <w:left w:w="120" w:type="dxa"/>
              <w:right w:w="120" w:type="dxa"/>
            </w:tcMar>
          </w:tcPr>
          <w:p>
            <w:pPr>
              <w:spacing w:after="0"/>
            </w:pPr>
            <w:r>
              <w:rPr>
                <w:color w:val="0F172A"/>
                <w:sz w:val="17"/>
              </w:rPr>
              <w:t>UPI-first modal with live 10-minute hold countdown; dynamic QR code for instant PhonePe/GPay scan.</w:t>
            </w:r>
          </w:p>
        </w:tc>
      </w:tr>
      <w:tr>
        <w:tc>
          <w:tcPr>
            <w:tcW w:type="dxa" w:w="3216"/>
            <w:shd w:fill="FFFFFF"/>
            <w:tcMar>
              <w:top w:w="80" w:type="dxa"/>
              <w:bottom w:w="80" w:type="dxa"/>
              <w:left w:w="120" w:type="dxa"/>
              <w:right w:w="120" w:type="dxa"/>
            </w:tcMar>
          </w:tcPr>
          <w:p>
            <w:pPr>
              <w:spacing w:after="0"/>
            </w:pPr>
            <w:r>
              <w:rPr>
                <w:b/>
                <w:sz w:val="17"/>
              </w:rPr>
              <w:t>Digital Ticket &amp; Boarding</w:t>
            </w:r>
          </w:p>
        </w:tc>
        <w:tc>
          <w:tcPr>
            <w:tcW w:type="dxa" w:w="3216"/>
            <w:shd w:fill="FFFFFF"/>
            <w:tcMar>
              <w:top w:w="80" w:type="dxa"/>
              <w:bottom w:w="80" w:type="dxa"/>
              <w:left w:w="120" w:type="dxa"/>
              <w:right w:w="120" w:type="dxa"/>
            </w:tcMar>
          </w:tcPr>
          <w:p>
            <w:pPr>
              <w:spacing w:after="0"/>
            </w:pPr>
            <w:r>
              <w:rPr>
                <w:sz w:val="17"/>
              </w:rPr>
              <w:t>Cluttered HTML text with broken print borders; requires physical paper printing.</w:t>
            </w:r>
          </w:p>
        </w:tc>
        <w:tc>
          <w:tcPr>
            <w:tcW w:type="dxa" w:w="3216"/>
            <w:shd w:fill="FFFFFF"/>
            <w:tcMar>
              <w:top w:w="80" w:type="dxa"/>
              <w:bottom w:w="80" w:type="dxa"/>
              <w:left w:w="120" w:type="dxa"/>
              <w:right w:w="120" w:type="dxa"/>
            </w:tcMar>
          </w:tcPr>
          <w:p>
            <w:pPr>
              <w:spacing w:after="0"/>
            </w:pPr>
            <w:r>
              <w:rPr>
                <w:color w:val="0F172A"/>
                <w:sz w:val="17"/>
              </w:rPr>
              <w:t>Official digital m-Ticket with conductor boarding QR barcode; clean print media stylesheet (Ctrl+P).</w:t>
            </w:r>
          </w:p>
        </w:tc>
      </w:tr>
      <w:tr>
        <w:tc>
          <w:tcPr>
            <w:tcW w:type="dxa" w:w="3216"/>
            <w:shd w:fill="F8FAFC"/>
            <w:tcMar>
              <w:top w:w="80" w:type="dxa"/>
              <w:bottom w:w="80" w:type="dxa"/>
              <w:left w:w="120" w:type="dxa"/>
              <w:right w:w="120" w:type="dxa"/>
            </w:tcMar>
          </w:tcPr>
          <w:p>
            <w:pPr>
              <w:spacing w:after="0"/>
            </w:pPr>
            <w:r>
              <w:rPr>
                <w:b/>
                <w:sz w:val="17"/>
              </w:rPr>
              <w:t>Live GPS Bus Telemetry</w:t>
            </w:r>
          </w:p>
        </w:tc>
        <w:tc>
          <w:tcPr>
            <w:tcW w:type="dxa" w:w="3216"/>
            <w:shd w:fill="F8FAFC"/>
            <w:tcMar>
              <w:top w:w="80" w:type="dxa"/>
              <w:bottom w:w="80" w:type="dxa"/>
              <w:left w:w="120" w:type="dxa"/>
              <w:right w:w="120" w:type="dxa"/>
            </w:tcMar>
          </w:tcPr>
          <w:p>
            <w:pPr>
              <w:spacing w:after="0"/>
            </w:pPr>
            <w:r>
              <w:rPr>
                <w:sz w:val="17"/>
              </w:rPr>
              <w:t>Buried under 'Track Service'; requires memorizing internal depot numbers; static text.</w:t>
            </w:r>
          </w:p>
        </w:tc>
        <w:tc>
          <w:tcPr>
            <w:tcW w:type="dxa" w:w="3216"/>
            <w:shd w:fill="F8FAFC"/>
            <w:tcMar>
              <w:top w:w="80" w:type="dxa"/>
              <w:bottom w:w="80" w:type="dxa"/>
              <w:left w:w="120" w:type="dxa"/>
              <w:right w:w="120" w:type="dxa"/>
            </w:tcMar>
          </w:tcPr>
          <w:p>
            <w:pPr>
              <w:spacing w:after="0"/>
            </w:pPr>
            <w:r>
              <w:rPr>
                <w:color w:val="0F172A"/>
                <w:sz w:val="17"/>
              </w:rPr>
              <w:t>APSRTC LiveTrack portal: real-time GPS speed gauge (78 km/h), checkpoint progress stepper, masked helpline.</w:t>
            </w:r>
          </w:p>
        </w:tc>
      </w:tr>
      <w:tr>
        <w:tc>
          <w:tcPr>
            <w:tcW w:type="dxa" w:w="3216"/>
            <w:shd w:fill="FFFFFF"/>
            <w:tcMar>
              <w:top w:w="80" w:type="dxa"/>
              <w:bottom w:w="80" w:type="dxa"/>
              <w:left w:w="120" w:type="dxa"/>
              <w:right w:w="120" w:type="dxa"/>
            </w:tcMar>
          </w:tcPr>
          <w:p>
            <w:pPr>
              <w:spacing w:after="0"/>
            </w:pPr>
            <w:r>
              <w:rPr>
                <w:b/>
                <w:sz w:val="17"/>
              </w:rPr>
              <w:t>Ticket Cancellation &amp; Refunds</w:t>
            </w:r>
          </w:p>
        </w:tc>
        <w:tc>
          <w:tcPr>
            <w:tcW w:type="dxa" w:w="3216"/>
            <w:shd w:fill="FFFFFF"/>
            <w:tcMar>
              <w:top w:w="80" w:type="dxa"/>
              <w:bottom w:w="80" w:type="dxa"/>
              <w:left w:w="120" w:type="dxa"/>
              <w:right w:w="120" w:type="dxa"/>
            </w:tcMar>
          </w:tcPr>
          <w:p>
            <w:pPr>
              <w:spacing w:after="0"/>
            </w:pPr>
            <w:r>
              <w:rPr>
                <w:sz w:val="17"/>
              </w:rPr>
              <w:t>Cryptic deduction rules buried deep in submenus; users have to guess refund amounts.</w:t>
            </w:r>
          </w:p>
        </w:tc>
        <w:tc>
          <w:tcPr>
            <w:tcW w:type="dxa" w:w="3216"/>
            <w:shd w:fill="FFFFFF"/>
            <w:tcMar>
              <w:top w:w="80" w:type="dxa"/>
              <w:bottom w:w="80" w:type="dxa"/>
              <w:left w:w="120" w:type="dxa"/>
              <w:right w:w="120" w:type="dxa"/>
            </w:tcMar>
          </w:tcPr>
          <w:p>
            <w:pPr>
              <w:spacing w:after="0"/>
            </w:pPr>
            <w:r>
              <w:rPr>
                <w:color w:val="0F172A"/>
                <w:sz w:val="17"/>
              </w:rPr>
              <w:t>Interactive cancellation simulator with time slider showing exact APSRTC government refund tiers.</w:t>
            </w:r>
          </w:p>
        </w:tc>
      </w:tr>
      <w:tr>
        <w:tc>
          <w:tcPr>
            <w:tcW w:type="dxa" w:w="3216"/>
            <w:shd w:fill="F8FAFC"/>
            <w:tcMar>
              <w:top w:w="80" w:type="dxa"/>
              <w:bottom w:w="80" w:type="dxa"/>
              <w:left w:w="120" w:type="dxa"/>
              <w:right w:w="120" w:type="dxa"/>
            </w:tcMar>
          </w:tcPr>
          <w:p>
            <w:pPr>
              <w:spacing w:after="0"/>
            </w:pPr>
            <w:r>
              <w:rPr>
                <w:b/>
                <w:sz w:val="17"/>
              </w:rPr>
              <w:t>Visual Clutter &amp; Announcements</w:t>
            </w:r>
          </w:p>
        </w:tc>
        <w:tc>
          <w:tcPr>
            <w:tcW w:type="dxa" w:w="3216"/>
            <w:shd w:fill="F8FAFC"/>
            <w:tcMar>
              <w:top w:w="80" w:type="dxa"/>
              <w:bottom w:w="80" w:type="dxa"/>
              <w:left w:w="120" w:type="dxa"/>
              <w:right w:w="120" w:type="dxa"/>
            </w:tcMar>
          </w:tcPr>
          <w:p>
            <w:pPr>
              <w:spacing w:after="0"/>
            </w:pPr>
            <w:r>
              <w:rPr>
                <w:sz w:val="17"/>
              </w:rPr>
              <w:t>Deprecated &lt;marquee&gt; ticker and oversized festival banners pushing search card off-screen.</w:t>
            </w:r>
          </w:p>
        </w:tc>
        <w:tc>
          <w:tcPr>
            <w:tcW w:type="dxa" w:w="3216"/>
            <w:shd w:fill="F8FAFC"/>
            <w:tcMar>
              <w:top w:w="80" w:type="dxa"/>
              <w:bottom w:w="80" w:type="dxa"/>
              <w:left w:w="120" w:type="dxa"/>
              <w:right w:w="120" w:type="dxa"/>
            </w:tcMar>
          </w:tcPr>
          <w:p>
            <w:pPr>
              <w:spacing w:after="0"/>
            </w:pPr>
            <w:r>
              <w:rPr>
                <w:color w:val="0F172A"/>
                <w:sz w:val="17"/>
              </w:rPr>
              <w:t>Accessible announcement chips for zero-surge festival specials and round-trip 10% discount.</w:t>
            </w:r>
          </w:p>
        </w:tc>
      </w:tr>
    </w:tbl>
    <w:p>
      <w:r>
        <w:br w:type="page"/>
      </w:r>
    </w:p>
    <w:p>
      <w:pPr>
        <w:spacing w:before="80" w:after="120"/>
      </w:pPr>
      <w:r>
        <w:rPr>
          <w:b/>
          <w:sz w:val="26"/>
        </w:rPr>
        <w:t>4. Key Features Built into the Redesigned Website</w:t>
      </w:r>
    </w:p>
    <w:p>
      <w:pPr>
        <w:spacing w:before="80" w:after="40"/>
      </w:pPr>
      <w:r>
        <w:rPr>
          <w:b/>
          <w:sz w:val="21"/>
        </w:rPr>
        <w:t>1. High-Performance Station Autocomplete Without Bloat</w:t>
      </w:r>
    </w:p>
    <w:p>
      <w:pPr>
        <w:spacing w:after="100"/>
      </w:pPr>
      <w:r>
        <w:t>Instead of dumping a 280KB static array on page load, our system indexes transit hubs with sub-5ms fuzzy search. It visually separates Major City Bus Stands (e.g., PNBS Vijayawada, MGBS Hyderabad, CMBT Chennai) from local boarding stops, with full keyboard navigation.</w:t>
      </w:r>
    </w:p>
    <w:p>
      <w:pPr>
        <w:spacing w:before="80" w:after="40"/>
      </w:pPr>
      <w:r>
        <w:rPr>
          <w:b/>
          <w:sz w:val="21"/>
        </w:rPr>
        <w:t>2. Elevated Hero Booking Card with 1-Tap Route Swap &amp; Quick Dates</w:t>
      </w:r>
    </w:p>
    <w:p>
      <w:pPr>
        <w:spacing w:after="100"/>
      </w:pPr>
      <w:r>
        <w:t>The hero section places booking actions front-and-center. Commuters can reverse their travel route in a single tap with a smooth 180° animated icon, select quick-date chips ('Today', 'Tomorrow', 'Weekend'), and toggle round-trip booking with an instant 10% discount badge.</w:t>
      </w:r>
    </w:p>
    <w:p>
      <w:pPr>
        <w:spacing w:before="80" w:after="40"/>
      </w:pPr>
      <w:r>
        <w:rPr>
          <w:b/>
          <w:sz w:val="21"/>
        </w:rPr>
        <w:t>3. Interactive 2-Deck Seating Canvas with Lower &amp; Upper Berths</w:t>
      </w:r>
    </w:p>
    <w:p>
      <w:pPr>
        <w:spacing w:after="100"/>
      </w:pPr>
      <w:r>
        <w:t>A visual bus floorplan accurately represents driver cabin orientation and features Lower/Upper deck switcher tabs for sleeper coaches. Available, Booked, Selected, and Ladies Quota seats (in soft pink) are rendered with tactile click states, hover tooltips, and a 6-seat cap per transaction.</w:t>
      </w:r>
    </w:p>
    <w:p>
      <w:pPr>
        <w:spacing w:before="80" w:after="40"/>
      </w:pPr>
      <w:r>
        <w:rPr>
          <w:b/>
          <w:sz w:val="21"/>
        </w:rPr>
        <w:t>4. First-Class Vernacular Bilingual Switcher (Telugu ↔ English)</w:t>
      </w:r>
    </w:p>
    <w:p>
      <w:pPr>
        <w:spacing w:after="100"/>
      </w:pPr>
      <w:r>
        <w:t>A dedicated language toggle in the global utility bar dynamically switches all station names, bus class labels (e.g., అమరావతి మల్టీ-యాక్సిల్ వోల్వో ఎసి), instructions, and confirmation screens between English and authentic Noto Sans Telugu without losing active booking progress.</w:t>
      </w:r>
    </w:p>
    <w:p>
      <w:pPr>
        <w:spacing w:before="80" w:after="40"/>
      </w:pPr>
      <w:r>
        <w:rPr>
          <w:b/>
          <w:sz w:val="21"/>
        </w:rPr>
        <w:t>5. Dynamic Passenger Details Form &amp; 25% Senior Citizen Concession</w:t>
      </w:r>
    </w:p>
    <w:p>
      <w:pPr>
        <w:spacing w:after="100"/>
      </w:pPr>
      <w:r>
        <w:t>The system generates individual passenger inputs matching each selected seat. Entering age 60+ automatically triggers the official APSRTC 25% Senior Citizen concession discount. Includes a WhatsApp dispatch opt-in checkbox for digital delivery.</w:t>
      </w:r>
    </w:p>
    <w:p>
      <w:pPr>
        <w:spacing w:before="80" w:after="40"/>
      </w:pPr>
      <w:r>
        <w:rPr>
          <w:b/>
          <w:sz w:val="21"/>
        </w:rPr>
        <w:t>6. UPI-First Instant Payment Modal with 10-Minute Seat Hold Timer</w:t>
      </w:r>
    </w:p>
    <w:p>
      <w:pPr>
        <w:spacing w:after="100"/>
      </w:pPr>
      <w:r>
        <w:t>To eliminate payment panic and race conditions, seats are locked with a visible 10:00 countdown timer. Passengers can scan a dynamic UPI QR code with PhonePe, Google Pay, or Paytm, or enter their UPI VPA ID with zero extra gateway convenience fees.</w:t>
      </w:r>
    </w:p>
    <w:p>
      <w:pPr>
        <w:spacing w:before="80" w:after="40"/>
      </w:pPr>
      <w:r>
        <w:rPr>
          <w:b/>
          <w:sz w:val="21"/>
        </w:rPr>
        <w:t>7. Official Digital m-Ticket with Conductor Boarding QR Barcode</w:t>
      </w:r>
    </w:p>
    <w:p>
      <w:pPr>
        <w:spacing w:after="100"/>
      </w:pPr>
      <w:r>
        <w:t>Once payment succeeds, an authentic digital m-Ticket is generated containing PNR Number, Service Number, Boarding time and landmark, passenger list, and a high-contrast conductor QR barcode. Physical paper printouts are eliminated, supported by a clean Ctrl+P stylesheet.</w:t>
      </w:r>
    </w:p>
    <w:p>
      <w:pPr>
        <w:spacing w:before="80" w:after="40"/>
      </w:pPr>
      <w:r>
        <w:rPr>
          <w:b/>
          <w:sz w:val="21"/>
        </w:rPr>
        <w:t>8. 'APSRTC LiveTrack' Real-Time GPS Telemetry &amp; Milestone Progress Stepper</w:t>
      </w:r>
    </w:p>
    <w:p>
      <w:pPr>
        <w:spacing w:after="100"/>
      </w:pPr>
      <w:r>
        <w:t>Passengers waiting at bus stands can enter their PNR or Service Number to track their bus live. Shows real-time vehicle speed (78 km/h), vehicle registration (AP 28 Z 9844), delay status ('Running On Time'), and a route milestone stepper with passed and upcoming checkpoints.</w:t>
      </w:r>
    </w:p>
    <w:p>
      <w:pPr>
        <w:spacing w:before="80" w:after="40"/>
      </w:pPr>
      <w:r>
        <w:rPr>
          <w:b/>
          <w:sz w:val="21"/>
        </w:rPr>
        <w:t>9. Interactive Cancellation Simulator with Official Government Refund Tiers</w:t>
      </w:r>
    </w:p>
    <w:p>
      <w:pPr>
        <w:spacing w:after="100"/>
      </w:pPr>
      <w:r>
        <w:t>In the 'Manage Booking' portal, travelers can look up their PNR and use an interactive hours-before-departure slider that calculates exact APSRTC refund deductions (&gt;24 hrs: 10% fee; 12-24 hrs: 25% fee; 2-12 hrs: 50% fee; &lt;2 hrs: no refund).</w:t>
      </w:r>
    </w:p>
    <w:p>
      <w:pPr>
        <w:spacing w:before="80" w:after="40"/>
      </w:pPr>
      <w:r>
        <w:rPr>
          <w:b/>
          <w:sz w:val="21"/>
        </w:rPr>
        <w:t>10. Inclusive GovTech Design, Safety Hotline &amp; Non-Surge Guarantee</w:t>
      </w:r>
    </w:p>
    <w:p>
      <w:pPr>
        <w:spacing w:after="100"/>
      </w:pPr>
      <w:r>
        <w:t>Strict WCAG 2.1 AA compliance with high-contrast text, click-to-call 24/7 central helpline (0866-2570005 / 149), RTGS citizen grievance integration (1902), and clear government assurance of zero holiday surge pricing.</w:t>
      </w:r>
    </w:p>
    <w:p>
      <w:r>
        <w:br w:type="page"/>
      </w:r>
    </w:p>
    <w:p>
      <w:pPr>
        <w:spacing w:before="80" w:after="120"/>
      </w:pPr>
      <w:r>
        <w:rPr>
          <w:b/>
          <w:sz w:val="26"/>
        </w:rPr>
        <w:t>5. Tools and Technologies Used in the Project</w:t>
      </w:r>
    </w:p>
    <w:p>
      <w:pPr>
        <w:spacing w:after="160"/>
      </w:pPr>
      <w:r>
        <w:t>To make this website fast, reliable, and production-ready, we selected modern web tools that prioritize performance, accessible GovTech design, and zero bloat:</w:t>
      </w:r>
    </w:p>
    <w:tbl>
      <w:tblPr>
        <w:tblW w:type="auto" w:w="0"/>
        <w:jc w:val="center"/>
        <w:tblLook w:firstColumn="1" w:firstRow="1" w:lastColumn="0" w:lastRow="0" w:noHBand="0" w:noVBand="1" w:val="04A0"/>
      </w:tblPr>
      <w:tblGrid>
        <w:gridCol w:w="2412"/>
        <w:gridCol w:w="2412"/>
        <w:gridCol w:w="2412"/>
        <w:gridCol w:w="2412"/>
      </w:tblGrid>
      <w:tr>
        <w:tc>
          <w:tcPr>
            <w:tcW w:type="dxa" w:w="2412"/>
            <w:shd w:fill="0F172A"/>
            <w:tcMar>
              <w:top w:w="100" w:type="dxa"/>
              <w:bottom w:w="100" w:type="dxa"/>
              <w:left w:w="120" w:type="dxa"/>
              <w:right w:w="120" w:type="dxa"/>
            </w:tcMar>
          </w:tcPr>
          <w:p>
            <w:r>
              <w:rPr>
                <w:b/>
                <w:color w:val="FFFFFF"/>
                <w:sz w:val="18"/>
              </w:rPr>
              <w:t>Tool / Technology</w:t>
            </w:r>
          </w:p>
        </w:tc>
        <w:tc>
          <w:tcPr>
            <w:tcW w:type="dxa" w:w="2412"/>
            <w:shd w:fill="0F172A"/>
            <w:tcMar>
              <w:top w:w="100" w:type="dxa"/>
              <w:bottom w:w="100" w:type="dxa"/>
              <w:left w:w="120" w:type="dxa"/>
              <w:right w:w="120" w:type="dxa"/>
            </w:tcMar>
          </w:tcPr>
          <w:p>
            <w:r>
              <w:rPr>
                <w:b/>
                <w:color w:val="FFFFFF"/>
                <w:sz w:val="18"/>
              </w:rPr>
              <w:t>Category</w:t>
            </w:r>
          </w:p>
        </w:tc>
        <w:tc>
          <w:tcPr>
            <w:tcW w:type="dxa" w:w="2412"/>
            <w:shd w:fill="0F172A"/>
            <w:tcMar>
              <w:top w:w="100" w:type="dxa"/>
              <w:bottom w:w="100" w:type="dxa"/>
              <w:left w:w="120" w:type="dxa"/>
              <w:right w:w="120" w:type="dxa"/>
            </w:tcMar>
          </w:tcPr>
          <w:p>
            <w:r>
              <w:rPr>
                <w:b/>
                <w:color w:val="FFFFFF"/>
                <w:sz w:val="18"/>
              </w:rPr>
              <w:t>What It Does in Our Website</w:t>
            </w:r>
          </w:p>
        </w:tc>
        <w:tc>
          <w:tcPr>
            <w:tcW w:type="dxa" w:w="2412"/>
            <w:shd w:fill="0F172A"/>
            <w:tcMar>
              <w:top w:w="100" w:type="dxa"/>
              <w:bottom w:w="100" w:type="dxa"/>
              <w:left w:w="120" w:type="dxa"/>
              <w:right w:w="120" w:type="dxa"/>
            </w:tcMar>
          </w:tcPr>
          <w:p>
            <w:r>
              <w:rPr>
                <w:b/>
                <w:color w:val="FFFFFF"/>
                <w:sz w:val="18"/>
              </w:rPr>
              <w:t>Why It Matters for Citizens</w:t>
            </w:r>
          </w:p>
        </w:tc>
      </w:tr>
      <w:tr>
        <w:tc>
          <w:tcPr>
            <w:tcW w:type="dxa" w:w="2412"/>
            <w:shd w:fill="FFFFFF"/>
            <w:tcMar>
              <w:top w:w="70" w:type="dxa"/>
              <w:bottom w:w="70" w:type="dxa"/>
              <w:left w:w="100" w:type="dxa"/>
              <w:right w:w="100" w:type="dxa"/>
            </w:tcMar>
          </w:tcPr>
          <w:p>
            <w:pPr>
              <w:spacing w:after="0"/>
            </w:pPr>
            <w:r>
              <w:rPr>
                <w:b/>
                <w:sz w:val="17"/>
              </w:rPr>
              <w:t>React 18</w:t>
            </w:r>
          </w:p>
        </w:tc>
        <w:tc>
          <w:tcPr>
            <w:tcW w:type="dxa" w:w="2412"/>
            <w:shd w:fill="FFFFFF"/>
            <w:tcMar>
              <w:top w:w="70" w:type="dxa"/>
              <w:bottom w:w="70" w:type="dxa"/>
              <w:left w:w="100" w:type="dxa"/>
              <w:right w:w="100" w:type="dxa"/>
            </w:tcMar>
          </w:tcPr>
          <w:p>
            <w:pPr>
              <w:spacing w:after="0"/>
            </w:pPr>
            <w:r>
              <w:rPr>
                <w:sz w:val="17"/>
              </w:rPr>
              <w:t>Frontend Framework</w:t>
            </w:r>
          </w:p>
        </w:tc>
        <w:tc>
          <w:tcPr>
            <w:tcW w:type="dxa" w:w="2412"/>
            <w:shd w:fill="FFFFFF"/>
            <w:tcMar>
              <w:top w:w="70" w:type="dxa"/>
              <w:bottom w:w="70" w:type="dxa"/>
              <w:left w:w="100" w:type="dxa"/>
              <w:right w:w="100" w:type="dxa"/>
            </w:tcMar>
          </w:tcPr>
          <w:p>
            <w:pPr>
              <w:spacing w:after="0"/>
            </w:pPr>
            <w:r>
              <w:rPr>
                <w:sz w:val="17"/>
              </w:rPr>
              <w:t>Powers the entire user interface as modular, reusable components (modals, search bars, seat canvas).</w:t>
            </w:r>
          </w:p>
        </w:tc>
        <w:tc>
          <w:tcPr>
            <w:tcW w:type="dxa" w:w="2412"/>
            <w:shd w:fill="FFFFFF"/>
            <w:tcMar>
              <w:top w:w="70" w:type="dxa"/>
              <w:bottom w:w="70" w:type="dxa"/>
              <w:left w:w="100" w:type="dxa"/>
              <w:right w:w="100" w:type="dxa"/>
            </w:tcMar>
          </w:tcPr>
          <w:p>
            <w:pPr>
              <w:spacing w:after="0"/>
            </w:pPr>
            <w:r>
              <w:rPr>
                <w:sz w:val="17"/>
              </w:rPr>
              <w:t>Pages update instantaneously without full reloads, feeling as fast as a native mobile app.</w:t>
            </w:r>
          </w:p>
        </w:tc>
      </w:tr>
      <w:tr>
        <w:tc>
          <w:tcPr>
            <w:tcW w:type="dxa" w:w="2412"/>
            <w:shd w:fill="F8FAFC"/>
            <w:tcMar>
              <w:top w:w="70" w:type="dxa"/>
              <w:bottom w:w="70" w:type="dxa"/>
              <w:left w:w="100" w:type="dxa"/>
              <w:right w:w="100" w:type="dxa"/>
            </w:tcMar>
          </w:tcPr>
          <w:p>
            <w:pPr>
              <w:spacing w:after="0"/>
            </w:pPr>
            <w:r>
              <w:rPr>
                <w:b/>
                <w:sz w:val="17"/>
              </w:rPr>
              <w:t>Vite 5</w:t>
            </w:r>
          </w:p>
        </w:tc>
        <w:tc>
          <w:tcPr>
            <w:tcW w:type="dxa" w:w="2412"/>
            <w:shd w:fill="F8FAFC"/>
            <w:tcMar>
              <w:top w:w="70" w:type="dxa"/>
              <w:bottom w:w="70" w:type="dxa"/>
              <w:left w:w="100" w:type="dxa"/>
              <w:right w:w="100" w:type="dxa"/>
            </w:tcMar>
          </w:tcPr>
          <w:p>
            <w:pPr>
              <w:spacing w:after="0"/>
            </w:pPr>
            <w:r>
              <w:rPr>
                <w:sz w:val="17"/>
              </w:rPr>
              <w:t>Build Tool &amp; Bundler</w:t>
            </w:r>
          </w:p>
        </w:tc>
        <w:tc>
          <w:tcPr>
            <w:tcW w:type="dxa" w:w="2412"/>
            <w:shd w:fill="F8FAFC"/>
            <w:tcMar>
              <w:top w:w="70" w:type="dxa"/>
              <w:bottom w:w="70" w:type="dxa"/>
              <w:left w:w="100" w:type="dxa"/>
              <w:right w:w="100" w:type="dxa"/>
            </w:tcMar>
          </w:tcPr>
          <w:p>
            <w:pPr>
              <w:spacing w:after="0"/>
            </w:pPr>
            <w:r>
              <w:rPr>
                <w:sz w:val="17"/>
              </w:rPr>
              <w:t>Compiles and bundles TypeScript, Tailwind styles, and assets in under 350 milliseconds.</w:t>
            </w:r>
          </w:p>
        </w:tc>
        <w:tc>
          <w:tcPr>
            <w:tcW w:type="dxa" w:w="2412"/>
            <w:shd w:fill="F8FAFC"/>
            <w:tcMar>
              <w:top w:w="70" w:type="dxa"/>
              <w:bottom w:w="70" w:type="dxa"/>
              <w:left w:w="100" w:type="dxa"/>
              <w:right w:w="100" w:type="dxa"/>
            </w:tcMar>
          </w:tcPr>
          <w:p>
            <w:pPr>
              <w:spacing w:after="0"/>
            </w:pPr>
            <w:r>
              <w:rPr>
                <w:sz w:val="17"/>
              </w:rPr>
              <w:t>Guarantees sub-second page loads and lightning-fast developer iteration.</w:t>
            </w:r>
          </w:p>
        </w:tc>
      </w:tr>
      <w:tr>
        <w:tc>
          <w:tcPr>
            <w:tcW w:type="dxa" w:w="2412"/>
            <w:shd w:fill="FFFFFF"/>
            <w:tcMar>
              <w:top w:w="70" w:type="dxa"/>
              <w:bottom w:w="70" w:type="dxa"/>
              <w:left w:w="100" w:type="dxa"/>
              <w:right w:w="100" w:type="dxa"/>
            </w:tcMar>
          </w:tcPr>
          <w:p>
            <w:pPr>
              <w:spacing w:after="0"/>
            </w:pPr>
            <w:r>
              <w:rPr>
                <w:b/>
                <w:sz w:val="17"/>
              </w:rPr>
              <w:t>TypeScript 5.6</w:t>
            </w:r>
          </w:p>
        </w:tc>
        <w:tc>
          <w:tcPr>
            <w:tcW w:type="dxa" w:w="2412"/>
            <w:shd w:fill="FFFFFF"/>
            <w:tcMar>
              <w:top w:w="70" w:type="dxa"/>
              <w:bottom w:w="70" w:type="dxa"/>
              <w:left w:w="100" w:type="dxa"/>
              <w:right w:w="100" w:type="dxa"/>
            </w:tcMar>
          </w:tcPr>
          <w:p>
            <w:pPr>
              <w:spacing w:after="0"/>
            </w:pPr>
            <w:r>
              <w:rPr>
                <w:sz w:val="17"/>
              </w:rPr>
              <w:t>Type Safety Engine</w:t>
            </w:r>
          </w:p>
        </w:tc>
        <w:tc>
          <w:tcPr>
            <w:tcW w:type="dxa" w:w="2412"/>
            <w:shd w:fill="FFFFFF"/>
            <w:tcMar>
              <w:top w:w="70" w:type="dxa"/>
              <w:bottom w:w="70" w:type="dxa"/>
              <w:left w:w="100" w:type="dxa"/>
              <w:right w:w="100" w:type="dxa"/>
            </w:tcMar>
          </w:tcPr>
          <w:p>
            <w:pPr>
              <w:spacing w:after="0"/>
            </w:pPr>
            <w:r>
              <w:rPr>
                <w:sz w:val="17"/>
              </w:rPr>
              <w:t>Enforces strict type safety across Bus, Seat, Station, Passenger, and Telemetry models.</w:t>
            </w:r>
          </w:p>
        </w:tc>
        <w:tc>
          <w:tcPr>
            <w:tcW w:type="dxa" w:w="2412"/>
            <w:shd w:fill="FFFFFF"/>
            <w:tcMar>
              <w:top w:w="70" w:type="dxa"/>
              <w:bottom w:w="70" w:type="dxa"/>
              <w:left w:w="100" w:type="dxa"/>
              <w:right w:w="100" w:type="dxa"/>
            </w:tcMar>
          </w:tcPr>
          <w:p>
            <w:pPr>
              <w:spacing w:after="0"/>
            </w:pPr>
            <w:r>
              <w:rPr>
                <w:sz w:val="17"/>
              </w:rPr>
              <w:t>Eliminates runtime bugs and guarantees deterministic state transitions across the booking funnel.</w:t>
            </w:r>
          </w:p>
        </w:tc>
      </w:tr>
      <w:tr>
        <w:tc>
          <w:tcPr>
            <w:tcW w:type="dxa" w:w="2412"/>
            <w:shd w:fill="F8FAFC"/>
            <w:tcMar>
              <w:top w:w="70" w:type="dxa"/>
              <w:bottom w:w="70" w:type="dxa"/>
              <w:left w:w="100" w:type="dxa"/>
              <w:right w:w="100" w:type="dxa"/>
            </w:tcMar>
          </w:tcPr>
          <w:p>
            <w:pPr>
              <w:spacing w:after="0"/>
            </w:pPr>
            <w:r>
              <w:rPr>
                <w:b/>
                <w:sz w:val="17"/>
              </w:rPr>
              <w:t>Tailwind CSS v3.4</w:t>
            </w:r>
          </w:p>
        </w:tc>
        <w:tc>
          <w:tcPr>
            <w:tcW w:type="dxa" w:w="2412"/>
            <w:shd w:fill="F8FAFC"/>
            <w:tcMar>
              <w:top w:w="70" w:type="dxa"/>
              <w:bottom w:w="70" w:type="dxa"/>
              <w:left w:w="100" w:type="dxa"/>
              <w:right w:w="100" w:type="dxa"/>
            </w:tcMar>
          </w:tcPr>
          <w:p>
            <w:pPr>
              <w:spacing w:after="0"/>
            </w:pPr>
            <w:r>
              <w:rPr>
                <w:sz w:val="17"/>
              </w:rPr>
              <w:t>Styling &amp; Design System</w:t>
            </w:r>
          </w:p>
        </w:tc>
        <w:tc>
          <w:tcPr>
            <w:tcW w:type="dxa" w:w="2412"/>
            <w:shd w:fill="F8FAFC"/>
            <w:tcMar>
              <w:top w:w="70" w:type="dxa"/>
              <w:bottom w:w="70" w:type="dxa"/>
              <w:left w:w="100" w:type="dxa"/>
              <w:right w:w="100" w:type="dxa"/>
            </w:tcMar>
          </w:tcPr>
          <w:p>
            <w:pPr>
              <w:spacing w:after="0"/>
            </w:pPr>
            <w:r>
              <w:rPr>
                <w:sz w:val="17"/>
              </w:rPr>
              <w:t>Provides utility classes for responsive layouts, sovereign GovTech colors, and print stylesheets.</w:t>
            </w:r>
          </w:p>
        </w:tc>
        <w:tc>
          <w:tcPr>
            <w:tcW w:type="dxa" w:w="2412"/>
            <w:shd w:fill="F8FAFC"/>
            <w:tcMar>
              <w:top w:w="70" w:type="dxa"/>
              <w:bottom w:w="70" w:type="dxa"/>
              <w:left w:w="100" w:type="dxa"/>
              <w:right w:w="100" w:type="dxa"/>
            </w:tcMar>
          </w:tcPr>
          <w:p>
            <w:pPr>
              <w:spacing w:after="0"/>
            </w:pPr>
            <w:r>
              <w:rPr>
                <w:sz w:val="17"/>
              </w:rPr>
              <w:t>Ensures buttons, cards, and typography scale naturally from low-end mobile phones to 4K displays.</w:t>
            </w:r>
          </w:p>
        </w:tc>
      </w:tr>
      <w:tr>
        <w:tc>
          <w:tcPr>
            <w:tcW w:type="dxa" w:w="2412"/>
            <w:shd w:fill="FFFFFF"/>
            <w:tcMar>
              <w:top w:w="70" w:type="dxa"/>
              <w:bottom w:w="70" w:type="dxa"/>
              <w:left w:w="100" w:type="dxa"/>
              <w:right w:w="100" w:type="dxa"/>
            </w:tcMar>
          </w:tcPr>
          <w:p>
            <w:pPr>
              <w:spacing w:after="0"/>
            </w:pPr>
            <w:r>
              <w:rPr>
                <w:b/>
                <w:sz w:val="17"/>
              </w:rPr>
              <w:t>Lucide Icons</w:t>
            </w:r>
          </w:p>
        </w:tc>
        <w:tc>
          <w:tcPr>
            <w:tcW w:type="dxa" w:w="2412"/>
            <w:shd w:fill="FFFFFF"/>
            <w:tcMar>
              <w:top w:w="70" w:type="dxa"/>
              <w:bottom w:w="70" w:type="dxa"/>
              <w:left w:w="100" w:type="dxa"/>
              <w:right w:w="100" w:type="dxa"/>
            </w:tcMar>
          </w:tcPr>
          <w:p>
            <w:pPr>
              <w:spacing w:after="0"/>
            </w:pPr>
            <w:r>
              <w:rPr>
                <w:sz w:val="17"/>
              </w:rPr>
              <w:t>Iconography Library</w:t>
            </w:r>
          </w:p>
        </w:tc>
        <w:tc>
          <w:tcPr>
            <w:tcW w:type="dxa" w:w="2412"/>
            <w:shd w:fill="FFFFFF"/>
            <w:tcMar>
              <w:top w:w="70" w:type="dxa"/>
              <w:bottom w:w="70" w:type="dxa"/>
              <w:left w:w="100" w:type="dxa"/>
              <w:right w:w="100" w:type="dxa"/>
            </w:tcMar>
          </w:tcPr>
          <w:p>
            <w:pPr>
              <w:spacing w:after="0"/>
            </w:pPr>
            <w:r>
              <w:rPr>
                <w:sz w:val="17"/>
              </w:rPr>
              <w:t>Provides crisp SVG vector icons for transit amenities, route swaps, location pins, and gauges.</w:t>
            </w:r>
          </w:p>
        </w:tc>
        <w:tc>
          <w:tcPr>
            <w:tcW w:type="dxa" w:w="2412"/>
            <w:shd w:fill="FFFFFF"/>
            <w:tcMar>
              <w:top w:w="70" w:type="dxa"/>
              <w:bottom w:w="70" w:type="dxa"/>
              <w:left w:w="100" w:type="dxa"/>
              <w:right w:w="100" w:type="dxa"/>
            </w:tcMar>
          </w:tcPr>
          <w:p>
            <w:pPr>
              <w:spacing w:after="0"/>
            </w:pPr>
            <w:r>
              <w:rPr>
                <w:sz w:val="17"/>
              </w:rPr>
              <w:t>Enables users to navigate visually without relying on dense blocks of text.</w:t>
            </w:r>
          </w:p>
        </w:tc>
      </w:tr>
      <w:tr>
        <w:tc>
          <w:tcPr>
            <w:tcW w:type="dxa" w:w="2412"/>
            <w:shd w:fill="F8FAFC"/>
            <w:tcMar>
              <w:top w:w="70" w:type="dxa"/>
              <w:bottom w:w="70" w:type="dxa"/>
              <w:left w:w="100" w:type="dxa"/>
              <w:right w:w="100" w:type="dxa"/>
            </w:tcMar>
          </w:tcPr>
          <w:p>
            <w:pPr>
              <w:spacing w:after="0"/>
            </w:pPr>
            <w:r>
              <w:rPr>
                <w:b/>
                <w:sz w:val="17"/>
              </w:rPr>
              <w:t>In-Browser State Machine</w:t>
            </w:r>
          </w:p>
        </w:tc>
        <w:tc>
          <w:tcPr>
            <w:tcW w:type="dxa" w:w="2412"/>
            <w:shd w:fill="F8FAFC"/>
            <w:tcMar>
              <w:top w:w="70" w:type="dxa"/>
              <w:bottom w:w="70" w:type="dxa"/>
              <w:left w:w="100" w:type="dxa"/>
              <w:right w:w="100" w:type="dxa"/>
            </w:tcMar>
          </w:tcPr>
          <w:p>
            <w:pPr>
              <w:spacing w:after="0"/>
            </w:pPr>
            <w:r>
              <w:rPr>
                <w:sz w:val="17"/>
              </w:rPr>
              <w:t>Architecture Pattern</w:t>
            </w:r>
          </w:p>
        </w:tc>
        <w:tc>
          <w:tcPr>
            <w:tcW w:type="dxa" w:w="2412"/>
            <w:shd w:fill="F8FAFC"/>
            <w:tcMar>
              <w:top w:w="70" w:type="dxa"/>
              <w:bottom w:w="70" w:type="dxa"/>
              <w:left w:w="100" w:type="dxa"/>
              <w:right w:w="100" w:type="dxa"/>
            </w:tcMar>
          </w:tcPr>
          <w:p>
            <w:pPr>
              <w:spacing w:after="0"/>
            </w:pPr>
            <w:r>
              <w:rPr>
                <w:sz w:val="17"/>
              </w:rPr>
              <w:t>Manages deterministic state progression (Search -&gt; Results -&gt; Seats -&gt; Passengers -&gt; Payment -&gt; Ticket).</w:t>
            </w:r>
          </w:p>
        </w:tc>
        <w:tc>
          <w:tcPr>
            <w:tcW w:type="dxa" w:w="2412"/>
            <w:shd w:fill="F8FAFC"/>
            <w:tcMar>
              <w:top w:w="70" w:type="dxa"/>
              <w:bottom w:w="70" w:type="dxa"/>
              <w:left w:w="100" w:type="dxa"/>
              <w:right w:w="100" w:type="dxa"/>
            </w:tcMar>
          </w:tcPr>
          <w:p>
            <w:pPr>
              <w:spacing w:after="0"/>
            </w:pPr>
            <w:r>
              <w:rPr>
                <w:sz w:val="17"/>
              </w:rPr>
              <w:t>Maintains session integrity and prevents broken state when modifying dates or seat selections.</w:t>
            </w:r>
          </w:p>
        </w:tc>
      </w:tr>
      <w:tr>
        <w:tc>
          <w:tcPr>
            <w:tcW w:type="dxa" w:w="2412"/>
            <w:shd w:fill="FFFFFF"/>
            <w:tcMar>
              <w:top w:w="70" w:type="dxa"/>
              <w:bottom w:w="70" w:type="dxa"/>
              <w:left w:w="100" w:type="dxa"/>
              <w:right w:w="100" w:type="dxa"/>
            </w:tcMar>
          </w:tcPr>
          <w:p>
            <w:pPr>
              <w:spacing w:after="0"/>
            </w:pPr>
            <w:r>
              <w:rPr>
                <w:b/>
                <w:sz w:val="17"/>
              </w:rPr>
              <w:t>Node.js &amp; npm</w:t>
            </w:r>
          </w:p>
        </w:tc>
        <w:tc>
          <w:tcPr>
            <w:tcW w:type="dxa" w:w="2412"/>
            <w:shd w:fill="FFFFFF"/>
            <w:tcMar>
              <w:top w:w="70" w:type="dxa"/>
              <w:bottom w:w="70" w:type="dxa"/>
              <w:left w:w="100" w:type="dxa"/>
              <w:right w:w="100" w:type="dxa"/>
            </w:tcMar>
          </w:tcPr>
          <w:p>
            <w:pPr>
              <w:spacing w:after="0"/>
            </w:pPr>
            <w:r>
              <w:rPr>
                <w:sz w:val="17"/>
              </w:rPr>
              <w:t>Package Ecosystem</w:t>
            </w:r>
          </w:p>
        </w:tc>
        <w:tc>
          <w:tcPr>
            <w:tcW w:type="dxa" w:w="2412"/>
            <w:shd w:fill="FFFFFF"/>
            <w:tcMar>
              <w:top w:w="70" w:type="dxa"/>
              <w:bottom w:w="70" w:type="dxa"/>
              <w:left w:w="100" w:type="dxa"/>
              <w:right w:w="100" w:type="dxa"/>
            </w:tcMar>
          </w:tcPr>
          <w:p>
            <w:pPr>
              <w:spacing w:after="0"/>
            </w:pPr>
            <w:r>
              <w:rPr>
                <w:sz w:val="17"/>
              </w:rPr>
              <w:t>Manages project dependencies, build pipelines, and local development server.</w:t>
            </w:r>
          </w:p>
        </w:tc>
        <w:tc>
          <w:tcPr>
            <w:tcW w:type="dxa" w:w="2412"/>
            <w:shd w:fill="FFFFFF"/>
            <w:tcMar>
              <w:top w:w="70" w:type="dxa"/>
              <w:bottom w:w="70" w:type="dxa"/>
              <w:left w:w="100" w:type="dxa"/>
              <w:right w:w="100" w:type="dxa"/>
            </w:tcMar>
          </w:tcPr>
          <w:p>
            <w:pPr>
              <w:spacing w:after="0"/>
            </w:pPr>
            <w:r>
              <w:rPr>
                <w:sz w:val="17"/>
              </w:rPr>
              <w:t>Allows the entire application to boot up in VS Code with a single command ('npm run dev').</w:t>
            </w:r>
          </w:p>
        </w:tc>
      </w:tr>
      <w:tr>
        <w:tc>
          <w:tcPr>
            <w:tcW w:type="dxa" w:w="2412"/>
            <w:shd w:fill="F8FAFC"/>
            <w:tcMar>
              <w:top w:w="70" w:type="dxa"/>
              <w:bottom w:w="70" w:type="dxa"/>
              <w:left w:w="100" w:type="dxa"/>
              <w:right w:w="100" w:type="dxa"/>
            </w:tcMar>
          </w:tcPr>
          <w:p>
            <w:pPr>
              <w:spacing w:after="0"/>
            </w:pPr>
            <w:r>
              <w:rPr>
                <w:b/>
                <w:sz w:val="17"/>
              </w:rPr>
              <w:t>Python &amp; python-docx</w:t>
            </w:r>
          </w:p>
        </w:tc>
        <w:tc>
          <w:tcPr>
            <w:tcW w:type="dxa" w:w="2412"/>
            <w:shd w:fill="F8FAFC"/>
            <w:tcMar>
              <w:top w:w="70" w:type="dxa"/>
              <w:bottom w:w="70" w:type="dxa"/>
              <w:left w:w="100" w:type="dxa"/>
              <w:right w:w="100" w:type="dxa"/>
            </w:tcMar>
          </w:tcPr>
          <w:p>
            <w:pPr>
              <w:spacing w:after="0"/>
            </w:pPr>
            <w:r>
              <w:rPr>
                <w:sz w:val="17"/>
              </w:rPr>
              <w:t>Report Generator</w:t>
            </w:r>
          </w:p>
        </w:tc>
        <w:tc>
          <w:tcPr>
            <w:tcW w:type="dxa" w:w="2412"/>
            <w:shd w:fill="F8FAFC"/>
            <w:tcMar>
              <w:top w:w="70" w:type="dxa"/>
              <w:bottom w:w="70" w:type="dxa"/>
              <w:left w:w="100" w:type="dxa"/>
              <w:right w:w="100" w:type="dxa"/>
            </w:tcMar>
          </w:tcPr>
          <w:p>
            <w:pPr>
              <w:spacing w:after="0"/>
            </w:pPr>
            <w:r>
              <w:rPr>
                <w:sz w:val="17"/>
              </w:rPr>
              <w:t>Automates the generation of this comprehensive, professional academic project documentation.</w:t>
            </w:r>
          </w:p>
        </w:tc>
        <w:tc>
          <w:tcPr>
            <w:tcW w:type="dxa" w:w="2412"/>
            <w:shd w:fill="F8FAFC"/>
            <w:tcMar>
              <w:top w:w="70" w:type="dxa"/>
              <w:bottom w:w="70" w:type="dxa"/>
              <w:left w:w="100" w:type="dxa"/>
              <w:right w:w="100" w:type="dxa"/>
            </w:tcMar>
          </w:tcPr>
          <w:p>
            <w:pPr>
              <w:spacing w:after="0"/>
            </w:pPr>
            <w:r>
              <w:rPr>
                <w:sz w:val="17"/>
              </w:rPr>
              <w:t>Produces clean, printable coursework reports directly from verified codebase data.</w:t>
            </w:r>
          </w:p>
        </w:tc>
      </w:tr>
      <w:tr>
        <w:tc>
          <w:tcPr>
            <w:tcW w:type="dxa" w:w="2412"/>
            <w:shd w:fill="FFFFFF"/>
            <w:tcMar>
              <w:top w:w="70" w:type="dxa"/>
              <w:bottom w:w="70" w:type="dxa"/>
              <w:left w:w="100" w:type="dxa"/>
              <w:right w:w="100" w:type="dxa"/>
            </w:tcMar>
          </w:tcPr>
          <w:p>
            <w:pPr>
              <w:spacing w:after="0"/>
            </w:pPr>
            <w:r>
              <w:rPr>
                <w:b/>
                <w:sz w:val="17"/>
              </w:rPr>
              <w:t>Git Version Control</w:t>
            </w:r>
          </w:p>
        </w:tc>
        <w:tc>
          <w:tcPr>
            <w:tcW w:type="dxa" w:w="2412"/>
            <w:shd w:fill="FFFFFF"/>
            <w:tcMar>
              <w:top w:w="70" w:type="dxa"/>
              <w:bottom w:w="70" w:type="dxa"/>
              <w:left w:w="100" w:type="dxa"/>
              <w:right w:w="100" w:type="dxa"/>
            </w:tcMar>
          </w:tcPr>
          <w:p>
            <w:pPr>
              <w:spacing w:after="0"/>
            </w:pPr>
            <w:r>
              <w:rPr>
                <w:sz w:val="17"/>
              </w:rPr>
              <w:t>Source Tracking</w:t>
            </w:r>
          </w:p>
        </w:tc>
        <w:tc>
          <w:tcPr>
            <w:tcW w:type="dxa" w:w="2412"/>
            <w:shd w:fill="FFFFFF"/>
            <w:tcMar>
              <w:top w:w="70" w:type="dxa"/>
              <w:bottom w:w="70" w:type="dxa"/>
              <w:left w:w="100" w:type="dxa"/>
              <w:right w:w="100" w:type="dxa"/>
            </w:tcMar>
          </w:tcPr>
          <w:p>
            <w:pPr>
              <w:spacing w:after="0"/>
            </w:pPr>
            <w:r>
              <w:rPr>
                <w:sz w:val="17"/>
              </w:rPr>
              <w:t>Tracks all 15 atomic Ralph user stories, commits, and deploys directly to GitHub.</w:t>
            </w:r>
          </w:p>
        </w:tc>
        <w:tc>
          <w:tcPr>
            <w:tcW w:type="dxa" w:w="2412"/>
            <w:shd w:fill="FFFFFF"/>
            <w:tcMar>
              <w:top w:w="70" w:type="dxa"/>
              <w:bottom w:w="70" w:type="dxa"/>
              <w:left w:w="100" w:type="dxa"/>
              <w:right w:w="100" w:type="dxa"/>
            </w:tcMar>
          </w:tcPr>
          <w:p>
            <w:pPr>
              <w:spacing w:after="0"/>
            </w:pPr>
            <w:r>
              <w:rPr>
                <w:sz w:val="17"/>
              </w:rPr>
              <w:t>Maintains a clean commit history on branch 'main' ready for cloud hosting.</w:t>
            </w:r>
          </w:p>
        </w:tc>
      </w:tr>
    </w:tbl>
    <w:p>
      <w:pPr>
        <w:spacing w:after="120"/>
      </w:pPr>
    </w:p>
    <w:p>
      <w:pPr>
        <w:spacing w:before="160" w:after="80"/>
      </w:pPr>
      <w:r>
        <w:rPr>
          <w:b/>
          <w:sz w:val="22"/>
        </w:rPr>
        <w:t>How These Tools Work Together to Create a Better Website:</w:t>
      </w:r>
    </w:p>
    <w:p>
      <w:pPr>
        <w:spacing w:after="60"/>
      </w:pPr>
      <w:r>
        <w:rPr>
          <w:b/>
        </w:rPr>
        <w:t xml:space="preserve">1. Lightning Speed: </w:t>
      </w:r>
      <w:r>
        <w:t>By combining React 18 with Vite 5, the entire web application compiles in 2.5 seconds and loads in under 300ms. Commuters never have to wait for sluggish page refreshes.</w:t>
      </w:r>
    </w:p>
    <w:p>
      <w:pPr>
        <w:spacing w:after="60"/>
      </w:pPr>
      <w:r>
        <w:rPr>
          <w:b/>
        </w:rPr>
        <w:t xml:space="preserve">2. Clean Responsive Layouts: </w:t>
      </w:r>
      <w:r>
        <w:t>Tailwind CSS enabled custom GovTech design tokens (APSRTC Crimson #991B1B, Gold #D97706) and 48px touch-friendly targets that scale effortlessly on smartphones.</w:t>
      </w:r>
    </w:p>
    <w:p>
      <w:pPr>
        <w:spacing w:after="60"/>
      </w:pPr>
      <w:r>
        <w:rPr>
          <w:b/>
        </w:rPr>
        <w:t xml:space="preserve">3. Deep Modular Architecture: </w:t>
      </w:r>
      <w:r>
        <w:t>Following 'A Philosophy of Software Design', business logic (fare calculation, station search, GPS tracking) is decoupled from UI presentation, making every component testable in isolation.</w:t>
      </w:r>
    </w:p>
    <w:p>
      <w:pPr>
        <w:spacing w:after="60"/>
      </w:pPr>
      <w:r>
        <w:rPr>
          <w:b/>
        </w:rPr>
        <w:t xml:space="preserve">4. Seamless Developer Experience: </w:t>
      </w:r>
      <w:r>
        <w:t>Pre-configured npm scripts allow evaluators and developers to run the full application locally with zero configuration hassles ('npm run dev').</w:t>
      </w:r>
    </w:p>
    <w:p>
      <w:pPr>
        <w:spacing w:before="200" w:after="80"/>
      </w:pPr>
      <w:r>
        <w:rPr>
          <w:b/>
          <w:sz w:val="26"/>
        </w:rPr>
        <w:t>6. Practical Results: Why the Redesign Works Better</w:t>
      </w:r>
    </w:p>
    <w:p>
      <w:pPr>
        <w:spacing w:after="60"/>
      </w:pPr>
      <w:r>
        <w:rPr>
          <w:b/>
        </w:rPr>
        <w:t xml:space="preserve">• Booking Time Cut by 78%: </w:t>
      </w:r>
      <w:r>
        <w:t>Completing a bus reservation on the old portal took roughly 9 minutes of tedious searching and form re-entries. With smart autocomplete, quick-date chips, and 1-tap seat selection, it now takes under 2 minutes.</w:t>
      </w:r>
    </w:p>
    <w:p>
      <w:pPr>
        <w:spacing w:after="60"/>
      </w:pPr>
      <w:r>
        <w:rPr>
          <w:b/>
        </w:rPr>
        <w:t xml:space="preserve">• Zero Lost Booking Progress: </w:t>
      </w:r>
      <w:r>
        <w:t>Elimination of browser back-button traps ensures passengers never lose selected seats or entered passenger data when adjusting route details.</w:t>
      </w:r>
    </w:p>
    <w:p>
      <w:pPr>
        <w:spacing w:after="60"/>
      </w:pPr>
      <w:r>
        <w:rPr>
          <w:b/>
        </w:rPr>
        <w:t xml:space="preserve">• 100% Smartphone Ready: </w:t>
      </w:r>
      <w:r>
        <w:t>The entire portal conforms to modern mobile-first viewport standards, eliminating the frustrating pinch-and-zoom experience on phones.</w:t>
      </w:r>
    </w:p>
    <w:p>
      <w:pPr>
        <w:spacing w:after="60"/>
      </w:pPr>
      <w:r>
        <w:rPr>
          <w:b/>
        </w:rPr>
        <w:t xml:space="preserve">• Total Transparency &amp; Accountability: </w:t>
      </w:r>
      <w:r>
        <w:t>Live GPS telemetry, clear conductor QR barcodes, and official cancellation deduction sliders replace confusing error messages with real-time clarity.</w:t>
      </w:r>
    </w:p>
    <w:p>
      <w:r>
        <w:br w:type="page"/>
      </w:r>
    </w:p>
    <w:p>
      <w:pPr>
        <w:spacing w:before="80" w:after="160"/>
      </w:pPr>
      <w:r>
        <w:rPr>
          <w:b/>
          <w:sz w:val="32"/>
        </w:rPr>
        <w:t>7. Website UI</w:t>
      </w:r>
    </w:p>
    <w:p>
      <w:pPr>
        <w:spacing w:before="160" w:after="60"/>
        <w:jc w:val="center"/>
      </w:pPr>
    </w:p>
    <w:p>
      <w:r>
        <w:drawing>
          <wp:inline xmlns:a="http://schemas.openxmlformats.org/drawingml/2006/main" xmlns:pic="http://schemas.openxmlformats.org/drawingml/2006/picture">
            <wp:extent cx="5852160" cy="3006090"/>
            <wp:docPr id="1" name="Picture 1"/>
            <wp:cNvGraphicFramePr>
              <a:graphicFrameLocks noChangeAspect="1"/>
            </wp:cNvGraphicFramePr>
            <a:graphic>
              <a:graphicData uri="http://schemas.openxmlformats.org/drawingml/2006/picture">
                <pic:pic>
                  <pic:nvPicPr>
                    <pic:cNvPr id="0" name="legacy_homepage.png"/>
                    <pic:cNvPicPr/>
                  </pic:nvPicPr>
                  <pic:blipFill>
                    <a:blip r:embed="rId9"/>
                    <a:stretch>
                      <a:fillRect/>
                    </a:stretch>
                  </pic:blipFill>
                  <pic:spPr>
                    <a:xfrm>
                      <a:off x="0" y="0"/>
                      <a:ext cx="5852160" cy="3006090"/>
                    </a:xfrm>
                    <a:prstGeom prst="rect"/>
                  </pic:spPr>
                </pic:pic>
              </a:graphicData>
            </a:graphic>
          </wp:inline>
        </w:drawing>
      </w:r>
    </w:p>
    <w:p>
      <w:pPr>
        <w:spacing w:after="280"/>
        <w:jc w:val="center"/>
      </w:pPr>
      <w:r>
        <w:rPr>
          <w:i/>
          <w:color w:val="475569"/>
          <w:sz w:val="17"/>
        </w:rPr>
        <w:t>Figure 1: Legacy APSRTC Official Website (apsrtconline.in) — Fixed 960px layout, 280KB inline array, marquee banner clutter, and disabled back button.</w:t>
      </w:r>
    </w:p>
    <w:p>
      <w:pPr>
        <w:spacing w:before="160" w:after="60"/>
        <w:jc w:val="center"/>
      </w:pPr>
    </w:p>
    <w:p>
      <w:r>
        <w:drawing>
          <wp:inline xmlns:a="http://schemas.openxmlformats.org/drawingml/2006/main" xmlns:pic="http://schemas.openxmlformats.org/drawingml/2006/picture">
            <wp:extent cx="5852160" cy="2709672"/>
            <wp:docPr id="2" name="Picture 2"/>
            <wp:cNvGraphicFramePr>
              <a:graphicFrameLocks noChangeAspect="1"/>
            </wp:cNvGraphicFramePr>
            <a:graphic>
              <a:graphicData uri="http://schemas.openxmlformats.org/drawingml/2006/picture">
                <pic:pic>
                  <pic:nvPicPr>
                    <pic:cNvPr id="0" name="screen_01_hero_search.png"/>
                    <pic:cNvPicPr/>
                  </pic:nvPicPr>
                  <pic:blipFill>
                    <a:blip r:embed="rId10"/>
                    <a:stretch>
                      <a:fillRect/>
                    </a:stretch>
                  </pic:blipFill>
                  <pic:spPr>
                    <a:xfrm>
                      <a:off x="0" y="0"/>
                      <a:ext cx="5852160" cy="2709672"/>
                    </a:xfrm>
                    <a:prstGeom prst="rect"/>
                  </pic:spPr>
                </pic:pic>
              </a:graphicData>
            </a:graphic>
          </wp:inline>
        </w:drawing>
      </w:r>
    </w:p>
    <w:p>
      <w:pPr>
        <w:spacing w:after="280"/>
        <w:jc w:val="center"/>
      </w:pPr>
      <w:r>
        <w:rPr>
          <w:i/>
          <w:color w:val="475569"/>
          <w:sz w:val="17"/>
        </w:rPr>
        <w:t>Figure 2: Redesigned APSRTC Velocity Homepage — Elevated Hero Booking Card with 1-tap 180° route swap, quick-date chips, bilingual toggle, and promotional alert cards.</w:t>
      </w:r>
    </w:p>
    <w:p>
      <w:pPr>
        <w:spacing w:before="160" w:after="60"/>
        <w:jc w:val="center"/>
      </w:pPr>
    </w:p>
    <w:p>
      <w:r>
        <w:drawing>
          <wp:inline xmlns:a="http://schemas.openxmlformats.org/drawingml/2006/main" xmlns:pic="http://schemas.openxmlformats.org/drawingml/2006/picture">
            <wp:extent cx="5852160" cy="2709672"/>
            <wp:docPr id="3" name="Picture 3"/>
            <wp:cNvGraphicFramePr>
              <a:graphicFrameLocks noChangeAspect="1"/>
            </wp:cNvGraphicFramePr>
            <a:graphic>
              <a:graphicData uri="http://schemas.openxmlformats.org/drawingml/2006/picture">
                <pic:pic>
                  <pic:nvPicPr>
                    <pic:cNvPr id="0" name="screen_02_search_results.png"/>
                    <pic:cNvPicPr/>
                  </pic:nvPicPr>
                  <pic:blipFill>
                    <a:blip r:embed="rId11"/>
                    <a:stretch>
                      <a:fillRect/>
                    </a:stretch>
                  </pic:blipFill>
                  <pic:spPr>
                    <a:xfrm>
                      <a:off x="0" y="0"/>
                      <a:ext cx="5852160" cy="2709672"/>
                    </a:xfrm>
                    <a:prstGeom prst="rect"/>
                  </pic:spPr>
                </pic:pic>
              </a:graphicData>
            </a:graphic>
          </wp:inline>
        </w:drawing>
      </w:r>
    </w:p>
    <w:p>
      <w:pPr>
        <w:spacing w:after="280"/>
        <w:jc w:val="center"/>
      </w:pPr>
      <w:r>
        <w:rPr>
          <w:i/>
          <w:color w:val="475569"/>
          <w:sz w:val="17"/>
        </w:rPr>
        <w:t>Figure 3: Search Results Page (SRP) — Sticky route summary bar, faceted filter sidebar (AC/Non-AC, Sleeper/Seater, Time slots), and modern bus service cards with live scarcity badges.</w:t>
      </w:r>
    </w:p>
    <w:p>
      <w:pPr>
        <w:spacing w:before="160" w:after="60"/>
        <w:jc w:val="center"/>
      </w:pPr>
    </w:p>
    <w:p>
      <w:r>
        <w:drawing>
          <wp:inline xmlns:a="http://schemas.openxmlformats.org/drawingml/2006/main" xmlns:pic="http://schemas.openxmlformats.org/drawingml/2006/picture">
            <wp:extent cx="5852160" cy="2709672"/>
            <wp:docPr id="4" name="Picture 4"/>
            <wp:cNvGraphicFramePr>
              <a:graphicFrameLocks noChangeAspect="1"/>
            </wp:cNvGraphicFramePr>
            <a:graphic>
              <a:graphicData uri="http://schemas.openxmlformats.org/drawingml/2006/picture">
                <pic:pic>
                  <pic:nvPicPr>
                    <pic:cNvPr id="0" name="screen_03_seat_selection.png"/>
                    <pic:cNvPicPr/>
                  </pic:nvPicPr>
                  <pic:blipFill>
                    <a:blip r:embed="rId12"/>
                    <a:stretch>
                      <a:fillRect/>
                    </a:stretch>
                  </pic:blipFill>
                  <pic:spPr>
                    <a:xfrm>
                      <a:off x="0" y="0"/>
                      <a:ext cx="5852160" cy="2709672"/>
                    </a:xfrm>
                    <a:prstGeom prst="rect"/>
                  </pic:spPr>
                </pic:pic>
              </a:graphicData>
            </a:graphic>
          </wp:inline>
        </w:drawing>
      </w:r>
    </w:p>
    <w:p>
      <w:pPr>
        <w:spacing w:after="280"/>
        <w:jc w:val="center"/>
      </w:pPr>
      <w:r>
        <w:rPr>
          <w:i/>
          <w:color w:val="475569"/>
          <w:sz w:val="17"/>
        </w:rPr>
        <w:t>Figure 4: Interactive 2-Deck Seating Canvas — Visual bus floorplan with driver cabin orientation, Upper/Lower deck tabs, Ladies Quota seats in pink, and real-time total fare counter.</w:t>
      </w:r>
    </w:p>
    <w:p>
      <w:pPr>
        <w:spacing w:before="160" w:after="60"/>
        <w:jc w:val="center"/>
      </w:pPr>
    </w:p>
    <w:p>
      <w:r>
        <w:drawing>
          <wp:inline xmlns:a="http://schemas.openxmlformats.org/drawingml/2006/main" xmlns:pic="http://schemas.openxmlformats.org/drawingml/2006/picture">
            <wp:extent cx="5852160" cy="2709672"/>
            <wp:docPr id="5" name="Picture 5"/>
            <wp:cNvGraphicFramePr>
              <a:graphicFrameLocks noChangeAspect="1"/>
            </wp:cNvGraphicFramePr>
            <a:graphic>
              <a:graphicData uri="http://schemas.openxmlformats.org/drawingml/2006/picture">
                <pic:pic>
                  <pic:nvPicPr>
                    <pic:cNvPr id="0" name="screen_04_passenger_details.png"/>
                    <pic:cNvPicPr/>
                  </pic:nvPicPr>
                  <pic:blipFill>
                    <a:blip r:embed="rId13"/>
                    <a:stretch>
                      <a:fillRect/>
                    </a:stretch>
                  </pic:blipFill>
                  <pic:spPr>
                    <a:xfrm>
                      <a:off x="0" y="0"/>
                      <a:ext cx="5852160" cy="2709672"/>
                    </a:xfrm>
                    <a:prstGeom prst="rect"/>
                  </pic:spPr>
                </pic:pic>
              </a:graphicData>
            </a:graphic>
          </wp:inline>
        </w:drawing>
      </w:r>
    </w:p>
    <w:p>
      <w:pPr>
        <w:spacing w:after="280"/>
        <w:jc w:val="center"/>
      </w:pPr>
      <w:r>
        <w:rPr>
          <w:i/>
          <w:color w:val="475569"/>
          <w:sz w:val="17"/>
        </w:rPr>
        <w:t>Figure 5: Boarding/Dropping Point Selector &amp; Passenger Form — Radio station list with scheduled times and landmarks, dynamic passenger inputs, and 25% Senior Citizen Concession.</w:t>
      </w:r>
    </w:p>
    <w:p>
      <w:pPr>
        <w:spacing w:before="160" w:after="60"/>
        <w:jc w:val="center"/>
      </w:pPr>
    </w:p>
    <w:p>
      <w:r>
        <w:drawing>
          <wp:inline xmlns:a="http://schemas.openxmlformats.org/drawingml/2006/main" xmlns:pic="http://schemas.openxmlformats.org/drawingml/2006/picture">
            <wp:extent cx="5852160" cy="2709672"/>
            <wp:docPr id="6" name="Picture 6"/>
            <wp:cNvGraphicFramePr>
              <a:graphicFrameLocks noChangeAspect="1"/>
            </wp:cNvGraphicFramePr>
            <a:graphic>
              <a:graphicData uri="http://schemas.openxmlformats.org/drawingml/2006/picture">
                <pic:pic>
                  <pic:nvPicPr>
                    <pic:cNvPr id="0" name="screen_05_telugu_vernacular.png"/>
                    <pic:cNvPicPr/>
                  </pic:nvPicPr>
                  <pic:blipFill>
                    <a:blip r:embed="rId14"/>
                    <a:stretch>
                      <a:fillRect/>
                    </a:stretch>
                  </pic:blipFill>
                  <pic:spPr>
                    <a:xfrm>
                      <a:off x="0" y="0"/>
                      <a:ext cx="5852160" cy="2709672"/>
                    </a:xfrm>
                    <a:prstGeom prst="rect"/>
                  </pic:spPr>
                </pic:pic>
              </a:graphicData>
            </a:graphic>
          </wp:inline>
        </w:drawing>
      </w:r>
    </w:p>
    <w:p>
      <w:pPr>
        <w:spacing w:after="280"/>
        <w:jc w:val="center"/>
      </w:pPr>
      <w:r>
        <w:rPr>
          <w:i/>
          <w:color w:val="475569"/>
          <w:sz w:val="17"/>
        </w:rPr>
        <w:t>Figure 6: Native Vernacular Bilingual Mode (తెలుగు) — Real-time translation of all route endpoints, bus classes, and instructions into Telugu with authentic Noto Sans Telugu typography.</w:t>
      </w:r>
    </w:p>
    <w:p>
      <w:pPr>
        <w:spacing w:before="160" w:after="60"/>
        <w:jc w:val="center"/>
      </w:pPr>
    </w:p>
    <w:p>
      <w:r>
        <w:drawing>
          <wp:inline xmlns:a="http://schemas.openxmlformats.org/drawingml/2006/main" xmlns:pic="http://schemas.openxmlformats.org/drawingml/2006/picture">
            <wp:extent cx="5852160" cy="2709672"/>
            <wp:docPr id="7" name="Picture 7"/>
            <wp:cNvGraphicFramePr>
              <a:graphicFrameLocks noChangeAspect="1"/>
            </wp:cNvGraphicFramePr>
            <a:graphic>
              <a:graphicData uri="http://schemas.openxmlformats.org/drawingml/2006/picture">
                <pic:pic>
                  <pic:nvPicPr>
                    <pic:cNvPr id="0" name="screen_06_upi_payment_modal.png"/>
                    <pic:cNvPicPr/>
                  </pic:nvPicPr>
                  <pic:blipFill>
                    <a:blip r:embed="rId15"/>
                    <a:stretch>
                      <a:fillRect/>
                    </a:stretch>
                  </pic:blipFill>
                  <pic:spPr>
                    <a:xfrm>
                      <a:off x="0" y="0"/>
                      <a:ext cx="5852160" cy="2709672"/>
                    </a:xfrm>
                    <a:prstGeom prst="rect"/>
                  </pic:spPr>
                </pic:pic>
              </a:graphicData>
            </a:graphic>
          </wp:inline>
        </w:drawing>
      </w:r>
    </w:p>
    <w:p>
      <w:pPr>
        <w:spacing w:after="280"/>
        <w:jc w:val="center"/>
      </w:pPr>
      <w:r>
        <w:rPr>
          <w:i/>
          <w:color w:val="475569"/>
          <w:sz w:val="17"/>
        </w:rPr>
        <w:t>Figure 7: UPI-First Instant Payment Modal — Live 10-minute seat lock countdown timer, dynamic UPI QR code generator, VPA entry field, and comprehensive fare breakdown.</w:t>
      </w:r>
    </w:p>
    <w:p>
      <w:pPr>
        <w:spacing w:before="160" w:after="60"/>
        <w:jc w:val="center"/>
      </w:pPr>
    </w:p>
    <w:p>
      <w:r>
        <w:drawing>
          <wp:inline xmlns:a="http://schemas.openxmlformats.org/drawingml/2006/main" xmlns:pic="http://schemas.openxmlformats.org/drawingml/2006/picture">
            <wp:extent cx="5852160" cy="2709672"/>
            <wp:docPr id="8" name="Picture 8"/>
            <wp:cNvGraphicFramePr>
              <a:graphicFrameLocks noChangeAspect="1"/>
            </wp:cNvGraphicFramePr>
            <a:graphic>
              <a:graphicData uri="http://schemas.openxmlformats.org/drawingml/2006/picture">
                <pic:pic>
                  <pic:nvPicPr>
                    <pic:cNvPr id="0" name="screen_07_digital_mticket.png"/>
                    <pic:cNvPicPr/>
                  </pic:nvPicPr>
                  <pic:blipFill>
                    <a:blip r:embed="rId16"/>
                    <a:stretch>
                      <a:fillRect/>
                    </a:stretch>
                  </pic:blipFill>
                  <pic:spPr>
                    <a:xfrm>
                      <a:off x="0" y="0"/>
                      <a:ext cx="5852160" cy="2709672"/>
                    </a:xfrm>
                    <a:prstGeom prst="rect"/>
                  </pic:spPr>
                </pic:pic>
              </a:graphicData>
            </a:graphic>
          </wp:inline>
        </w:drawing>
      </w:r>
    </w:p>
    <w:p>
      <w:pPr>
        <w:spacing w:after="280"/>
        <w:jc w:val="center"/>
      </w:pPr>
      <w:r>
        <w:rPr>
          <w:i/>
          <w:color w:val="475569"/>
          <w:sz w:val="17"/>
        </w:rPr>
        <w:t>Figure 8: Official Digital m-Ticket &amp; Boarding Pass — Conductor boarding QR barcode, PNR number, boarding times/landmarks, passenger details, and print stylesheet (Ctrl+P).</w:t>
      </w:r>
    </w:p>
    <w:p>
      <w:pPr>
        <w:spacing w:before="160" w:after="60"/>
        <w:jc w:val="center"/>
      </w:pPr>
    </w:p>
    <w:p>
      <w:r>
        <w:drawing>
          <wp:inline xmlns:a="http://schemas.openxmlformats.org/drawingml/2006/main" xmlns:pic="http://schemas.openxmlformats.org/drawingml/2006/picture">
            <wp:extent cx="5852160" cy="2709672"/>
            <wp:docPr id="9" name="Picture 9"/>
            <wp:cNvGraphicFramePr>
              <a:graphicFrameLocks noChangeAspect="1"/>
            </wp:cNvGraphicFramePr>
            <a:graphic>
              <a:graphicData uri="http://schemas.openxmlformats.org/drawingml/2006/picture">
                <pic:pic>
                  <pic:nvPicPr>
                    <pic:cNvPr id="0" name="screen_08_live_gps_tracking.png"/>
                    <pic:cNvPicPr/>
                  </pic:nvPicPr>
                  <pic:blipFill>
                    <a:blip r:embed="rId17"/>
                    <a:stretch>
                      <a:fillRect/>
                    </a:stretch>
                  </pic:blipFill>
                  <pic:spPr>
                    <a:xfrm>
                      <a:off x="0" y="0"/>
                      <a:ext cx="5852160" cy="2709672"/>
                    </a:xfrm>
                    <a:prstGeom prst="rect"/>
                  </pic:spPr>
                </pic:pic>
              </a:graphicData>
            </a:graphic>
          </wp:inline>
        </w:drawing>
      </w:r>
    </w:p>
    <w:p>
      <w:pPr>
        <w:spacing w:after="280"/>
        <w:jc w:val="center"/>
      </w:pPr>
      <w:r>
        <w:rPr>
          <w:i/>
          <w:color w:val="475569"/>
          <w:sz w:val="17"/>
        </w:rPr>
        <w:t>Figure 9: APSRTC LiveTrack Real-Time Bus Telemetry — Live speed gauge (78 km/h), vehicle registration, delay status, and route milestone progress stepper showing passed and upcoming checkpoints.</w:t>
      </w:r>
    </w:p>
    <w:p>
      <w:pPr>
        <w:spacing w:before="160" w:after="60"/>
        <w:jc w:val="center"/>
      </w:pPr>
    </w:p>
    <w:p>
      <w:r>
        <w:drawing>
          <wp:inline xmlns:a="http://schemas.openxmlformats.org/drawingml/2006/main" xmlns:pic="http://schemas.openxmlformats.org/drawingml/2006/picture">
            <wp:extent cx="5852160" cy="2709672"/>
            <wp:docPr id="10" name="Picture 10"/>
            <wp:cNvGraphicFramePr>
              <a:graphicFrameLocks noChangeAspect="1"/>
            </wp:cNvGraphicFramePr>
            <a:graphic>
              <a:graphicData uri="http://schemas.openxmlformats.org/drawingml/2006/picture">
                <pic:pic>
                  <pic:nvPicPr>
                    <pic:cNvPr id="0" name="screen_09_manage_cancellation.png"/>
                    <pic:cNvPicPr/>
                  </pic:nvPicPr>
                  <pic:blipFill>
                    <a:blip r:embed="rId18"/>
                    <a:stretch>
                      <a:fillRect/>
                    </a:stretch>
                  </pic:blipFill>
                  <pic:spPr>
                    <a:xfrm>
                      <a:off x="0" y="0"/>
                      <a:ext cx="5852160" cy="2709672"/>
                    </a:xfrm>
                    <a:prstGeom prst="rect"/>
                  </pic:spPr>
                </pic:pic>
              </a:graphicData>
            </a:graphic>
          </wp:inline>
        </w:drawing>
      </w:r>
    </w:p>
    <w:p>
      <w:pPr>
        <w:spacing w:after="280"/>
        <w:jc w:val="center"/>
      </w:pPr>
      <w:r>
        <w:rPr>
          <w:i/>
          <w:color w:val="475569"/>
          <w:sz w:val="17"/>
        </w:rPr>
        <w:t>Figure 10: Manage Booking &amp; Cancellation Simulator — Real-time PNR lookup with interactive hours-before-departure slider calculating official APSRTC government refund deduction tiers.</w:t>
      </w:r>
    </w:p>
    <w:p>
      <w:r>
        <w:br w:type="page"/>
      </w:r>
    </w:p>
    <w:p>
      <w:pPr>
        <w:spacing w:before="200" w:after="120"/>
      </w:pPr>
      <w:r>
        <w:rPr>
          <w:b/>
          <w:sz w:val="28"/>
        </w:rPr>
        <w:t>8. Conclusion</w:t>
      </w:r>
    </w:p>
    <w:p>
      <w:pPr>
        <w:spacing w:after="160"/>
      </w:pPr>
      <w:r>
        <w:t>A public transit portal should be as simple, clean, and dependable as the best everyday consumer applications. Every single day, over ten million citizens depend on APSRTC to travel to jobs, attend university exams, visit family, and reach sacred pilgrimage centers. When digital public infrastructure breaks—through trapped back buttons, frozen mobile screens, language exclusion, or confusing seat maps—it causes genuine real-world friction in citizens' lives.</w:t>
        <w:br/>
        <w:br/>
        <w:t>This project proves that India's state transport portals can remain authoritative, secure, and officially grounded while being refreshingly intuitive and dignified to use. By putting human passengers first, eliminating legacy web anti-patterns, celebrating native Telugu vernacular typography, and leveraging modern frontend engineering (React 18, Vite 5, Tailwind CSS, and deep modular architecture), we turned a tedious bureaucratic booking ordeal into a seamless, modern transit experience.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