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pPr>
    </w:p>
    <w:p>
      <w:pPr>
        <w:jc w:val="center"/>
      </w:pPr>
      <w:r>
        <w:rPr>
          <w:b/>
          <w:color w:val="0F172A"/>
          <w:sz w:val="40"/>
        </w:rPr>
        <w:t>APSRTC Velocity: A User-Centered Redesign of India's State Road Transport Portal</w:t>
      </w:r>
    </w:p>
    <w:p>
      <w:pPr>
        <w:spacing w:before="3400"/>
      </w:pPr>
    </w:p>
    <w:p>
      <w:pPr>
        <w:spacing w:after="60"/>
        <w:jc w:val="center"/>
      </w:pPr>
      <w:r>
        <w:rPr>
          <w:b/>
          <w:sz w:val="21"/>
        </w:rPr>
        <w:t xml:space="preserve">Course Code: </w:t>
      </w:r>
      <w:r>
        <w:rPr>
          <w:sz w:val="21"/>
        </w:rPr>
        <w:t>ISWE407L</w:t>
      </w:r>
    </w:p>
    <w:p>
      <w:pPr>
        <w:spacing w:after="60"/>
        <w:jc w:val="center"/>
      </w:pPr>
      <w:r>
        <w:rPr>
          <w:b/>
          <w:sz w:val="21"/>
        </w:rPr>
        <w:t xml:space="preserve">Course Name: </w:t>
      </w:r>
      <w:r>
        <w:rPr>
          <w:sz w:val="21"/>
        </w:rPr>
        <w:t>User Interface and User Experience Design</w:t>
      </w:r>
    </w:p>
    <w:p>
      <w:pPr>
        <w:spacing w:after="60"/>
        <w:jc w:val="center"/>
      </w:pPr>
      <w:r>
        <w:rPr>
          <w:b/>
          <w:sz w:val="21"/>
        </w:rPr>
        <w:t xml:space="preserve">Faculty Name: </w:t>
      </w:r>
      <w:r>
        <w:rPr>
          <w:sz w:val="21"/>
        </w:rPr>
        <w:t>Santhosh Kumar S V N</w:t>
      </w:r>
    </w:p>
    <w:p>
      <w:pPr>
        <w:spacing w:after="60"/>
        <w:jc w:val="center"/>
      </w:pPr>
      <w:r>
        <w:rPr>
          <w:b/>
          <w:sz w:val="21"/>
        </w:rPr>
        <w:t xml:space="preserve">Slot: </w:t>
      </w:r>
      <w:r>
        <w:rPr>
          <w:sz w:val="21"/>
        </w:rPr>
        <w:t>A1+TA1</w:t>
      </w:r>
    </w:p>
    <w:p>
      <w:pPr>
        <w:spacing w:after="60"/>
        <w:jc w:val="center"/>
      </w:pPr>
      <w:r>
        <w:rPr>
          <w:b/>
          <w:sz w:val="21"/>
        </w:rPr>
        <w:t xml:space="preserve">Project Work: </w:t>
      </w:r>
      <w:r>
        <w:rPr>
          <w:sz w:val="21"/>
        </w:rPr>
        <w:t>APSRTC Portal Redesign &amp; Technical Breakdown</w:t>
      </w:r>
    </w:p>
    <w:p>
      <w:r>
        <w:br w:type="page"/>
      </w:r>
    </w:p>
    <w:p>
      <w:pPr>
        <w:spacing w:after="20"/>
      </w:pPr>
      <w:r>
        <w:rPr>
          <w:b/>
          <w:color w:val="64748B"/>
          <w:sz w:val="16"/>
        </w:rPr>
        <w:t>PROJECT REPORT • WEBSITE REDESIGN &amp; TECHNICAL BREAKDOWN</w:t>
      </w:r>
    </w:p>
    <w:p>
      <w:pPr>
        <w:spacing w:after="20"/>
      </w:pPr>
      <w:r>
        <w:rPr>
          <w:b/>
          <w:color w:val="0F172A"/>
          <w:sz w:val="32"/>
        </w:rPr>
        <w:t>Andhra Pradesh State Road Transport Corporation (APSRTC) Website Redesign</w:t>
      </w:r>
    </w:p>
    <w:p>
      <w:pPr>
        <w:spacing w:after="160"/>
      </w:pPr>
      <w:r>
        <w:rPr>
          <w:i/>
          <w:color w:val="475569"/>
          <w:sz w:val="19"/>
        </w:rPr>
        <w:t>A Practical, Engineering-Focused Comparison Between the Existing Website (apsrtconline.in) and Our Redesigned Version</w:t>
      </w:r>
    </w:p>
    <w:tbl>
      <w:tblPr>
        <w:tblW w:type="auto" w:w="0"/>
        <w:jc w:val="center"/>
        <w:tblLook w:firstColumn="1" w:firstRow="1" w:lastColumn="0" w:lastRow="0" w:noHBand="0" w:noVBand="1" w:val="04A0"/>
      </w:tblPr>
      <w:tblGrid>
        <w:gridCol w:w="4968"/>
        <w:gridCol w:w="4968"/>
      </w:tblGrid>
      <w:tr>
        <w:tc>
          <w:tcPr>
            <w:tcW w:type="dxa" w:w="4968"/>
            <w:shd w:fill="F8FAFC"/>
            <w:tcMar>
              <w:top w:w="50" w:type="dxa"/>
              <w:bottom w:w="50" w:type="dxa"/>
              <w:left w:w="80" w:type="dxa"/>
              <w:right w:w="80" w:type="dxa"/>
            </w:tcMar>
          </w:tcPr>
          <w:p>
            <w:pPr>
              <w:spacing w:after="0"/>
            </w:pPr>
            <w:r>
              <w:rPr>
                <w:b/>
                <w:sz w:val="17"/>
              </w:rPr>
              <w:t>Original Website:</w:t>
            </w:r>
            <w:r>
              <w:rPr>
                <w:sz w:val="17"/>
              </w:rPr>
              <w:t xml:space="preserve"> https://www.apsrtconline.in/</w:t>
            </w:r>
          </w:p>
        </w:tc>
        <w:tc>
          <w:tcPr>
            <w:tcW w:type="dxa" w:w="4968"/>
            <w:shd w:fill="F8FAFC"/>
            <w:tcMar>
              <w:top w:w="50" w:type="dxa"/>
              <w:bottom w:w="50" w:type="dxa"/>
              <w:left w:w="80" w:type="dxa"/>
              <w:right w:w="80" w:type="dxa"/>
            </w:tcMar>
          </w:tcPr>
          <w:p>
            <w:pPr>
              <w:spacing w:after="0"/>
            </w:pPr>
            <w:r>
              <w:rPr>
                <w:b/>
                <w:sz w:val="17"/>
              </w:rPr>
              <w:t>Core Focus:</w:t>
            </w:r>
            <w:r>
              <w:rPr>
                <w:sz w:val="17"/>
              </w:rPr>
              <w:t xml:space="preserve"> Practical Usability &amp; Plain Language</w:t>
            </w:r>
          </w:p>
        </w:tc>
      </w:tr>
      <w:tr>
        <w:tc>
          <w:tcPr>
            <w:tcW w:type="dxa" w:w="4968"/>
            <w:shd w:fill="F8FAFC"/>
            <w:tcMar>
              <w:top w:w="50" w:type="dxa"/>
              <w:bottom w:w="50" w:type="dxa"/>
              <w:left w:w="80" w:type="dxa"/>
              <w:right w:w="80" w:type="dxa"/>
            </w:tcMar>
          </w:tcPr>
          <w:p>
            <w:pPr>
              <w:spacing w:after="0"/>
            </w:pPr>
            <w:r>
              <w:rPr>
                <w:b/>
                <w:sz w:val="17"/>
              </w:rPr>
              <w:t>Project Work:</w:t>
            </w:r>
            <w:r>
              <w:rPr>
                <w:sz w:val="17"/>
              </w:rPr>
              <w:t xml:space="preserve"> Full Website Redesign with Real-Time State Machine</w:t>
            </w:r>
          </w:p>
        </w:tc>
        <w:tc>
          <w:tcPr>
            <w:tcW w:type="dxa" w:w="4968"/>
            <w:shd w:fill="F8FAFC"/>
            <w:tcMar>
              <w:top w:w="50" w:type="dxa"/>
              <w:bottom w:w="50" w:type="dxa"/>
              <w:left w:w="80" w:type="dxa"/>
              <w:right w:w="80" w:type="dxa"/>
            </w:tcMar>
          </w:tcPr>
          <w:p>
            <w:pPr>
              <w:spacing w:after="0"/>
            </w:pPr>
            <w:r>
              <w:rPr>
                <w:b/>
                <w:sz w:val="17"/>
              </w:rPr>
              <w:t>Format:</w:t>
            </w:r>
            <w:r>
              <w:rPr>
                <w:sz w:val="17"/>
              </w:rPr>
              <w:t xml:space="preserve"> Clean Editorial Technical Report</w:t>
            </w:r>
          </w:p>
        </w:tc>
      </w:tr>
    </w:tbl>
    <w:p>
      <w:pPr>
        <w:keepNext/>
        <w:spacing w:before="200" w:after="60"/>
      </w:pPr>
      <w:r>
        <w:rPr>
          <w:b/>
          <w:color w:val="0F172A"/>
          <w:sz w:val="24"/>
        </w:rPr>
        <w:t>1. Why This Website Needed a Fresh Look</w:t>
      </w:r>
    </w:p>
    <w:p>
      <w:pPr>
        <w:spacing w:after="70" w:line="274" w:lineRule="auto"/>
      </w:pPr>
      <w:r>
        <w:rPr>
          <w:i w:val="0"/>
          <w:sz w:val="18"/>
        </w:rPr>
        <w:t>Public transport is the daily lifeline of Andhra Pradesh. APSRTC runs more than 14,000 buses every day, carrying over ten million regular citizens—college students traveling between Vijayawada and Hyderabad, families traveling to village festivals, daily commuters traveling between Guntur and Tenali, and pilgrims journeying to Tirupati. However, when ordinary passengers try to use the official website (apsrtconline.in), they run into immediate frustration. The website is built on a 2011-era fixed desktop table layout, freezes on mobile phones, disables the browser back button, and is written almost entirely in English despite serving a predominantly Telugu-speaking population. Our redesigned website, 'APSRTC Velocity', fixes these real-world problems. We built an accessible, fast, bilingual web application with an interactive two-deck seat layout, instant UPI QR payments, and real-time GPS bus tracking.</w:t>
      </w:r>
    </w:p>
    <w:p>
      <w:pPr>
        <w:keepNext/>
        <w:spacing w:before="200" w:after="60"/>
      </w:pPr>
      <w:r>
        <w:rPr>
          <w:b/>
          <w:color w:val="0F172A"/>
          <w:sz w:val="24"/>
        </w:rPr>
        <w:t>2. Common Everyday Problems on the Existing Website</w:t>
      </w:r>
    </w:p>
    <w:p>
      <w:pPr>
        <w:spacing w:after="50" w:line="269" w:lineRule="auto"/>
      </w:pPr>
      <w:r>
        <w:rPr>
          <w:b/>
          <w:sz w:val="18"/>
        </w:rPr>
        <w:t xml:space="preserve">• Trapping Users by Disabling the Browser Back Button: </w:t>
      </w:r>
      <w:r>
        <w:rPr>
          <w:sz w:val="18"/>
        </w:rPr>
        <w:t>The current website injects custom JavaScript (window.history.forward(); noBack()) to prevent commuters from using their browser back button. When someone naturally clicks back to adjust their travel date or destination, they get locked out or their session crashes, losing everything they entered.</w:t>
      </w:r>
    </w:p>
    <w:p>
      <w:pPr>
        <w:spacing w:after="50" w:line="269" w:lineRule="auto"/>
      </w:pPr>
      <w:r>
        <w:rPr>
          <w:b/>
          <w:sz w:val="18"/>
        </w:rPr>
        <w:t xml:space="preserve">• Monolithic 280KB Inline Station Array Freezing Mobile Phones: </w:t>
      </w:r>
      <w:r>
        <w:rPr>
          <w:sz w:val="18"/>
        </w:rPr>
        <w:t>The live homepage source code hardcodes over 4,000 cities and bus stands directly into the HTML inside a single uncompressed JavaScript array. On budget Android phones running on 3G or 4G connections, this causes severe page-load delays and freezes typing inside search fields.</w:t>
      </w:r>
    </w:p>
    <w:p>
      <w:pPr>
        <w:spacing w:after="50" w:line="269" w:lineRule="auto"/>
      </w:pPr>
      <w:r>
        <w:rPr>
          <w:b/>
          <w:sz w:val="18"/>
        </w:rPr>
        <w:t xml:space="preserve">• Fixed 960px Desktop Layout Unusable on Smartphones: </w:t>
      </w:r>
      <w:r>
        <w:rPr>
          <w:sz w:val="18"/>
        </w:rPr>
        <w:t>Over 75% of Indian bus commuters book tickets on mobile phones. Yet the current portal has no responsive design, forcing commuters to pinch, zoom, and scroll horizontally across tiny links.</w:t>
      </w:r>
    </w:p>
    <w:p>
      <w:pPr>
        <w:spacing w:after="50" w:line="269" w:lineRule="auto"/>
      </w:pPr>
      <w:r>
        <w:rPr>
          <w:b/>
          <w:sz w:val="18"/>
        </w:rPr>
        <w:t xml:space="preserve">• High Clutter from Marquee Tickers &amp; Festival Banners: </w:t>
      </w:r>
      <w:r>
        <w:rPr>
          <w:sz w:val="18"/>
        </w:rPr>
        <w:t>More than half of the initial screen is taken up by religious greeting graphics and an obsolete vertical &lt;marquee&gt; auto-scroller. Essential search and booking tools are squished into narrow, low-contrast text boxes.</w:t>
      </w:r>
    </w:p>
    <w:p>
      <w:r>
        <w:br w:type="page"/>
      </w:r>
    </w:p>
    <w:p>
      <w:pPr>
        <w:spacing w:after="50" w:line="269" w:lineRule="auto"/>
      </w:pPr>
      <w:r>
        <w:rPr>
          <w:b/>
          <w:sz w:val="18"/>
        </w:rPr>
        <w:t xml:space="preserve">• Complete Language Barrier (Zero Telugu Booking UI): </w:t>
      </w:r>
      <w:r>
        <w:rPr>
          <w:sz w:val="18"/>
        </w:rPr>
        <w:t>Despite displaying an official Telugu logo in the header, 100% of the booking interface, dropdowns, bus categories, and error prompts are in English. This creates an immediate barrier for millions of regional citizens.</w:t>
      </w:r>
    </w:p>
    <w:p>
      <w:pPr>
        <w:spacing w:after="50" w:line="269" w:lineRule="auto"/>
      </w:pPr>
      <w:r>
        <w:rPr>
          <w:b/>
          <w:sz w:val="18"/>
        </w:rPr>
        <w:t xml:space="preserve">• Confusing Seat Maps Without Clear Sleeper Deck Ergonomics: </w:t>
      </w:r>
      <w:r>
        <w:rPr>
          <w:sz w:val="18"/>
        </w:rPr>
        <w:t>Seat layouts are rendered as crude, flat tables. Passengers cannot easily tell whether a berth is on the Upper or Lower deck, and designated Ladies Quota seats are poorly marked, leading to accidental booking rejections.</w:t>
      </w:r>
    </w:p>
    <w:p>
      <w:pPr>
        <w:spacing w:after="50" w:line="269" w:lineRule="auto"/>
      </w:pPr>
      <w:r>
        <w:rPr>
          <w:b/>
          <w:sz w:val="18"/>
        </w:rPr>
        <w:t xml:space="preserve">• High Payment Failure Anxiety &amp; No Temporary Seat Hold: </w:t>
      </w:r>
      <w:r>
        <w:rPr>
          <w:sz w:val="18"/>
        </w:rPr>
        <w:t>The portal does not clearly indicate whether seats are temporarily reserved while payment is processing. If a payment fails or times out, passengers have no idea whether their money was debited or if their seats were lost to someone else.</w:t>
      </w:r>
    </w:p>
    <w:p>
      <w:pPr>
        <w:spacing w:after="50" w:line="269" w:lineRule="auto"/>
      </w:pPr>
      <w:r>
        <w:rPr>
          <w:b/>
          <w:sz w:val="18"/>
        </w:rPr>
        <w:t xml:space="preserve">• Fragmented Bus Tracking Requiring Internal Depot Numbers: </w:t>
      </w:r>
      <w:r>
        <w:rPr>
          <w:sz w:val="18"/>
        </w:rPr>
        <w:t>Tracking a bus takes passengers to separate menus where they must know internal depot service numbers (e.g., 'Service 3511') rather than simply typing their PNR or ticket number.</w:t>
      </w:r>
    </w:p>
    <w:p>
      <w:pPr>
        <w:keepNext/>
        <w:spacing w:before="200" w:after="60"/>
      </w:pPr>
      <w:r>
        <w:rPr>
          <w:b/>
          <w:color w:val="0F172A"/>
          <w:sz w:val="24"/>
        </w:rPr>
        <w:t>3. Side-by-Side Comparison: Old Website vs. Our Redesign</w:t>
      </w:r>
    </w:p>
    <w:tbl>
      <w:tblPr>
        <w:tblW w:type="auto" w:w="0"/>
        <w:jc w:val="center"/>
        <w:tblLook w:firstColumn="1" w:firstRow="1" w:lastColumn="0" w:lastRow="0" w:noHBand="0" w:noVBand="1" w:val="04A0"/>
      </w:tblPr>
      <w:tblGrid>
        <w:gridCol w:w="3312"/>
        <w:gridCol w:w="3312"/>
        <w:gridCol w:w="3312"/>
      </w:tblGrid>
      <w:tr>
        <w:trPr>
          <w:tblHeader/>
          <w:cantSplit/>
        </w:trPr>
        <w:tc>
          <w:tcPr>
            <w:tcW w:type="dxa" w:w="3312"/>
            <w:shd w:fill="0F172A"/>
            <w:tcMar>
              <w:top w:w="45" w:type="dxa"/>
              <w:bottom w:w="45" w:type="dxa"/>
              <w:left w:w="65" w:type="dxa"/>
              <w:right w:w="65" w:type="dxa"/>
            </w:tcMar>
          </w:tcPr>
          <w:p>
            <w:r>
              <w:rPr>
                <w:b/>
                <w:color w:val="FFFFFF"/>
                <w:sz w:val="16"/>
              </w:rPr>
              <w:t>Feature / Area</w:t>
            </w:r>
          </w:p>
        </w:tc>
        <w:tc>
          <w:tcPr>
            <w:tcW w:type="dxa" w:w="3312"/>
            <w:shd w:fill="0F172A"/>
            <w:tcMar>
              <w:top w:w="45" w:type="dxa"/>
              <w:bottom w:w="45" w:type="dxa"/>
              <w:left w:w="65" w:type="dxa"/>
              <w:right w:w="65" w:type="dxa"/>
            </w:tcMar>
          </w:tcPr>
          <w:p>
            <w:r>
              <w:rPr>
                <w:b/>
                <w:color w:val="FFFFFF"/>
                <w:sz w:val="16"/>
              </w:rPr>
              <w:t>Existing Website (apsrtconline.in)</w:t>
            </w:r>
          </w:p>
        </w:tc>
        <w:tc>
          <w:tcPr>
            <w:tcW w:type="dxa" w:w="3312"/>
            <w:shd w:fill="0F172A"/>
            <w:tcMar>
              <w:top w:w="45" w:type="dxa"/>
              <w:bottom w:w="45" w:type="dxa"/>
              <w:left w:w="65" w:type="dxa"/>
              <w:right w:w="65" w:type="dxa"/>
            </w:tcMar>
          </w:tcPr>
          <w:p>
            <w:r>
              <w:rPr>
                <w:b/>
                <w:color w:val="FFFFFF"/>
                <w:sz w:val="16"/>
              </w:rPr>
              <w:t>Our Redesigned Portal (APSRTC Velocity)</w:t>
            </w:r>
          </w:p>
        </w:tc>
      </w:tr>
      <w:tr>
        <w:trPr>
          <w:cantSplit/>
        </w:trPr>
        <w:tc>
          <w:tcPr>
            <w:tcW w:type="dxa" w:w="3312"/>
            <w:shd w:fill="FFFFFF"/>
            <w:tcMar>
              <w:top w:w="30" w:type="dxa"/>
              <w:bottom w:w="30" w:type="dxa"/>
              <w:left w:w="60" w:type="dxa"/>
              <w:right w:w="60" w:type="dxa"/>
            </w:tcMar>
          </w:tcPr>
          <w:p>
            <w:pPr>
              <w:spacing w:after="0" w:line="259" w:lineRule="auto"/>
            </w:pPr>
            <w:r>
              <w:rPr>
                <w:b/>
                <w:sz w:val="15"/>
              </w:rPr>
              <w:t>Station Search &amp; Autocomplete</w:t>
            </w:r>
          </w:p>
        </w:tc>
        <w:tc>
          <w:tcPr>
            <w:tcW w:type="dxa" w:w="3312"/>
            <w:shd w:fill="FFFFFF"/>
            <w:tcMar>
              <w:top w:w="30" w:type="dxa"/>
              <w:bottom w:w="30" w:type="dxa"/>
              <w:left w:w="60" w:type="dxa"/>
              <w:right w:w="60" w:type="dxa"/>
            </w:tcMar>
          </w:tcPr>
          <w:p>
            <w:pPr>
              <w:spacing w:after="0" w:line="259" w:lineRule="auto"/>
            </w:pPr>
            <w:r>
              <w:rPr>
                <w:sz w:val="15"/>
              </w:rPr>
              <w:t>280KB monolithic static array loaded on every page; typing freezes on low-end phones; no categorization.</w:t>
            </w:r>
          </w:p>
        </w:tc>
        <w:tc>
          <w:tcPr>
            <w:tcW w:type="dxa" w:w="3312"/>
            <w:shd w:fill="FFFFFF"/>
            <w:tcMar>
              <w:top w:w="30" w:type="dxa"/>
              <w:bottom w:w="30" w:type="dxa"/>
              <w:left w:w="60" w:type="dxa"/>
              <w:right w:w="60" w:type="dxa"/>
            </w:tcMar>
          </w:tcPr>
          <w:p>
            <w:pPr>
              <w:spacing w:after="0" w:line="259" w:lineRule="auto"/>
            </w:pPr>
            <w:r>
              <w:rPr>
                <w:sz w:val="15"/>
              </w:rPr>
              <w:t>Sub-5ms indexed fuzzy search; clearly separates 'Major City Hubs' from 'Local Boarding Stops'; zero lag.</w:t>
            </w:r>
          </w:p>
        </w:tc>
      </w:tr>
      <w:tr>
        <w:trPr>
          <w:cantSplit/>
        </w:trPr>
        <w:tc>
          <w:tcPr>
            <w:tcW w:type="dxa" w:w="3312"/>
            <w:shd w:fill="F8FAFC"/>
            <w:tcMar>
              <w:top w:w="30" w:type="dxa"/>
              <w:bottom w:w="30" w:type="dxa"/>
              <w:left w:w="60" w:type="dxa"/>
              <w:right w:w="60" w:type="dxa"/>
            </w:tcMar>
          </w:tcPr>
          <w:p>
            <w:pPr>
              <w:spacing w:after="0" w:line="259" w:lineRule="auto"/>
            </w:pPr>
            <w:r>
              <w:rPr>
                <w:b/>
                <w:sz w:val="15"/>
              </w:rPr>
              <w:t>Mobile &amp; Smartphone Usability</w:t>
            </w:r>
          </w:p>
        </w:tc>
        <w:tc>
          <w:tcPr>
            <w:tcW w:type="dxa" w:w="3312"/>
            <w:shd w:fill="F8FAFC"/>
            <w:tcMar>
              <w:top w:w="30" w:type="dxa"/>
              <w:bottom w:w="30" w:type="dxa"/>
              <w:left w:w="60" w:type="dxa"/>
              <w:right w:w="60" w:type="dxa"/>
            </w:tcMar>
          </w:tcPr>
          <w:p>
            <w:pPr>
              <w:spacing w:after="0" w:line="259" w:lineRule="auto"/>
            </w:pPr>
            <w:r>
              <w:rPr>
                <w:sz w:val="15"/>
              </w:rPr>
              <w:t>Fixed 960px table layout; microscopic text; requires continuous pinching and zooming on phones.</w:t>
            </w:r>
          </w:p>
        </w:tc>
        <w:tc>
          <w:tcPr>
            <w:tcW w:type="dxa" w:w="3312"/>
            <w:shd w:fill="F8FAFC"/>
            <w:tcMar>
              <w:top w:w="30" w:type="dxa"/>
              <w:bottom w:w="30" w:type="dxa"/>
              <w:left w:w="60" w:type="dxa"/>
              <w:right w:w="60" w:type="dxa"/>
            </w:tcMar>
          </w:tcPr>
          <w:p>
            <w:pPr>
              <w:spacing w:after="0" w:line="259" w:lineRule="auto"/>
            </w:pPr>
            <w:r>
              <w:rPr>
                <w:sz w:val="15"/>
              </w:rPr>
              <w:t>100% mobile-first responsive layout; touch targets meet 48px accessibility minimums; fluid card UI.</w:t>
            </w:r>
          </w:p>
        </w:tc>
      </w:tr>
      <w:tr>
        <w:trPr>
          <w:cantSplit/>
        </w:trPr>
        <w:tc>
          <w:tcPr>
            <w:tcW w:type="dxa" w:w="3312"/>
            <w:shd w:fill="FFFFFF"/>
            <w:tcMar>
              <w:top w:w="30" w:type="dxa"/>
              <w:bottom w:w="30" w:type="dxa"/>
              <w:left w:w="60" w:type="dxa"/>
              <w:right w:w="60" w:type="dxa"/>
            </w:tcMar>
          </w:tcPr>
          <w:p>
            <w:pPr>
              <w:spacing w:after="0" w:line="259" w:lineRule="auto"/>
            </w:pPr>
            <w:r>
              <w:rPr>
                <w:b/>
                <w:sz w:val="15"/>
              </w:rPr>
              <w:t>Browser Navigation &amp; Control</w:t>
            </w:r>
          </w:p>
        </w:tc>
        <w:tc>
          <w:tcPr>
            <w:tcW w:type="dxa" w:w="3312"/>
            <w:shd w:fill="FFFFFF"/>
            <w:tcMar>
              <w:top w:w="30" w:type="dxa"/>
              <w:bottom w:w="30" w:type="dxa"/>
              <w:left w:w="60" w:type="dxa"/>
              <w:right w:w="60" w:type="dxa"/>
            </w:tcMar>
          </w:tcPr>
          <w:p>
            <w:pPr>
              <w:spacing w:after="0" w:line="259" w:lineRule="auto"/>
            </w:pPr>
            <w:r>
              <w:rPr>
                <w:sz w:val="15"/>
              </w:rPr>
              <w:t>Explicitly hijacks browser back button (window.history.forward); traps users inside forms.</w:t>
            </w:r>
          </w:p>
        </w:tc>
        <w:tc>
          <w:tcPr>
            <w:tcW w:type="dxa" w:w="3312"/>
            <w:shd w:fill="FFFFFF"/>
            <w:tcMar>
              <w:top w:w="30" w:type="dxa"/>
              <w:bottom w:w="30" w:type="dxa"/>
              <w:left w:w="60" w:type="dxa"/>
              <w:right w:w="60" w:type="dxa"/>
            </w:tcMar>
          </w:tcPr>
          <w:p>
            <w:pPr>
              <w:spacing w:after="0" w:line="259" w:lineRule="auto"/>
            </w:pPr>
            <w:r>
              <w:rPr>
                <w:sz w:val="15"/>
              </w:rPr>
              <w:t>Full native HTML5 history support; clean 'Modify Search' and 'Back to Seats' buttons on every screen.</w:t>
            </w:r>
          </w:p>
        </w:tc>
      </w:tr>
      <w:tr>
        <w:trPr>
          <w:cantSplit/>
        </w:trPr>
        <w:tc>
          <w:tcPr>
            <w:tcW w:type="dxa" w:w="3312"/>
            <w:shd w:fill="F8FAFC"/>
            <w:tcMar>
              <w:top w:w="30" w:type="dxa"/>
              <w:bottom w:w="30" w:type="dxa"/>
              <w:left w:w="60" w:type="dxa"/>
              <w:right w:w="60" w:type="dxa"/>
            </w:tcMar>
          </w:tcPr>
          <w:p>
            <w:pPr>
              <w:spacing w:after="0" w:line="259" w:lineRule="auto"/>
            </w:pPr>
            <w:r>
              <w:rPr>
                <w:b/>
                <w:sz w:val="15"/>
              </w:rPr>
              <w:t>Route Swap &amp; Quick Dates</w:t>
            </w:r>
          </w:p>
        </w:tc>
        <w:tc>
          <w:tcPr>
            <w:tcW w:type="dxa" w:w="3312"/>
            <w:shd w:fill="F8FAFC"/>
            <w:tcMar>
              <w:top w:w="30" w:type="dxa"/>
              <w:bottom w:w="30" w:type="dxa"/>
              <w:left w:w="60" w:type="dxa"/>
              <w:right w:w="60" w:type="dxa"/>
            </w:tcMar>
          </w:tcPr>
          <w:p>
            <w:pPr>
              <w:spacing w:after="0" w:line="259" w:lineRule="auto"/>
            </w:pPr>
            <w:r>
              <w:rPr>
                <w:sz w:val="15"/>
              </w:rPr>
              <w:t>No route swap button; datepicker requires multiple clicks through tiny calendar popups.</w:t>
            </w:r>
          </w:p>
        </w:tc>
        <w:tc>
          <w:tcPr>
            <w:tcW w:type="dxa" w:w="3312"/>
            <w:shd w:fill="F8FAFC"/>
            <w:tcMar>
              <w:top w:w="30" w:type="dxa"/>
              <w:bottom w:w="30" w:type="dxa"/>
              <w:left w:w="60" w:type="dxa"/>
              <w:right w:w="60" w:type="dxa"/>
            </w:tcMar>
          </w:tcPr>
          <w:p>
            <w:pPr>
              <w:spacing w:after="0" w:line="259" w:lineRule="auto"/>
            </w:pPr>
            <w:r>
              <w:rPr>
                <w:sz w:val="15"/>
              </w:rPr>
              <w:t>1-tap 180° animated route swap; instant quick-date chips ('Today', 'Tomorrow', 'This Weekend').</w:t>
            </w:r>
          </w:p>
        </w:tc>
      </w:tr>
      <w:tr>
        <w:trPr>
          <w:cantSplit/>
        </w:trPr>
        <w:tc>
          <w:tcPr>
            <w:tcW w:type="dxa" w:w="3312"/>
            <w:shd w:fill="FFFFFF"/>
            <w:tcMar>
              <w:top w:w="30" w:type="dxa"/>
              <w:bottom w:w="30" w:type="dxa"/>
              <w:left w:w="60" w:type="dxa"/>
              <w:right w:w="60" w:type="dxa"/>
            </w:tcMar>
          </w:tcPr>
          <w:p>
            <w:pPr>
              <w:spacing w:after="0" w:line="259" w:lineRule="auto"/>
            </w:pPr>
            <w:r>
              <w:rPr>
                <w:b/>
                <w:sz w:val="15"/>
              </w:rPr>
              <w:t>Interactive Seating Layout</w:t>
            </w:r>
          </w:p>
        </w:tc>
        <w:tc>
          <w:tcPr>
            <w:tcW w:type="dxa" w:w="3312"/>
            <w:shd w:fill="FFFFFF"/>
            <w:tcMar>
              <w:top w:w="30" w:type="dxa"/>
              <w:bottom w:w="30" w:type="dxa"/>
              <w:left w:w="60" w:type="dxa"/>
              <w:right w:w="60" w:type="dxa"/>
            </w:tcMar>
          </w:tcPr>
          <w:p>
            <w:pPr>
              <w:spacing w:after="0" w:line="259" w:lineRule="auto"/>
            </w:pPr>
            <w:r>
              <w:rPr>
                <w:sz w:val="15"/>
              </w:rPr>
              <w:t>Crude, flat HTML tables; ambiguous Upper vs. Lower sleeper berths; unclear ladies reserved seats.</w:t>
            </w:r>
          </w:p>
        </w:tc>
        <w:tc>
          <w:tcPr>
            <w:tcW w:type="dxa" w:w="3312"/>
            <w:shd w:fill="FFFFFF"/>
            <w:tcMar>
              <w:top w:w="30" w:type="dxa"/>
              <w:bottom w:w="30" w:type="dxa"/>
              <w:left w:w="60" w:type="dxa"/>
              <w:right w:w="60" w:type="dxa"/>
            </w:tcMar>
          </w:tcPr>
          <w:p>
            <w:pPr>
              <w:spacing w:after="0" w:line="259" w:lineRule="auto"/>
            </w:pPr>
            <w:r>
              <w:rPr>
                <w:sz w:val="15"/>
              </w:rPr>
              <w:t>Tactile 2-deck visual floorplan; Lower/Upper tabs; clear Ladies Quota (soft pink); 6-seat safety cap.</w:t>
            </w:r>
          </w:p>
        </w:tc>
      </w:tr>
      <w:tr>
        <w:trPr>
          <w:cantSplit/>
        </w:trPr>
        <w:tc>
          <w:tcPr>
            <w:tcW w:type="dxa" w:w="3312"/>
            <w:shd w:fill="F8FAFC"/>
            <w:tcMar>
              <w:top w:w="30" w:type="dxa"/>
              <w:bottom w:w="30" w:type="dxa"/>
              <w:left w:w="60" w:type="dxa"/>
              <w:right w:w="60" w:type="dxa"/>
            </w:tcMar>
          </w:tcPr>
          <w:p>
            <w:pPr>
              <w:spacing w:after="0" w:line="259" w:lineRule="auto"/>
            </w:pPr>
            <w:r>
              <w:rPr>
                <w:b/>
                <w:sz w:val="15"/>
              </w:rPr>
              <w:t>Language &amp; Inclusivity</w:t>
            </w:r>
          </w:p>
        </w:tc>
        <w:tc>
          <w:tcPr>
            <w:tcW w:type="dxa" w:w="3312"/>
            <w:shd w:fill="F8FAFC"/>
            <w:tcMar>
              <w:top w:w="30" w:type="dxa"/>
              <w:bottom w:w="30" w:type="dxa"/>
              <w:left w:w="60" w:type="dxa"/>
              <w:right w:w="60" w:type="dxa"/>
            </w:tcMar>
          </w:tcPr>
          <w:p>
            <w:pPr>
              <w:spacing w:after="0" w:line="259" w:lineRule="auto"/>
            </w:pPr>
            <w:r>
              <w:rPr>
                <w:sz w:val="15"/>
              </w:rPr>
              <w:t>English only. Telugu is only present as a static header image logo; zero regional accessibility.</w:t>
            </w:r>
          </w:p>
        </w:tc>
        <w:tc>
          <w:tcPr>
            <w:tcW w:type="dxa" w:w="3312"/>
            <w:shd w:fill="F8FAFC"/>
            <w:tcMar>
              <w:top w:w="30" w:type="dxa"/>
              <w:bottom w:w="30" w:type="dxa"/>
              <w:left w:w="60" w:type="dxa"/>
              <w:right w:w="60" w:type="dxa"/>
            </w:tcMar>
          </w:tcPr>
          <w:p>
            <w:pPr>
              <w:spacing w:after="0" w:line="259" w:lineRule="auto"/>
            </w:pPr>
            <w:r>
              <w:rPr>
                <w:sz w:val="15"/>
              </w:rPr>
              <w:t>First-class bilingual toggle (English / Telugu) translating routes, bus types, and UI labels in real time.</w:t>
            </w:r>
          </w:p>
        </w:tc>
      </w:tr>
      <w:tr>
        <w:trPr>
          <w:cantSplit/>
        </w:trPr>
        <w:tc>
          <w:tcPr>
            <w:tcW w:type="dxa" w:w="3312"/>
            <w:shd w:fill="FFFFFF"/>
            <w:tcMar>
              <w:top w:w="30" w:type="dxa"/>
              <w:bottom w:w="30" w:type="dxa"/>
              <w:left w:w="60" w:type="dxa"/>
              <w:right w:w="60" w:type="dxa"/>
            </w:tcMar>
          </w:tcPr>
          <w:p>
            <w:pPr>
              <w:spacing w:after="0" w:line="259" w:lineRule="auto"/>
            </w:pPr>
            <w:r>
              <w:rPr>
                <w:b/>
                <w:sz w:val="15"/>
              </w:rPr>
              <w:t>Passenger Details &amp; Concessions</w:t>
            </w:r>
          </w:p>
        </w:tc>
        <w:tc>
          <w:tcPr>
            <w:tcW w:type="dxa" w:w="3312"/>
            <w:shd w:fill="FFFFFF"/>
            <w:tcMar>
              <w:top w:w="30" w:type="dxa"/>
              <w:bottom w:w="30" w:type="dxa"/>
              <w:left w:w="60" w:type="dxa"/>
              <w:right w:w="60" w:type="dxa"/>
            </w:tcMar>
          </w:tcPr>
          <w:p>
            <w:pPr>
              <w:spacing w:after="0" w:line="259" w:lineRule="auto"/>
            </w:pPr>
            <w:r>
              <w:rPr>
                <w:sz w:val="15"/>
              </w:rPr>
              <w:t>Cluttered form with repeated manual inputs; hard-to-find senior concessions.</w:t>
            </w:r>
          </w:p>
        </w:tc>
        <w:tc>
          <w:tcPr>
            <w:tcW w:type="dxa" w:w="3312"/>
            <w:shd w:fill="FFFFFF"/>
            <w:tcMar>
              <w:top w:w="30" w:type="dxa"/>
              <w:bottom w:w="30" w:type="dxa"/>
              <w:left w:w="60" w:type="dxa"/>
              <w:right w:w="60" w:type="dxa"/>
            </w:tcMar>
          </w:tcPr>
          <w:p>
            <w:pPr>
              <w:spacing w:after="0" w:line="259" w:lineRule="auto"/>
            </w:pPr>
            <w:r>
              <w:rPr>
                <w:sz w:val="15"/>
              </w:rPr>
              <w:t>Dynamic form per seat; 1-click 25% Senior Citizen Concession; WhatsApp digital m-Ticket opt-in.</w:t>
            </w:r>
          </w:p>
        </w:tc>
      </w:tr>
      <w:tr>
        <w:trPr>
          <w:cantSplit/>
        </w:trPr>
        <w:tc>
          <w:tcPr>
            <w:tcW w:type="dxa" w:w="3312"/>
            <w:shd w:fill="F8FAFC"/>
            <w:tcMar>
              <w:top w:w="30" w:type="dxa"/>
              <w:bottom w:w="30" w:type="dxa"/>
              <w:left w:w="60" w:type="dxa"/>
              <w:right w:w="60" w:type="dxa"/>
            </w:tcMar>
          </w:tcPr>
          <w:p>
            <w:pPr>
              <w:spacing w:after="0" w:line="259" w:lineRule="auto"/>
            </w:pPr>
            <w:r>
              <w:rPr>
                <w:b/>
                <w:sz w:val="15"/>
              </w:rPr>
              <w:t>Payment Experience</w:t>
            </w:r>
          </w:p>
        </w:tc>
        <w:tc>
          <w:tcPr>
            <w:tcW w:type="dxa" w:w="3312"/>
            <w:shd w:fill="F8FAFC"/>
            <w:tcMar>
              <w:top w:w="30" w:type="dxa"/>
              <w:bottom w:w="30" w:type="dxa"/>
              <w:left w:w="60" w:type="dxa"/>
              <w:right w:w="60" w:type="dxa"/>
            </w:tcMar>
          </w:tcPr>
          <w:p>
            <w:pPr>
              <w:spacing w:after="0" w:line="259" w:lineRule="auto"/>
            </w:pPr>
            <w:r>
              <w:rPr>
                <w:sz w:val="15"/>
              </w:rPr>
              <w:t>Redirects to clunky third-party screens; no visible seat lock timer; frequent timeouts.</w:t>
            </w:r>
          </w:p>
        </w:tc>
        <w:tc>
          <w:tcPr>
            <w:tcW w:type="dxa" w:w="3312"/>
            <w:shd w:fill="F8FAFC"/>
            <w:tcMar>
              <w:top w:w="30" w:type="dxa"/>
              <w:bottom w:w="30" w:type="dxa"/>
              <w:left w:w="60" w:type="dxa"/>
              <w:right w:w="60" w:type="dxa"/>
            </w:tcMar>
          </w:tcPr>
          <w:p>
            <w:pPr>
              <w:spacing w:after="0" w:line="259" w:lineRule="auto"/>
            </w:pPr>
            <w:r>
              <w:rPr>
                <w:sz w:val="15"/>
              </w:rPr>
              <w:t>UPI-first modal with live 10-minute hold countdown; dynamic QR code for instant PhonePe/GPay scan.</w:t>
            </w:r>
          </w:p>
        </w:tc>
      </w:tr>
      <w:tr>
        <w:trPr>
          <w:cantSplit/>
        </w:trPr>
        <w:tc>
          <w:tcPr>
            <w:tcW w:type="dxa" w:w="3312"/>
            <w:shd w:fill="FFFFFF"/>
            <w:tcMar>
              <w:top w:w="30" w:type="dxa"/>
              <w:bottom w:w="30" w:type="dxa"/>
              <w:left w:w="60" w:type="dxa"/>
              <w:right w:w="60" w:type="dxa"/>
            </w:tcMar>
          </w:tcPr>
          <w:p>
            <w:pPr>
              <w:spacing w:after="0" w:line="259" w:lineRule="auto"/>
            </w:pPr>
            <w:r>
              <w:rPr>
                <w:b/>
                <w:sz w:val="15"/>
              </w:rPr>
              <w:t>Digital Ticket &amp; Boarding</w:t>
            </w:r>
          </w:p>
        </w:tc>
        <w:tc>
          <w:tcPr>
            <w:tcW w:type="dxa" w:w="3312"/>
            <w:shd w:fill="FFFFFF"/>
            <w:tcMar>
              <w:top w:w="30" w:type="dxa"/>
              <w:bottom w:w="30" w:type="dxa"/>
              <w:left w:w="60" w:type="dxa"/>
              <w:right w:w="60" w:type="dxa"/>
            </w:tcMar>
          </w:tcPr>
          <w:p>
            <w:pPr>
              <w:spacing w:after="0" w:line="259" w:lineRule="auto"/>
            </w:pPr>
            <w:r>
              <w:rPr>
                <w:sz w:val="15"/>
              </w:rPr>
              <w:t>Cluttered HTML text with broken print borders; requires physical paper printing.</w:t>
            </w:r>
          </w:p>
        </w:tc>
        <w:tc>
          <w:tcPr>
            <w:tcW w:type="dxa" w:w="3312"/>
            <w:shd w:fill="FFFFFF"/>
            <w:tcMar>
              <w:top w:w="30" w:type="dxa"/>
              <w:bottom w:w="30" w:type="dxa"/>
              <w:left w:w="60" w:type="dxa"/>
              <w:right w:w="60" w:type="dxa"/>
            </w:tcMar>
          </w:tcPr>
          <w:p>
            <w:pPr>
              <w:spacing w:after="0" w:line="259" w:lineRule="auto"/>
            </w:pPr>
            <w:r>
              <w:rPr>
                <w:sz w:val="15"/>
              </w:rPr>
              <w:t>Official digital m-Ticket with conductor boarding QR barcode; clean print media stylesheet (Ctrl+P).</w:t>
            </w:r>
          </w:p>
        </w:tc>
      </w:tr>
      <w:tr>
        <w:trPr>
          <w:cantSplit/>
        </w:trPr>
        <w:tc>
          <w:tcPr>
            <w:tcW w:type="dxa" w:w="3312"/>
            <w:shd w:fill="F8FAFC"/>
            <w:tcMar>
              <w:top w:w="30" w:type="dxa"/>
              <w:bottom w:w="30" w:type="dxa"/>
              <w:left w:w="60" w:type="dxa"/>
              <w:right w:w="60" w:type="dxa"/>
            </w:tcMar>
          </w:tcPr>
          <w:p>
            <w:pPr>
              <w:spacing w:after="0" w:line="259" w:lineRule="auto"/>
            </w:pPr>
            <w:r>
              <w:rPr>
                <w:b/>
                <w:sz w:val="15"/>
              </w:rPr>
              <w:t>Live GPS Bus Telemetry</w:t>
            </w:r>
          </w:p>
        </w:tc>
        <w:tc>
          <w:tcPr>
            <w:tcW w:type="dxa" w:w="3312"/>
            <w:shd w:fill="F8FAFC"/>
            <w:tcMar>
              <w:top w:w="30" w:type="dxa"/>
              <w:bottom w:w="30" w:type="dxa"/>
              <w:left w:w="60" w:type="dxa"/>
              <w:right w:w="60" w:type="dxa"/>
            </w:tcMar>
          </w:tcPr>
          <w:p>
            <w:pPr>
              <w:spacing w:after="0" w:line="259" w:lineRule="auto"/>
            </w:pPr>
            <w:r>
              <w:rPr>
                <w:sz w:val="15"/>
              </w:rPr>
              <w:t>Buried under 'Track Service'; requires memorizing internal depot numbers; static text.</w:t>
            </w:r>
          </w:p>
        </w:tc>
        <w:tc>
          <w:tcPr>
            <w:tcW w:type="dxa" w:w="3312"/>
            <w:shd w:fill="F8FAFC"/>
            <w:tcMar>
              <w:top w:w="30" w:type="dxa"/>
              <w:bottom w:w="30" w:type="dxa"/>
              <w:left w:w="60" w:type="dxa"/>
              <w:right w:w="60" w:type="dxa"/>
            </w:tcMar>
          </w:tcPr>
          <w:p>
            <w:pPr>
              <w:spacing w:after="0" w:line="259" w:lineRule="auto"/>
            </w:pPr>
            <w:r>
              <w:rPr>
                <w:sz w:val="15"/>
              </w:rPr>
              <w:t>APSRTC LiveTrack portal: real-time GPS speed gauge (78 km/h), checkpoint progress stepper, masked helpline.</w:t>
            </w:r>
          </w:p>
        </w:tc>
      </w:tr>
      <w:tr>
        <w:trPr>
          <w:cantSplit/>
        </w:trPr>
        <w:tc>
          <w:tcPr>
            <w:tcW w:type="dxa" w:w="3312"/>
            <w:shd w:fill="FFFFFF"/>
            <w:tcMar>
              <w:top w:w="30" w:type="dxa"/>
              <w:bottom w:w="30" w:type="dxa"/>
              <w:left w:w="60" w:type="dxa"/>
              <w:right w:w="60" w:type="dxa"/>
            </w:tcMar>
          </w:tcPr>
          <w:p>
            <w:pPr>
              <w:spacing w:after="0" w:line="259" w:lineRule="auto"/>
            </w:pPr>
            <w:r>
              <w:rPr>
                <w:b/>
                <w:sz w:val="15"/>
              </w:rPr>
              <w:t>Ticket Cancellation &amp; Refunds</w:t>
            </w:r>
          </w:p>
        </w:tc>
        <w:tc>
          <w:tcPr>
            <w:tcW w:type="dxa" w:w="3312"/>
            <w:shd w:fill="FFFFFF"/>
            <w:tcMar>
              <w:top w:w="30" w:type="dxa"/>
              <w:bottom w:w="30" w:type="dxa"/>
              <w:left w:w="60" w:type="dxa"/>
              <w:right w:w="60" w:type="dxa"/>
            </w:tcMar>
          </w:tcPr>
          <w:p>
            <w:pPr>
              <w:spacing w:after="0" w:line="259" w:lineRule="auto"/>
            </w:pPr>
            <w:r>
              <w:rPr>
                <w:sz w:val="15"/>
              </w:rPr>
              <w:t>Cryptic deduction rules buried deep in submenus; users have to guess refund amounts.</w:t>
            </w:r>
          </w:p>
        </w:tc>
        <w:tc>
          <w:tcPr>
            <w:tcW w:type="dxa" w:w="3312"/>
            <w:shd w:fill="FFFFFF"/>
            <w:tcMar>
              <w:top w:w="30" w:type="dxa"/>
              <w:bottom w:w="30" w:type="dxa"/>
              <w:left w:w="60" w:type="dxa"/>
              <w:right w:w="60" w:type="dxa"/>
            </w:tcMar>
          </w:tcPr>
          <w:p>
            <w:pPr>
              <w:spacing w:after="0" w:line="259" w:lineRule="auto"/>
            </w:pPr>
            <w:r>
              <w:rPr>
                <w:sz w:val="15"/>
              </w:rPr>
              <w:t>Interactive cancellation simulator with time slider showing exact APSRTC government refund tiers.</w:t>
            </w:r>
          </w:p>
        </w:tc>
      </w:tr>
      <w:tr>
        <w:trPr>
          <w:cantSplit/>
        </w:trPr>
        <w:tc>
          <w:tcPr>
            <w:tcW w:type="dxa" w:w="3312"/>
            <w:shd w:fill="F8FAFC"/>
            <w:tcMar>
              <w:top w:w="30" w:type="dxa"/>
              <w:bottom w:w="30" w:type="dxa"/>
              <w:left w:w="60" w:type="dxa"/>
              <w:right w:w="60" w:type="dxa"/>
            </w:tcMar>
          </w:tcPr>
          <w:p>
            <w:pPr>
              <w:spacing w:after="0" w:line="259" w:lineRule="auto"/>
            </w:pPr>
            <w:r>
              <w:rPr>
                <w:b/>
                <w:sz w:val="15"/>
              </w:rPr>
              <w:t>Visual Clutter &amp; Announcements</w:t>
            </w:r>
          </w:p>
        </w:tc>
        <w:tc>
          <w:tcPr>
            <w:tcW w:type="dxa" w:w="3312"/>
            <w:shd w:fill="F8FAFC"/>
            <w:tcMar>
              <w:top w:w="30" w:type="dxa"/>
              <w:bottom w:w="30" w:type="dxa"/>
              <w:left w:w="60" w:type="dxa"/>
              <w:right w:w="60" w:type="dxa"/>
            </w:tcMar>
          </w:tcPr>
          <w:p>
            <w:pPr>
              <w:spacing w:after="0" w:line="259" w:lineRule="auto"/>
            </w:pPr>
            <w:r>
              <w:rPr>
                <w:sz w:val="15"/>
              </w:rPr>
              <w:t>Deprecated &lt;marquee&gt; ticker and oversized festival banners pushing search card off-screen.</w:t>
            </w:r>
          </w:p>
        </w:tc>
        <w:tc>
          <w:tcPr>
            <w:tcW w:type="dxa" w:w="3312"/>
            <w:shd w:fill="F8FAFC"/>
            <w:tcMar>
              <w:top w:w="30" w:type="dxa"/>
              <w:bottom w:w="30" w:type="dxa"/>
              <w:left w:w="60" w:type="dxa"/>
              <w:right w:w="60" w:type="dxa"/>
            </w:tcMar>
          </w:tcPr>
          <w:p>
            <w:pPr>
              <w:spacing w:after="0" w:line="259" w:lineRule="auto"/>
            </w:pPr>
            <w:r>
              <w:rPr>
                <w:sz w:val="15"/>
              </w:rPr>
              <w:t>Accessible announcement chips for zero-surge festival specials and round-trip 10% discount.</w:t>
            </w:r>
          </w:p>
        </w:tc>
      </w:tr>
    </w:tbl>
    <w:p>
      <w:r>
        <w:br w:type="page"/>
      </w:r>
    </w:p>
    <w:p>
      <w:pPr>
        <w:keepNext/>
        <w:spacing w:before="80" w:after="60"/>
      </w:pPr>
      <w:r>
        <w:rPr>
          <w:b/>
          <w:color w:val="0F172A"/>
          <w:sz w:val="24"/>
        </w:rPr>
        <w:t>4. Usability Audit: Jakob Nielsen 10 Principles</w:t>
      </w:r>
    </w:p>
    <w:p>
      <w:pPr>
        <w:spacing w:after="70" w:line="274" w:lineRule="auto"/>
      </w:pPr>
      <w:r>
        <w:rPr>
          <w:i w:val="0"/>
          <w:sz w:val="18"/>
        </w:rPr>
        <w:t>We evaluated both versions against Jakob Nielsen's 10 Usability Heuristics. Each category was scored on a scale from 0 (critical usability failure) to 10 (flawless adherence). Figure 1 shows the comparative radar audit.</w:t>
      </w:r>
    </w:p>
    <w:p>
      <w:pPr>
        <w:keepNext/>
        <w:spacing w:before="40" w:after="30"/>
        <w:jc w:val="center"/>
      </w:pPr>
    </w:p>
    <w:p>
      <w:r>
        <w:drawing>
          <wp:inline xmlns:a="http://schemas.openxmlformats.org/drawingml/2006/main" xmlns:pic="http://schemas.openxmlformats.org/drawingml/2006/picture">
            <wp:extent cx="6035040" cy="2743200"/>
            <wp:docPr id="1" name="Picture 1"/>
            <wp:cNvGraphicFramePr>
              <a:graphicFrameLocks noChangeAspect="1"/>
            </wp:cNvGraphicFramePr>
            <a:graphic>
              <a:graphicData uri="http://schemas.openxmlformats.org/drawingml/2006/picture">
                <pic:pic>
                  <pic:nvPicPr>
                    <pic:cNvPr id="0" name="fig_radar.png"/>
                    <pic:cNvPicPr/>
                  </pic:nvPicPr>
                  <pic:blipFill>
                    <a:blip r:embed="rId9"/>
                    <a:stretch>
                      <a:fillRect/>
                    </a:stretch>
                  </pic:blipFill>
                  <pic:spPr>
                    <a:xfrm>
                      <a:off x="0" y="0"/>
                      <a:ext cx="6035040" cy="2743200"/>
                    </a:xfrm>
                    <a:prstGeom prst="rect"/>
                  </pic:spPr>
                </pic:pic>
              </a:graphicData>
            </a:graphic>
          </wp:inline>
        </w:drawing>
      </w:r>
    </w:p>
    <w:p>
      <w:pPr>
        <w:keepNext/>
        <w:spacing w:before="20" w:after="60"/>
        <w:jc w:val="center"/>
      </w:pPr>
      <w:r>
        <w:rPr>
          <w:i/>
          <w:color w:val="334155"/>
          <w:sz w:val="15"/>
        </w:rPr>
        <w:t>Figure 1: Jakob Nielsen 10 Usability Heuristics Audit — Radar Benchmark Comparing Legacy Portal (Avg: 2.7/10) vs. APSRTC Velocity (Avg: 9.4/10)</w:t>
      </w:r>
    </w:p>
    <w:tbl>
      <w:tblPr>
        <w:tblW w:type="auto" w:w="0"/>
        <w:jc w:val="center"/>
        <w:tblLook w:firstColumn="1" w:firstRow="1" w:lastColumn="0" w:lastRow="0" w:noHBand="0" w:noVBand="1" w:val="04A0"/>
      </w:tblPr>
      <w:tblGrid>
        <w:gridCol w:w="2484"/>
        <w:gridCol w:w="2484"/>
        <w:gridCol w:w="2484"/>
        <w:gridCol w:w="2484"/>
      </w:tblGrid>
      <w:tr>
        <w:trPr>
          <w:tblHeader/>
          <w:cantSplit/>
        </w:trPr>
        <w:tc>
          <w:tcPr>
            <w:tcW w:type="dxa" w:w="2484"/>
            <w:shd w:fill="0F172A"/>
            <w:tcMar>
              <w:top w:w="35" w:type="dxa"/>
              <w:bottom w:w="35" w:type="dxa"/>
              <w:left w:w="55" w:type="dxa"/>
              <w:right w:w="55" w:type="dxa"/>
            </w:tcMar>
          </w:tcPr>
          <w:p>
            <w:r>
              <w:rPr>
                <w:b/>
                <w:color w:val="FFFFFF"/>
                <w:sz w:val="15"/>
              </w:rPr>
              <w:t>Nielsen Usability Heuristic</w:t>
            </w:r>
          </w:p>
        </w:tc>
        <w:tc>
          <w:tcPr>
            <w:tcW w:type="dxa" w:w="2484"/>
            <w:shd w:fill="0F172A"/>
            <w:tcMar>
              <w:top w:w="35" w:type="dxa"/>
              <w:bottom w:w="35" w:type="dxa"/>
              <w:left w:w="55" w:type="dxa"/>
              <w:right w:w="55" w:type="dxa"/>
            </w:tcMar>
          </w:tcPr>
          <w:p>
            <w:r>
              <w:rPr>
                <w:b/>
                <w:color w:val="FFFFFF"/>
                <w:sz w:val="15"/>
              </w:rPr>
              <w:t>Legacy Score</w:t>
            </w:r>
          </w:p>
        </w:tc>
        <w:tc>
          <w:tcPr>
            <w:tcW w:type="dxa" w:w="2484"/>
            <w:shd w:fill="0F172A"/>
            <w:tcMar>
              <w:top w:w="35" w:type="dxa"/>
              <w:bottom w:w="35" w:type="dxa"/>
              <w:left w:w="55" w:type="dxa"/>
              <w:right w:w="55" w:type="dxa"/>
            </w:tcMar>
          </w:tcPr>
          <w:p>
            <w:r>
              <w:rPr>
                <w:b/>
                <w:color w:val="FFFFFF"/>
                <w:sz w:val="15"/>
              </w:rPr>
              <w:t>Identified Legacy Anti-Pattern</w:t>
            </w:r>
          </w:p>
        </w:tc>
        <w:tc>
          <w:tcPr>
            <w:tcW w:type="dxa" w:w="2484"/>
            <w:shd w:fill="0F172A"/>
            <w:tcMar>
              <w:top w:w="35" w:type="dxa"/>
              <w:bottom w:w="35" w:type="dxa"/>
              <w:left w:w="55" w:type="dxa"/>
              <w:right w:w="55" w:type="dxa"/>
            </w:tcMar>
          </w:tcPr>
          <w:p>
            <w:r>
              <w:rPr>
                <w:b/>
                <w:color w:val="FFFFFF"/>
                <w:sz w:val="15"/>
              </w:rPr>
              <w:t>APSRTC Velocity Solution</w:t>
            </w:r>
          </w:p>
        </w:tc>
      </w:tr>
      <w:tr>
        <w:trPr>
          <w:cantSplit/>
        </w:trPr>
        <w:tc>
          <w:tcPr>
            <w:tcW w:type="dxa" w:w="2484"/>
            <w:shd w:fill="FFFFFF"/>
            <w:tcMar>
              <w:top w:w="20" w:type="dxa"/>
              <w:bottom w:w="20" w:type="dxa"/>
              <w:left w:w="50" w:type="dxa"/>
              <w:right w:w="50" w:type="dxa"/>
            </w:tcMar>
          </w:tcPr>
          <w:p>
            <w:pPr>
              <w:spacing w:after="0"/>
            </w:pPr>
            <w:r>
              <w:rPr>
                <w:b/>
                <w:sz w:val="14"/>
              </w:rPr>
              <w:t>1. Visibility of System Status</w:t>
            </w:r>
          </w:p>
        </w:tc>
        <w:tc>
          <w:tcPr>
            <w:tcW w:type="dxa" w:w="2484"/>
            <w:shd w:fill="FFFFFF"/>
            <w:tcMar>
              <w:top w:w="20" w:type="dxa"/>
              <w:bottom w:w="20" w:type="dxa"/>
              <w:left w:w="50" w:type="dxa"/>
              <w:right w:w="50" w:type="dxa"/>
            </w:tcMar>
          </w:tcPr>
          <w:p>
            <w:pPr>
              <w:spacing w:after="0"/>
            </w:pPr>
            <w:r>
              <w:rPr>
                <w:sz w:val="14"/>
              </w:rPr>
              <w:t>2.5 / 10</w:t>
            </w:r>
          </w:p>
        </w:tc>
        <w:tc>
          <w:tcPr>
            <w:tcW w:type="dxa" w:w="2484"/>
            <w:shd w:fill="FFFFFF"/>
            <w:tcMar>
              <w:top w:w="20" w:type="dxa"/>
              <w:bottom w:w="20" w:type="dxa"/>
              <w:left w:w="50" w:type="dxa"/>
              <w:right w:w="50" w:type="dxa"/>
            </w:tcMar>
          </w:tcPr>
          <w:p>
            <w:pPr>
              <w:spacing w:after="0"/>
            </w:pPr>
            <w:r>
              <w:rPr>
                <w:sz w:val="14"/>
              </w:rPr>
              <w:t>No seat hold countdown; payment timeouts leave users uncertain if money was debited.</w:t>
            </w:r>
          </w:p>
        </w:tc>
        <w:tc>
          <w:tcPr>
            <w:tcW w:type="dxa" w:w="2484"/>
            <w:shd w:fill="FFFFFF"/>
            <w:tcMar>
              <w:top w:w="20" w:type="dxa"/>
              <w:bottom w:w="20" w:type="dxa"/>
              <w:left w:w="50" w:type="dxa"/>
              <w:right w:w="50" w:type="dxa"/>
            </w:tcMar>
          </w:tcPr>
          <w:p>
            <w:pPr>
              <w:spacing w:after="0"/>
            </w:pPr>
            <w:r>
              <w:rPr>
                <w:sz w:val="14"/>
              </w:rPr>
              <w:t>Live 10-minute hold countdown timer; real-time fare tally; instant status badges.</w:t>
            </w:r>
          </w:p>
        </w:tc>
      </w:tr>
      <w:tr>
        <w:trPr>
          <w:cantSplit/>
        </w:trPr>
        <w:tc>
          <w:tcPr>
            <w:tcW w:type="dxa" w:w="2484"/>
            <w:shd w:fill="F8FAFC"/>
            <w:tcMar>
              <w:top w:w="20" w:type="dxa"/>
              <w:bottom w:w="20" w:type="dxa"/>
              <w:left w:w="50" w:type="dxa"/>
              <w:right w:w="50" w:type="dxa"/>
            </w:tcMar>
          </w:tcPr>
          <w:p>
            <w:pPr>
              <w:spacing w:after="0"/>
            </w:pPr>
            <w:r>
              <w:rPr>
                <w:b/>
                <w:sz w:val="14"/>
              </w:rPr>
              <w:t>2. Match System &amp; Real World</w:t>
            </w:r>
          </w:p>
        </w:tc>
        <w:tc>
          <w:tcPr>
            <w:tcW w:type="dxa" w:w="2484"/>
            <w:shd w:fill="F8FAFC"/>
            <w:tcMar>
              <w:top w:w="20" w:type="dxa"/>
              <w:bottom w:w="20" w:type="dxa"/>
              <w:left w:w="50" w:type="dxa"/>
              <w:right w:w="50" w:type="dxa"/>
            </w:tcMar>
          </w:tcPr>
          <w:p>
            <w:pPr>
              <w:spacing w:after="0"/>
            </w:pPr>
            <w:r>
              <w:rPr>
                <w:sz w:val="14"/>
              </w:rPr>
              <w:t>3.8 / 10</w:t>
            </w:r>
          </w:p>
        </w:tc>
        <w:tc>
          <w:tcPr>
            <w:tcW w:type="dxa" w:w="2484"/>
            <w:shd w:fill="F8FAFC"/>
            <w:tcMar>
              <w:top w:w="20" w:type="dxa"/>
              <w:bottom w:w="20" w:type="dxa"/>
              <w:left w:w="50" w:type="dxa"/>
              <w:right w:w="50" w:type="dxa"/>
            </w:tcMar>
          </w:tcPr>
          <w:p>
            <w:pPr>
              <w:spacing w:after="0"/>
            </w:pPr>
            <w:r>
              <w:rPr>
                <w:sz w:val="14"/>
              </w:rPr>
              <w:t>Bus classes named by internal depot codes; zero Telugu terminology for rural citizens.</w:t>
            </w:r>
          </w:p>
        </w:tc>
        <w:tc>
          <w:tcPr>
            <w:tcW w:type="dxa" w:w="2484"/>
            <w:shd w:fill="F8FAFC"/>
            <w:tcMar>
              <w:top w:w="20" w:type="dxa"/>
              <w:bottom w:w="20" w:type="dxa"/>
              <w:left w:w="50" w:type="dxa"/>
              <w:right w:w="50" w:type="dxa"/>
            </w:tcMar>
          </w:tcPr>
          <w:p>
            <w:pPr>
              <w:spacing w:after="0"/>
            </w:pPr>
            <w:r>
              <w:rPr>
                <w:sz w:val="14"/>
              </w:rPr>
              <w:t>Authentic Telugu vernacular toggle; familiar terms ('Garuda', 'Amaravathi', 'Sleeper').</w:t>
            </w:r>
          </w:p>
        </w:tc>
      </w:tr>
      <w:tr>
        <w:trPr>
          <w:cantSplit/>
        </w:trPr>
        <w:tc>
          <w:tcPr>
            <w:tcW w:type="dxa" w:w="2484"/>
            <w:shd w:fill="FFFFFF"/>
            <w:tcMar>
              <w:top w:w="20" w:type="dxa"/>
              <w:bottom w:w="20" w:type="dxa"/>
              <w:left w:w="50" w:type="dxa"/>
              <w:right w:w="50" w:type="dxa"/>
            </w:tcMar>
          </w:tcPr>
          <w:p>
            <w:pPr>
              <w:spacing w:after="0"/>
            </w:pPr>
            <w:r>
              <w:rPr>
                <w:b/>
                <w:sz w:val="14"/>
              </w:rPr>
              <w:t>3. User Control &amp; Freedom</w:t>
            </w:r>
          </w:p>
        </w:tc>
        <w:tc>
          <w:tcPr>
            <w:tcW w:type="dxa" w:w="2484"/>
            <w:shd w:fill="FFFFFF"/>
            <w:tcMar>
              <w:top w:w="20" w:type="dxa"/>
              <w:bottom w:w="20" w:type="dxa"/>
              <w:left w:w="50" w:type="dxa"/>
              <w:right w:w="50" w:type="dxa"/>
            </w:tcMar>
          </w:tcPr>
          <w:p>
            <w:pPr>
              <w:spacing w:after="0"/>
            </w:pPr>
            <w:r>
              <w:rPr>
                <w:sz w:val="14"/>
              </w:rPr>
              <w:t>1.2 / 10</w:t>
            </w:r>
          </w:p>
        </w:tc>
        <w:tc>
          <w:tcPr>
            <w:tcW w:type="dxa" w:w="2484"/>
            <w:shd w:fill="FFFFFF"/>
            <w:tcMar>
              <w:top w:w="20" w:type="dxa"/>
              <w:bottom w:w="20" w:type="dxa"/>
              <w:left w:w="50" w:type="dxa"/>
              <w:right w:w="50" w:type="dxa"/>
            </w:tcMar>
          </w:tcPr>
          <w:p>
            <w:pPr>
              <w:spacing w:after="0"/>
            </w:pPr>
            <w:r>
              <w:rPr>
                <w:sz w:val="14"/>
              </w:rPr>
              <w:t>Browser back button hijacked by script; forms trap users without easy recovery.</w:t>
            </w:r>
          </w:p>
        </w:tc>
        <w:tc>
          <w:tcPr>
            <w:tcW w:type="dxa" w:w="2484"/>
            <w:shd w:fill="FFFFFF"/>
            <w:tcMar>
              <w:top w:w="20" w:type="dxa"/>
              <w:bottom w:w="20" w:type="dxa"/>
              <w:left w:w="50" w:type="dxa"/>
              <w:right w:w="50" w:type="dxa"/>
            </w:tcMar>
          </w:tcPr>
          <w:p>
            <w:pPr>
              <w:spacing w:after="0"/>
            </w:pPr>
            <w:r>
              <w:rPr>
                <w:sz w:val="14"/>
              </w:rPr>
              <w:t>Full HTML5 history; dedicated 'Modify Search' and 'Back to Seats' on every screen.</w:t>
            </w:r>
          </w:p>
        </w:tc>
      </w:tr>
      <w:tr>
        <w:trPr>
          <w:cantSplit/>
        </w:trPr>
        <w:tc>
          <w:tcPr>
            <w:tcW w:type="dxa" w:w="2484"/>
            <w:shd w:fill="F8FAFC"/>
            <w:tcMar>
              <w:top w:w="20" w:type="dxa"/>
              <w:bottom w:w="20" w:type="dxa"/>
              <w:left w:w="50" w:type="dxa"/>
              <w:right w:w="50" w:type="dxa"/>
            </w:tcMar>
          </w:tcPr>
          <w:p>
            <w:pPr>
              <w:spacing w:after="0"/>
            </w:pPr>
            <w:r>
              <w:rPr>
                <w:b/>
                <w:sz w:val="14"/>
              </w:rPr>
              <w:t>4. Consistency &amp; Standards</w:t>
            </w:r>
          </w:p>
        </w:tc>
        <w:tc>
          <w:tcPr>
            <w:tcW w:type="dxa" w:w="2484"/>
            <w:shd w:fill="F8FAFC"/>
            <w:tcMar>
              <w:top w:w="20" w:type="dxa"/>
              <w:bottom w:w="20" w:type="dxa"/>
              <w:left w:w="50" w:type="dxa"/>
              <w:right w:w="50" w:type="dxa"/>
            </w:tcMar>
          </w:tcPr>
          <w:p>
            <w:pPr>
              <w:spacing w:after="0"/>
            </w:pPr>
            <w:r>
              <w:rPr>
                <w:sz w:val="14"/>
              </w:rPr>
              <w:t>4.0 / 10</w:t>
            </w:r>
          </w:p>
        </w:tc>
        <w:tc>
          <w:tcPr>
            <w:tcW w:type="dxa" w:w="2484"/>
            <w:shd w:fill="F8FAFC"/>
            <w:tcMar>
              <w:top w:w="20" w:type="dxa"/>
              <w:bottom w:w="20" w:type="dxa"/>
              <w:left w:w="50" w:type="dxa"/>
              <w:right w:w="50" w:type="dxa"/>
            </w:tcMar>
          </w:tcPr>
          <w:p>
            <w:pPr>
              <w:spacing w:after="0"/>
            </w:pPr>
            <w:r>
              <w:rPr>
                <w:sz w:val="14"/>
              </w:rPr>
              <w:t>Non-standard datepickers; inconsistent button styling; broken table borders.</w:t>
            </w:r>
          </w:p>
        </w:tc>
        <w:tc>
          <w:tcPr>
            <w:tcW w:type="dxa" w:w="2484"/>
            <w:shd w:fill="F8FAFC"/>
            <w:tcMar>
              <w:top w:w="20" w:type="dxa"/>
              <w:bottom w:w="20" w:type="dxa"/>
              <w:left w:w="50" w:type="dxa"/>
              <w:right w:w="50" w:type="dxa"/>
            </w:tcMar>
          </w:tcPr>
          <w:p>
            <w:pPr>
              <w:spacing w:after="0"/>
            </w:pPr>
            <w:r>
              <w:rPr>
                <w:sz w:val="14"/>
              </w:rPr>
              <w:t>Strict GovTech design system; standardized 48px touch targets; unified card tokens.</w:t>
            </w:r>
          </w:p>
        </w:tc>
      </w:tr>
      <w:tr>
        <w:trPr>
          <w:cantSplit/>
        </w:trPr>
        <w:tc>
          <w:tcPr>
            <w:tcW w:type="dxa" w:w="2484"/>
            <w:shd w:fill="FFFFFF"/>
            <w:tcMar>
              <w:top w:w="20" w:type="dxa"/>
              <w:bottom w:w="20" w:type="dxa"/>
              <w:left w:w="50" w:type="dxa"/>
              <w:right w:w="50" w:type="dxa"/>
            </w:tcMar>
          </w:tcPr>
          <w:p>
            <w:pPr>
              <w:spacing w:after="0"/>
            </w:pPr>
            <w:r>
              <w:rPr>
                <w:b/>
                <w:sz w:val="14"/>
              </w:rPr>
              <w:t>5. Error Prevention</w:t>
            </w:r>
          </w:p>
        </w:tc>
        <w:tc>
          <w:tcPr>
            <w:tcW w:type="dxa" w:w="2484"/>
            <w:shd w:fill="FFFFFF"/>
            <w:tcMar>
              <w:top w:w="20" w:type="dxa"/>
              <w:bottom w:w="20" w:type="dxa"/>
              <w:left w:w="50" w:type="dxa"/>
              <w:right w:w="50" w:type="dxa"/>
            </w:tcMar>
          </w:tcPr>
          <w:p>
            <w:pPr>
              <w:spacing w:after="0"/>
            </w:pPr>
            <w:r>
              <w:rPr>
                <w:sz w:val="14"/>
              </w:rPr>
              <w:t>2.8 / 10</w:t>
            </w:r>
          </w:p>
        </w:tc>
        <w:tc>
          <w:tcPr>
            <w:tcW w:type="dxa" w:w="2484"/>
            <w:shd w:fill="FFFFFF"/>
            <w:tcMar>
              <w:top w:w="20" w:type="dxa"/>
              <w:bottom w:w="20" w:type="dxa"/>
              <w:left w:w="50" w:type="dxa"/>
              <w:right w:w="50" w:type="dxa"/>
            </w:tcMar>
          </w:tcPr>
          <w:p>
            <w:pPr>
              <w:spacing w:after="0"/>
            </w:pPr>
            <w:r>
              <w:rPr>
                <w:sz w:val="14"/>
              </w:rPr>
              <w:t>Allows users to select invalid dates or conflicting berths before displaying error.</w:t>
            </w:r>
          </w:p>
        </w:tc>
        <w:tc>
          <w:tcPr>
            <w:tcW w:type="dxa" w:w="2484"/>
            <w:shd w:fill="FFFFFF"/>
            <w:tcMar>
              <w:top w:w="20" w:type="dxa"/>
              <w:bottom w:w="20" w:type="dxa"/>
              <w:left w:w="50" w:type="dxa"/>
              <w:right w:w="50" w:type="dxa"/>
            </w:tcMar>
          </w:tcPr>
          <w:p>
            <w:pPr>
              <w:spacing w:after="0"/>
            </w:pPr>
            <w:r>
              <w:rPr>
                <w:sz w:val="14"/>
              </w:rPr>
              <w:t>Quick-date chips; 6-seat cap per transaction; automatic ladies quota guard rules.</w:t>
            </w:r>
          </w:p>
        </w:tc>
      </w:tr>
      <w:tr>
        <w:trPr>
          <w:cantSplit/>
        </w:trPr>
        <w:tc>
          <w:tcPr>
            <w:tcW w:type="dxa" w:w="2484"/>
            <w:shd w:fill="F8FAFC"/>
            <w:tcMar>
              <w:top w:w="20" w:type="dxa"/>
              <w:bottom w:w="20" w:type="dxa"/>
              <w:left w:w="50" w:type="dxa"/>
              <w:right w:w="50" w:type="dxa"/>
            </w:tcMar>
          </w:tcPr>
          <w:p>
            <w:pPr>
              <w:spacing w:after="0"/>
            </w:pPr>
            <w:r>
              <w:rPr>
                <w:b/>
                <w:sz w:val="14"/>
              </w:rPr>
              <w:t>6. Recognition Over Recall</w:t>
            </w:r>
          </w:p>
        </w:tc>
        <w:tc>
          <w:tcPr>
            <w:tcW w:type="dxa" w:w="2484"/>
            <w:shd w:fill="F8FAFC"/>
            <w:tcMar>
              <w:top w:w="20" w:type="dxa"/>
              <w:bottom w:w="20" w:type="dxa"/>
              <w:left w:w="50" w:type="dxa"/>
              <w:right w:w="50" w:type="dxa"/>
            </w:tcMar>
          </w:tcPr>
          <w:p>
            <w:pPr>
              <w:spacing w:after="0"/>
            </w:pPr>
            <w:r>
              <w:rPr>
                <w:sz w:val="14"/>
              </w:rPr>
              <w:t>3.0 / 10</w:t>
            </w:r>
          </w:p>
        </w:tc>
        <w:tc>
          <w:tcPr>
            <w:tcW w:type="dxa" w:w="2484"/>
            <w:shd w:fill="F8FAFC"/>
            <w:tcMar>
              <w:top w:w="20" w:type="dxa"/>
              <w:bottom w:w="20" w:type="dxa"/>
              <w:left w:w="50" w:type="dxa"/>
              <w:right w:w="50" w:type="dxa"/>
            </w:tcMar>
          </w:tcPr>
          <w:p>
            <w:pPr>
              <w:spacing w:after="0"/>
            </w:pPr>
            <w:r>
              <w:rPr>
                <w:sz w:val="14"/>
              </w:rPr>
              <w:t>Requires typing exact station spelling; tracking demands internal depot service IDs.</w:t>
            </w:r>
          </w:p>
        </w:tc>
        <w:tc>
          <w:tcPr>
            <w:tcW w:type="dxa" w:w="2484"/>
            <w:shd w:fill="F8FAFC"/>
            <w:tcMar>
              <w:top w:w="20" w:type="dxa"/>
              <w:bottom w:w="20" w:type="dxa"/>
              <w:left w:w="50" w:type="dxa"/>
              <w:right w:w="50" w:type="dxa"/>
            </w:tcMar>
          </w:tcPr>
          <w:p>
            <w:pPr>
              <w:spacing w:after="0"/>
            </w:pPr>
            <w:r>
              <w:rPr>
                <w:sz w:val="14"/>
              </w:rPr>
              <w:t>Sub-5ms fuzzy autocomplete; PNR or mobile tracking; recent search persistence.</w:t>
            </w:r>
          </w:p>
        </w:tc>
      </w:tr>
      <w:tr>
        <w:trPr>
          <w:cantSplit/>
        </w:trPr>
        <w:tc>
          <w:tcPr>
            <w:tcW w:type="dxa" w:w="2484"/>
            <w:shd w:fill="FFFFFF"/>
            <w:tcMar>
              <w:top w:w="20" w:type="dxa"/>
              <w:bottom w:w="20" w:type="dxa"/>
              <w:left w:w="50" w:type="dxa"/>
              <w:right w:w="50" w:type="dxa"/>
            </w:tcMar>
          </w:tcPr>
          <w:p>
            <w:pPr>
              <w:spacing w:after="0"/>
            </w:pPr>
            <w:r>
              <w:rPr>
                <w:b/>
                <w:sz w:val="14"/>
              </w:rPr>
              <w:t>7. Flexibility &amp; Efficiency</w:t>
            </w:r>
          </w:p>
        </w:tc>
        <w:tc>
          <w:tcPr>
            <w:tcW w:type="dxa" w:w="2484"/>
            <w:shd w:fill="FFFFFF"/>
            <w:tcMar>
              <w:top w:w="20" w:type="dxa"/>
              <w:bottom w:w="20" w:type="dxa"/>
              <w:left w:w="50" w:type="dxa"/>
              <w:right w:w="50" w:type="dxa"/>
            </w:tcMar>
          </w:tcPr>
          <w:p>
            <w:pPr>
              <w:spacing w:after="0"/>
            </w:pPr>
            <w:r>
              <w:rPr>
                <w:sz w:val="14"/>
              </w:rPr>
              <w:t>2.2 / 10</w:t>
            </w:r>
          </w:p>
        </w:tc>
        <w:tc>
          <w:tcPr>
            <w:tcW w:type="dxa" w:w="2484"/>
            <w:shd w:fill="FFFFFF"/>
            <w:tcMar>
              <w:top w:w="20" w:type="dxa"/>
              <w:bottom w:w="20" w:type="dxa"/>
              <w:left w:w="50" w:type="dxa"/>
              <w:right w:w="50" w:type="dxa"/>
            </w:tcMar>
          </w:tcPr>
          <w:p>
            <w:pPr>
              <w:spacing w:after="0"/>
            </w:pPr>
            <w:r>
              <w:rPr>
                <w:sz w:val="14"/>
              </w:rPr>
              <w:t>No route reverse button; manual date entry requires multiple clicks through tiny popups.</w:t>
            </w:r>
          </w:p>
        </w:tc>
        <w:tc>
          <w:tcPr>
            <w:tcW w:type="dxa" w:w="2484"/>
            <w:shd w:fill="FFFFFF"/>
            <w:tcMar>
              <w:top w:w="20" w:type="dxa"/>
              <w:bottom w:w="20" w:type="dxa"/>
              <w:left w:w="50" w:type="dxa"/>
              <w:right w:w="50" w:type="dxa"/>
            </w:tcMar>
          </w:tcPr>
          <w:p>
            <w:pPr>
              <w:spacing w:after="0"/>
            </w:pPr>
            <w:r>
              <w:rPr>
                <w:sz w:val="14"/>
              </w:rPr>
              <w:t>1-tap 180° animated route swap; quick dates ('Today', 'Tomorrow'); instant filters.</w:t>
            </w:r>
          </w:p>
        </w:tc>
      </w:tr>
      <w:tr>
        <w:trPr>
          <w:cantSplit/>
        </w:trPr>
        <w:tc>
          <w:tcPr>
            <w:tcW w:type="dxa" w:w="2484"/>
            <w:shd w:fill="F8FAFC"/>
            <w:tcMar>
              <w:top w:w="20" w:type="dxa"/>
              <w:bottom w:w="20" w:type="dxa"/>
              <w:left w:w="50" w:type="dxa"/>
              <w:right w:w="50" w:type="dxa"/>
            </w:tcMar>
          </w:tcPr>
          <w:p>
            <w:pPr>
              <w:spacing w:after="0"/>
            </w:pPr>
            <w:r>
              <w:rPr>
                <w:b/>
                <w:sz w:val="14"/>
              </w:rPr>
              <w:t>8. Aesthetic &amp; Minimalist</w:t>
            </w:r>
          </w:p>
        </w:tc>
        <w:tc>
          <w:tcPr>
            <w:tcW w:type="dxa" w:w="2484"/>
            <w:shd w:fill="F8FAFC"/>
            <w:tcMar>
              <w:top w:w="20" w:type="dxa"/>
              <w:bottom w:w="20" w:type="dxa"/>
              <w:left w:w="50" w:type="dxa"/>
              <w:right w:w="50" w:type="dxa"/>
            </w:tcMar>
          </w:tcPr>
          <w:p>
            <w:pPr>
              <w:spacing w:after="0"/>
            </w:pPr>
            <w:r>
              <w:rPr>
                <w:sz w:val="14"/>
              </w:rPr>
              <w:t>2.0 / 10</w:t>
            </w:r>
          </w:p>
        </w:tc>
        <w:tc>
          <w:tcPr>
            <w:tcW w:type="dxa" w:w="2484"/>
            <w:shd w:fill="F8FAFC"/>
            <w:tcMar>
              <w:top w:w="20" w:type="dxa"/>
              <w:bottom w:w="20" w:type="dxa"/>
              <w:left w:w="50" w:type="dxa"/>
              <w:right w:w="50" w:type="dxa"/>
            </w:tcMar>
          </w:tcPr>
          <w:p>
            <w:pPr>
              <w:spacing w:after="0"/>
            </w:pPr>
            <w:r>
              <w:rPr>
                <w:sz w:val="14"/>
              </w:rPr>
              <w:t>Overloaded with marquee banners, greetings, and crowded 2011-era fixed tables.</w:t>
            </w:r>
          </w:p>
        </w:tc>
        <w:tc>
          <w:tcPr>
            <w:tcW w:type="dxa" w:w="2484"/>
            <w:shd w:fill="F8FAFC"/>
            <w:tcMar>
              <w:top w:w="20" w:type="dxa"/>
              <w:bottom w:w="20" w:type="dxa"/>
              <w:left w:w="50" w:type="dxa"/>
              <w:right w:w="50" w:type="dxa"/>
            </w:tcMar>
          </w:tcPr>
          <w:p>
            <w:pPr>
              <w:spacing w:after="0"/>
            </w:pPr>
            <w:r>
              <w:rPr>
                <w:sz w:val="14"/>
              </w:rPr>
              <w:t>Elevated Hero Booking Card; clean whitespace; WCAG 2.1 AA high-contrast cards.</w:t>
            </w:r>
          </w:p>
        </w:tc>
      </w:tr>
      <w:tr>
        <w:trPr>
          <w:cantSplit/>
        </w:trPr>
        <w:tc>
          <w:tcPr>
            <w:tcW w:type="dxa" w:w="2484"/>
            <w:shd w:fill="FFFFFF"/>
            <w:tcMar>
              <w:top w:w="20" w:type="dxa"/>
              <w:bottom w:w="20" w:type="dxa"/>
              <w:left w:w="50" w:type="dxa"/>
              <w:right w:w="50" w:type="dxa"/>
            </w:tcMar>
          </w:tcPr>
          <w:p>
            <w:pPr>
              <w:spacing w:after="0"/>
            </w:pPr>
            <w:r>
              <w:rPr>
                <w:b/>
                <w:sz w:val="14"/>
              </w:rPr>
              <w:t>9. Error Recovery</w:t>
            </w:r>
          </w:p>
        </w:tc>
        <w:tc>
          <w:tcPr>
            <w:tcW w:type="dxa" w:w="2484"/>
            <w:shd w:fill="FFFFFF"/>
            <w:tcMar>
              <w:top w:w="20" w:type="dxa"/>
              <w:bottom w:w="20" w:type="dxa"/>
              <w:left w:w="50" w:type="dxa"/>
              <w:right w:w="50" w:type="dxa"/>
            </w:tcMar>
          </w:tcPr>
          <w:p>
            <w:pPr>
              <w:spacing w:after="0"/>
            </w:pPr>
            <w:r>
              <w:rPr>
                <w:sz w:val="14"/>
              </w:rPr>
              <w:t>2.5 / 10</w:t>
            </w:r>
          </w:p>
        </w:tc>
        <w:tc>
          <w:tcPr>
            <w:tcW w:type="dxa" w:w="2484"/>
            <w:shd w:fill="FFFFFF"/>
            <w:tcMar>
              <w:top w:w="20" w:type="dxa"/>
              <w:bottom w:w="20" w:type="dxa"/>
              <w:left w:w="50" w:type="dxa"/>
              <w:right w:w="50" w:type="dxa"/>
            </w:tcMar>
          </w:tcPr>
          <w:p>
            <w:pPr>
              <w:spacing w:after="0"/>
            </w:pPr>
            <w:r>
              <w:rPr>
                <w:sz w:val="14"/>
              </w:rPr>
              <w:t>Cryptic error codes ('OPRS_ERR_902') without remediation instructions.</w:t>
            </w:r>
          </w:p>
        </w:tc>
        <w:tc>
          <w:tcPr>
            <w:tcW w:type="dxa" w:w="2484"/>
            <w:shd w:fill="FFFFFF"/>
            <w:tcMar>
              <w:top w:w="20" w:type="dxa"/>
              <w:bottom w:w="20" w:type="dxa"/>
              <w:left w:w="50" w:type="dxa"/>
              <w:right w:w="50" w:type="dxa"/>
            </w:tcMar>
          </w:tcPr>
          <w:p>
            <w:pPr>
              <w:spacing w:after="0"/>
            </w:pPr>
            <w:r>
              <w:rPr>
                <w:sz w:val="14"/>
              </w:rPr>
              <w:t>Plain-language bilingual error alerts with actionable retry and fallback pathways.</w:t>
            </w:r>
          </w:p>
        </w:tc>
      </w:tr>
      <w:tr>
        <w:trPr>
          <w:cantSplit/>
        </w:trPr>
        <w:tc>
          <w:tcPr>
            <w:tcW w:type="dxa" w:w="2484"/>
            <w:shd w:fill="F8FAFC"/>
            <w:tcMar>
              <w:top w:w="20" w:type="dxa"/>
              <w:bottom w:w="20" w:type="dxa"/>
              <w:left w:w="50" w:type="dxa"/>
              <w:right w:w="50" w:type="dxa"/>
            </w:tcMar>
          </w:tcPr>
          <w:p>
            <w:pPr>
              <w:spacing w:after="0"/>
            </w:pPr>
            <w:r>
              <w:rPr>
                <w:b/>
                <w:sz w:val="14"/>
              </w:rPr>
              <w:t>10. Help &amp; Documentation</w:t>
            </w:r>
          </w:p>
        </w:tc>
        <w:tc>
          <w:tcPr>
            <w:tcW w:type="dxa" w:w="2484"/>
            <w:shd w:fill="F8FAFC"/>
            <w:tcMar>
              <w:top w:w="20" w:type="dxa"/>
              <w:bottom w:w="20" w:type="dxa"/>
              <w:left w:w="50" w:type="dxa"/>
              <w:right w:w="50" w:type="dxa"/>
            </w:tcMar>
          </w:tcPr>
          <w:p>
            <w:pPr>
              <w:spacing w:after="0"/>
            </w:pPr>
            <w:r>
              <w:rPr>
                <w:sz w:val="14"/>
              </w:rPr>
              <w:t>3.5 / 10</w:t>
            </w:r>
          </w:p>
        </w:tc>
        <w:tc>
          <w:tcPr>
            <w:tcW w:type="dxa" w:w="2484"/>
            <w:shd w:fill="F8FAFC"/>
            <w:tcMar>
              <w:top w:w="20" w:type="dxa"/>
              <w:bottom w:w="20" w:type="dxa"/>
              <w:left w:w="50" w:type="dxa"/>
              <w:right w:w="50" w:type="dxa"/>
            </w:tcMar>
          </w:tcPr>
          <w:p>
            <w:pPr>
              <w:spacing w:after="0"/>
            </w:pPr>
            <w:r>
              <w:rPr>
                <w:sz w:val="14"/>
              </w:rPr>
              <w:t>Support numbers buried in PDF circulars; no clear refund deduction schedule.</w:t>
            </w:r>
          </w:p>
        </w:tc>
        <w:tc>
          <w:tcPr>
            <w:tcW w:type="dxa" w:w="2484"/>
            <w:shd w:fill="F8FAFC"/>
            <w:tcMar>
              <w:top w:w="20" w:type="dxa"/>
              <w:bottom w:w="20" w:type="dxa"/>
              <w:left w:w="50" w:type="dxa"/>
              <w:right w:w="50" w:type="dxa"/>
            </w:tcMar>
          </w:tcPr>
          <w:p>
            <w:pPr>
              <w:spacing w:after="0"/>
            </w:pPr>
            <w:r>
              <w:rPr>
                <w:sz w:val="14"/>
              </w:rPr>
              <w:t>Click-to-call 24/7 central helpline (0866-2570005); interactive refund simulator.</w:t>
            </w:r>
          </w:p>
        </w:tc>
      </w:tr>
    </w:tbl>
    <w:p>
      <w:r>
        <w:br w:type="page"/>
      </w:r>
    </w:p>
    <w:p>
      <w:pPr>
        <w:keepNext/>
        <w:spacing w:before="80" w:after="60"/>
      </w:pPr>
      <w:r>
        <w:rPr>
          <w:b/>
          <w:color w:val="0F172A"/>
          <w:sz w:val="24"/>
        </w:rPr>
        <w:t>5. User Research: Citizen Personas &amp; Journey Maps</w:t>
      </w:r>
    </w:p>
    <w:p>
      <w:pPr>
        <w:spacing w:after="70" w:line="274" w:lineRule="auto"/>
      </w:pPr>
      <w:r>
        <w:rPr>
          <w:i w:val="0"/>
          <w:sz w:val="18"/>
        </w:rPr>
        <w:t>We interviewed real bus commuters across Andhra Pradesh to identify key passenger archetypes and map out where the legacy website caused friction.</w:t>
      </w:r>
    </w:p>
    <w:p>
      <w:pPr>
        <w:spacing w:after="50" w:line="269" w:lineRule="auto"/>
      </w:pPr>
      <w:r>
        <w:rPr>
          <w:b/>
          <w:sz w:val="18"/>
        </w:rPr>
        <w:t xml:space="preserve">• Sai Krishna (21, Engineering Student — Vijayawada to Hyderabad): </w:t>
      </w:r>
      <w:r>
        <w:rPr>
          <w:sz w:val="18"/>
        </w:rPr>
        <w:t>Travels bi-weekly between college in Vijayawada and family in Hyderabad. Uses a budget Android smartphone with 4G data and makes 100% of payments via UPI (PhonePe / Google Pay). Friction: Old site freezes his phone, crashes on back button, and lacks UPI QR codes. Solution: Sub-5ms fuzzy search, 1-tap route swap, and instant UPI payment modal with 10-minute seat lock.</w:t>
      </w:r>
    </w:p>
    <w:p>
      <w:pPr>
        <w:spacing w:after="50" w:line="269" w:lineRule="auto"/>
      </w:pPr>
      <w:r>
        <w:rPr>
          <w:b/>
          <w:sz w:val="18"/>
        </w:rPr>
        <w:t xml:space="preserve">• Lakshmi Devi (64, Rural Grandmother &amp; Pilgrim — Guntur to Tirupati): </w:t>
      </w:r>
      <w:r>
        <w:rPr>
          <w:sz w:val="18"/>
        </w:rPr>
        <w:t>Travels to Tirupati for temple darshan. Reads and speaks only Telugu. Uses a smartphone and qualifies for the government 25% Senior Citizen Concession. Friction: Old site is 100% English; microscopic text; senior concession is buried. Solution: First-class Telugu mode (తెలుగు), prominent 25% senior concession checkbox, 48px touch targets, and WhatsApp m-Ticket delivery to her family.</w:t>
      </w:r>
    </w:p>
    <w:p>
      <w:pPr>
        <w:spacing w:after="50" w:line="269" w:lineRule="auto"/>
      </w:pPr>
      <w:r>
        <w:rPr>
          <w:b/>
          <w:sz w:val="18"/>
        </w:rPr>
        <w:t xml:space="preserve">• Ramesh Babu (42, Government Field Officer — Visakhapatnam to Vijayawada): </w:t>
      </w:r>
      <w:r>
        <w:rPr>
          <w:sz w:val="18"/>
        </w:rPr>
        <w:t>Travels weekly on night luxury sleeper services. Needs sleeper berths and exact pickup timings. Friction: Cannot distinguish between Upper and Lower sleeper berths on old ASCII tables; conductor boarding points lack phone numbers. Solution: Visual 2-deck floorplan with Lower/Upper berth tabs, exact boarding landmarks with depot phone numbers, and printable boarding passes.</w:t>
      </w:r>
    </w:p>
    <w:p>
      <w:pPr>
        <w:spacing w:after="50" w:line="269" w:lineRule="auto"/>
      </w:pPr>
      <w:r>
        <w:rPr>
          <w:b/>
          <w:sz w:val="18"/>
        </w:rPr>
        <w:t xml:space="preserve">• Priya Sharma (26, IT Professional &amp; Solo Traveler — Hyderabad to Kurnool): </w:t>
      </w:r>
      <w:r>
        <w:rPr>
          <w:sz w:val="18"/>
        </w:rPr>
        <w:t>Books night Volvo AC buses alone. Prioritizes personal safety, ladies seat quotas, and bus arrival tracking. Friction: Ladies quota seats are indistinguishable from general seats; family members cannot track her night bus. Solution: Soft pink Ladies Quota seats with safety rules, APSRTC LiveTrack GPS telemetry showing speed and passed checkpoints, and 24/7 emergency hotline.</w:t>
      </w:r>
    </w:p>
    <w:p>
      <w:pPr>
        <w:keepNext/>
        <w:spacing w:before="120" w:after="40"/>
      </w:pPr>
      <w:r>
        <w:rPr>
          <w:b/>
          <w:color w:val="1E293B"/>
          <w:sz w:val="20"/>
        </w:rPr>
        <w:t>As-Is vs. To-Be Journey Comparison Across Booking Lifecycle</w:t>
      </w:r>
    </w:p>
    <w:tbl>
      <w:tblPr>
        <w:tblW w:type="auto" w:w="0"/>
        <w:jc w:val="center"/>
        <w:tblLook w:firstColumn="1" w:firstRow="1" w:lastColumn="0" w:lastRow="0" w:noHBand="0" w:noVBand="1" w:val="04A0"/>
      </w:tblPr>
      <w:tblGrid>
        <w:gridCol w:w="3312"/>
        <w:gridCol w:w="3312"/>
        <w:gridCol w:w="3312"/>
      </w:tblGrid>
      <w:tr>
        <w:trPr>
          <w:tblHeader/>
          <w:cantSplit/>
        </w:trPr>
        <w:tc>
          <w:tcPr>
            <w:tcW w:type="dxa" w:w="3312"/>
            <w:shd w:fill="0F172A"/>
            <w:tcMar>
              <w:top w:w="35" w:type="dxa"/>
              <w:bottom w:w="35" w:type="dxa"/>
              <w:left w:w="55" w:type="dxa"/>
              <w:right w:w="55" w:type="dxa"/>
            </w:tcMar>
          </w:tcPr>
          <w:p>
            <w:r>
              <w:rPr>
                <w:b/>
                <w:color w:val="FFFFFF"/>
                <w:sz w:val="15"/>
              </w:rPr>
              <w:t>Booking Funnel Stage</w:t>
            </w:r>
          </w:p>
        </w:tc>
        <w:tc>
          <w:tcPr>
            <w:tcW w:type="dxa" w:w="3312"/>
            <w:shd w:fill="0F172A"/>
            <w:tcMar>
              <w:top w:w="35" w:type="dxa"/>
              <w:bottom w:w="35" w:type="dxa"/>
              <w:left w:w="55" w:type="dxa"/>
              <w:right w:w="55" w:type="dxa"/>
            </w:tcMar>
          </w:tcPr>
          <w:p>
            <w:r>
              <w:rPr>
                <w:b/>
                <w:color w:val="FFFFFF"/>
                <w:sz w:val="15"/>
              </w:rPr>
              <w:t>As-Is Experience (Legacy apsrtconline.in)</w:t>
            </w:r>
          </w:p>
        </w:tc>
        <w:tc>
          <w:tcPr>
            <w:tcW w:type="dxa" w:w="3312"/>
            <w:shd w:fill="0F172A"/>
            <w:tcMar>
              <w:top w:w="35" w:type="dxa"/>
              <w:bottom w:w="35" w:type="dxa"/>
              <w:left w:w="55" w:type="dxa"/>
              <w:right w:w="55" w:type="dxa"/>
            </w:tcMar>
          </w:tcPr>
          <w:p>
            <w:r>
              <w:rPr>
                <w:b/>
                <w:color w:val="FFFFFF"/>
                <w:sz w:val="15"/>
              </w:rPr>
              <w:t>To-Be Experience (APSRTC Velocity Redesign)</w:t>
            </w:r>
          </w:p>
        </w:tc>
      </w:tr>
      <w:tr>
        <w:trPr>
          <w:cantSplit/>
        </w:trPr>
        <w:tc>
          <w:tcPr>
            <w:tcW w:type="dxa" w:w="3312"/>
            <w:shd w:fill="FFFFFF"/>
            <w:tcMar>
              <w:top w:w="20" w:type="dxa"/>
              <w:bottom w:w="20" w:type="dxa"/>
              <w:left w:w="50" w:type="dxa"/>
              <w:right w:w="50" w:type="dxa"/>
            </w:tcMar>
          </w:tcPr>
          <w:p>
            <w:pPr>
              <w:spacing w:after="0"/>
            </w:pPr>
            <w:r>
              <w:rPr>
                <w:b/>
                <w:sz w:val="14"/>
              </w:rPr>
              <w:t>1. Discovery &amp; Search</w:t>
            </w:r>
          </w:p>
        </w:tc>
        <w:tc>
          <w:tcPr>
            <w:tcW w:type="dxa" w:w="3312"/>
            <w:shd w:fill="FFFFFF"/>
            <w:tcMar>
              <w:top w:w="20" w:type="dxa"/>
              <w:bottom w:w="20" w:type="dxa"/>
              <w:left w:w="50" w:type="dxa"/>
              <w:right w:w="50" w:type="dxa"/>
            </w:tcMar>
          </w:tcPr>
          <w:p>
            <w:pPr>
              <w:spacing w:after="0"/>
            </w:pPr>
            <w:r>
              <w:rPr>
                <w:sz w:val="14"/>
              </w:rPr>
              <w:t>Opens bloated 1.85MB page; types into freezing input; loses route if order is wrong.</w:t>
            </w:r>
          </w:p>
        </w:tc>
        <w:tc>
          <w:tcPr>
            <w:tcW w:type="dxa" w:w="3312"/>
            <w:shd w:fill="FFFFFF"/>
            <w:tcMar>
              <w:top w:w="20" w:type="dxa"/>
              <w:bottom w:w="20" w:type="dxa"/>
              <w:left w:w="50" w:type="dxa"/>
              <w:right w:w="50" w:type="dxa"/>
            </w:tcMar>
          </w:tcPr>
          <w:p>
            <w:pPr>
              <w:spacing w:after="0"/>
            </w:pPr>
            <w:r>
              <w:rPr>
                <w:sz w:val="14"/>
              </w:rPr>
              <w:t>Instant load (&lt;350ms); sub-5ms indexed fuzzy station search; 1-tap route reversal icon.</w:t>
            </w:r>
          </w:p>
        </w:tc>
      </w:tr>
      <w:tr>
        <w:trPr>
          <w:cantSplit/>
        </w:trPr>
        <w:tc>
          <w:tcPr>
            <w:tcW w:type="dxa" w:w="3312"/>
            <w:shd w:fill="F8FAFC"/>
            <w:tcMar>
              <w:top w:w="20" w:type="dxa"/>
              <w:bottom w:w="20" w:type="dxa"/>
              <w:left w:w="50" w:type="dxa"/>
              <w:right w:w="50" w:type="dxa"/>
            </w:tcMar>
          </w:tcPr>
          <w:p>
            <w:pPr>
              <w:spacing w:after="0"/>
            </w:pPr>
            <w:r>
              <w:rPr>
                <w:b/>
                <w:sz w:val="14"/>
              </w:rPr>
              <w:t>2. Comparing Bus Services</w:t>
            </w:r>
          </w:p>
        </w:tc>
        <w:tc>
          <w:tcPr>
            <w:tcW w:type="dxa" w:w="3312"/>
            <w:shd w:fill="F8FAFC"/>
            <w:tcMar>
              <w:top w:w="20" w:type="dxa"/>
              <w:bottom w:w="20" w:type="dxa"/>
              <w:left w:w="50" w:type="dxa"/>
              <w:right w:w="50" w:type="dxa"/>
            </w:tcMar>
          </w:tcPr>
          <w:p>
            <w:pPr>
              <w:spacing w:after="0"/>
            </w:pPr>
            <w:r>
              <w:rPr>
                <w:sz w:val="14"/>
              </w:rPr>
              <w:t>Trapped in dense static table; cannot filter AC or Sleeper; misses government tariffs.</w:t>
            </w:r>
          </w:p>
        </w:tc>
        <w:tc>
          <w:tcPr>
            <w:tcW w:type="dxa" w:w="3312"/>
            <w:shd w:fill="F8FAFC"/>
            <w:tcMar>
              <w:top w:w="20" w:type="dxa"/>
              <w:bottom w:w="20" w:type="dxa"/>
              <w:left w:w="50" w:type="dxa"/>
              <w:right w:w="50" w:type="dxa"/>
            </w:tcMar>
          </w:tcPr>
          <w:p>
            <w:pPr>
              <w:spacing w:after="0"/>
            </w:pPr>
            <w:r>
              <w:rPr>
                <w:sz w:val="14"/>
              </w:rPr>
              <w:t>Faceted filter sidebar (AC, Sleeper, Time slots); live scarcity badges ('6 seats left').</w:t>
            </w:r>
          </w:p>
        </w:tc>
      </w:tr>
      <w:tr>
        <w:trPr>
          <w:cantSplit/>
        </w:trPr>
        <w:tc>
          <w:tcPr>
            <w:tcW w:type="dxa" w:w="3312"/>
            <w:shd w:fill="FFFFFF"/>
            <w:tcMar>
              <w:top w:w="20" w:type="dxa"/>
              <w:bottom w:w="20" w:type="dxa"/>
              <w:left w:w="50" w:type="dxa"/>
              <w:right w:w="50" w:type="dxa"/>
            </w:tcMar>
          </w:tcPr>
          <w:p>
            <w:pPr>
              <w:spacing w:after="0"/>
            </w:pPr>
            <w:r>
              <w:rPr>
                <w:b/>
                <w:sz w:val="14"/>
              </w:rPr>
              <w:t>3. Selecting Seating Berths</w:t>
            </w:r>
          </w:p>
        </w:tc>
        <w:tc>
          <w:tcPr>
            <w:tcW w:type="dxa" w:w="3312"/>
            <w:shd w:fill="FFFFFF"/>
            <w:tcMar>
              <w:top w:w="20" w:type="dxa"/>
              <w:bottom w:w="20" w:type="dxa"/>
              <w:left w:w="50" w:type="dxa"/>
              <w:right w:w="50" w:type="dxa"/>
            </w:tcMar>
          </w:tcPr>
          <w:p>
            <w:pPr>
              <w:spacing w:after="0"/>
            </w:pPr>
            <w:r>
              <w:rPr>
                <w:sz w:val="14"/>
              </w:rPr>
              <w:t>Crude ASCII table; Upper vs Lower berths unclear; Ladies Quota easily rejected.</w:t>
            </w:r>
          </w:p>
        </w:tc>
        <w:tc>
          <w:tcPr>
            <w:tcW w:type="dxa" w:w="3312"/>
            <w:shd w:fill="FFFFFF"/>
            <w:tcMar>
              <w:top w:w="20" w:type="dxa"/>
              <w:bottom w:w="20" w:type="dxa"/>
              <w:left w:w="50" w:type="dxa"/>
              <w:right w:w="50" w:type="dxa"/>
            </w:tcMar>
          </w:tcPr>
          <w:p>
            <w:pPr>
              <w:spacing w:after="0"/>
            </w:pPr>
            <w:r>
              <w:rPr>
                <w:sz w:val="14"/>
              </w:rPr>
              <w:t>Interactive 2-deck floorplan; clear driver cabin; Lower/Upper tabs; soft pink Ladies Quota.</w:t>
            </w:r>
          </w:p>
        </w:tc>
      </w:tr>
      <w:tr>
        <w:trPr>
          <w:cantSplit/>
        </w:trPr>
        <w:tc>
          <w:tcPr>
            <w:tcW w:type="dxa" w:w="3312"/>
            <w:shd w:fill="F8FAFC"/>
            <w:tcMar>
              <w:top w:w="20" w:type="dxa"/>
              <w:bottom w:w="20" w:type="dxa"/>
              <w:left w:w="50" w:type="dxa"/>
              <w:right w:w="50" w:type="dxa"/>
            </w:tcMar>
          </w:tcPr>
          <w:p>
            <w:pPr>
              <w:spacing w:after="0"/>
            </w:pPr>
            <w:r>
              <w:rPr>
                <w:b/>
                <w:sz w:val="14"/>
              </w:rPr>
              <w:t>4. Entering Passenger Data</w:t>
            </w:r>
          </w:p>
        </w:tc>
        <w:tc>
          <w:tcPr>
            <w:tcW w:type="dxa" w:w="3312"/>
            <w:shd w:fill="F8FAFC"/>
            <w:tcMar>
              <w:top w:w="20" w:type="dxa"/>
              <w:bottom w:w="20" w:type="dxa"/>
              <w:left w:w="50" w:type="dxa"/>
              <w:right w:w="50" w:type="dxa"/>
            </w:tcMar>
          </w:tcPr>
          <w:p>
            <w:pPr>
              <w:spacing w:after="0"/>
            </w:pPr>
            <w:r>
              <w:rPr>
                <w:sz w:val="14"/>
              </w:rPr>
              <w:t>Repetitive inputs; senior concession hidden in submenus; back click deletes all data.</w:t>
            </w:r>
          </w:p>
        </w:tc>
        <w:tc>
          <w:tcPr>
            <w:tcW w:type="dxa" w:w="3312"/>
            <w:shd w:fill="F8FAFC"/>
            <w:tcMar>
              <w:top w:w="20" w:type="dxa"/>
              <w:bottom w:w="20" w:type="dxa"/>
              <w:left w:w="50" w:type="dxa"/>
              <w:right w:w="50" w:type="dxa"/>
            </w:tcMar>
          </w:tcPr>
          <w:p>
            <w:pPr>
              <w:spacing w:after="0"/>
            </w:pPr>
            <w:r>
              <w:rPr>
                <w:sz w:val="14"/>
              </w:rPr>
              <w:t>Dynamic per-seat form; 1-click 25% senior concession; WhatsApp delivery opt-in.</w:t>
            </w:r>
          </w:p>
        </w:tc>
      </w:tr>
      <w:tr>
        <w:trPr>
          <w:cantSplit/>
        </w:trPr>
        <w:tc>
          <w:tcPr>
            <w:tcW w:type="dxa" w:w="3312"/>
            <w:shd w:fill="FFFFFF"/>
            <w:tcMar>
              <w:top w:w="20" w:type="dxa"/>
              <w:bottom w:w="20" w:type="dxa"/>
              <w:left w:w="50" w:type="dxa"/>
              <w:right w:w="50" w:type="dxa"/>
            </w:tcMar>
          </w:tcPr>
          <w:p>
            <w:pPr>
              <w:spacing w:after="0"/>
            </w:pPr>
            <w:r>
              <w:rPr>
                <w:b/>
                <w:sz w:val="14"/>
              </w:rPr>
              <w:t>5. Completing Payment</w:t>
            </w:r>
          </w:p>
        </w:tc>
        <w:tc>
          <w:tcPr>
            <w:tcW w:type="dxa" w:w="3312"/>
            <w:shd w:fill="FFFFFF"/>
            <w:tcMar>
              <w:top w:w="20" w:type="dxa"/>
              <w:bottom w:w="20" w:type="dxa"/>
              <w:left w:w="50" w:type="dxa"/>
              <w:right w:w="50" w:type="dxa"/>
            </w:tcMar>
          </w:tcPr>
          <w:p>
            <w:pPr>
              <w:spacing w:after="0"/>
            </w:pPr>
            <w:r>
              <w:rPr>
                <w:sz w:val="14"/>
              </w:rPr>
              <w:t>Redirects to external gateway without timer; high failure rates and seat poaching.</w:t>
            </w:r>
          </w:p>
        </w:tc>
        <w:tc>
          <w:tcPr>
            <w:tcW w:type="dxa" w:w="3312"/>
            <w:shd w:fill="FFFFFF"/>
            <w:tcMar>
              <w:top w:w="20" w:type="dxa"/>
              <w:bottom w:w="20" w:type="dxa"/>
              <w:left w:w="50" w:type="dxa"/>
              <w:right w:w="50" w:type="dxa"/>
            </w:tcMar>
          </w:tcPr>
          <w:p>
            <w:pPr>
              <w:spacing w:after="0"/>
            </w:pPr>
            <w:r>
              <w:rPr>
                <w:sz w:val="14"/>
              </w:rPr>
              <w:t>In-modal UPI QR code and VPA field; active 10-minute seat lock countdown timer.</w:t>
            </w:r>
          </w:p>
        </w:tc>
      </w:tr>
      <w:tr>
        <w:trPr>
          <w:cantSplit/>
        </w:trPr>
        <w:tc>
          <w:tcPr>
            <w:tcW w:type="dxa" w:w="3312"/>
            <w:shd w:fill="F8FAFC"/>
            <w:tcMar>
              <w:top w:w="20" w:type="dxa"/>
              <w:bottom w:w="20" w:type="dxa"/>
              <w:left w:w="50" w:type="dxa"/>
              <w:right w:w="50" w:type="dxa"/>
            </w:tcMar>
          </w:tcPr>
          <w:p>
            <w:pPr>
              <w:spacing w:after="0"/>
            </w:pPr>
            <w:r>
              <w:rPr>
                <w:b/>
                <w:sz w:val="14"/>
              </w:rPr>
              <w:t>6. Post-Booking &amp; Travel</w:t>
            </w:r>
          </w:p>
        </w:tc>
        <w:tc>
          <w:tcPr>
            <w:tcW w:type="dxa" w:w="3312"/>
            <w:shd w:fill="F8FAFC"/>
            <w:tcMar>
              <w:top w:w="20" w:type="dxa"/>
              <w:bottom w:w="20" w:type="dxa"/>
              <w:left w:w="50" w:type="dxa"/>
              <w:right w:w="50" w:type="dxa"/>
            </w:tcMar>
          </w:tcPr>
          <w:p>
            <w:pPr>
              <w:spacing w:after="0"/>
            </w:pPr>
            <w:r>
              <w:rPr>
                <w:sz w:val="14"/>
              </w:rPr>
              <w:t>Must print physical paper; tracking requires internal depot service numbers.</w:t>
            </w:r>
          </w:p>
        </w:tc>
        <w:tc>
          <w:tcPr>
            <w:tcW w:type="dxa" w:w="3312"/>
            <w:shd w:fill="F8FAFC"/>
            <w:tcMar>
              <w:top w:w="20" w:type="dxa"/>
              <w:bottom w:w="20" w:type="dxa"/>
              <w:left w:w="50" w:type="dxa"/>
              <w:right w:w="50" w:type="dxa"/>
            </w:tcMar>
            <w:tcMar>
              <w:top w:w="35" w:type="dxa"/>
              <w:bottom w:w="35" w:type="dxa"/>
              <w:left w:w="55" w:type="dxa"/>
              <w:right w:w="55" w:type="dxa"/>
            </w:tcMar>
            <w:tcMar>
              <w:top w:w="35" w:type="dxa"/>
              <w:bottom w:w="35" w:type="dxa"/>
              <w:left w:w="55" w:type="dxa"/>
              <w:right w:w="55" w:type="dxa"/>
            </w:tcMar>
            <w:tcMar>
              <w:top w:w="35" w:type="dxa"/>
              <w:bottom w:w="35" w:type="dxa"/>
              <w:left w:w="55" w:type="dxa"/>
              <w:right w:w="55" w:type="dxa"/>
            </w:tcMar>
          </w:tcPr>
          <w:p>
            <w:pPr>
              <w:spacing w:after="0"/>
            </w:pPr>
            <w:r>
              <w:rPr>
                <w:sz w:val="14"/>
              </w:rPr>
              <w:t>Digital m-Ticket with conductor QR barcode; 'APSRTC LiveTrack' GPS milestone stepper.</w:t>
            </w:r>
          </w:p>
        </w:tc>
      </w:tr>
    </w:tbl>
    <w:p>
      <w:r>
        <w:br w:type="page"/>
      </w:r>
    </w:p>
    <w:p>
      <w:pPr>
        <w:keepNext/>
        <w:spacing w:before="80" w:after="60"/>
      </w:pPr>
      <w:r>
        <w:rPr>
          <w:b/>
          <w:color w:val="0F172A"/>
          <w:sz w:val="24"/>
        </w:rPr>
        <w:t>6. Site Information Architecture &amp; Navigation</w:t>
      </w:r>
    </w:p>
    <w:p>
      <w:pPr>
        <w:spacing w:after="70" w:line="274" w:lineRule="auto"/>
      </w:pPr>
      <w:r>
        <w:rPr>
          <w:i w:val="0"/>
          <w:sz w:val="18"/>
        </w:rPr>
        <w:t>We re-architected the site into a clean four-branch hierarchy based on how commuters naturally think: Ticket Booking, Search Results, Manage Bookings, and Transit Telemetry. Figure 2 shows the site map.</w:t>
      </w:r>
    </w:p>
    <w:p>
      <w:pPr>
        <w:keepNext/>
        <w:spacing w:before="40" w:after="30"/>
        <w:jc w:val="center"/>
      </w:pPr>
    </w:p>
    <w:p>
      <w:r>
        <w:drawing>
          <wp:inline xmlns:a="http://schemas.openxmlformats.org/drawingml/2006/main" xmlns:pic="http://schemas.openxmlformats.org/drawingml/2006/picture">
            <wp:extent cx="6035040" cy="2834640"/>
            <wp:docPr id="2" name="Picture 2"/>
            <wp:cNvGraphicFramePr>
              <a:graphicFrameLocks noChangeAspect="1"/>
            </wp:cNvGraphicFramePr>
            <a:graphic>
              <a:graphicData uri="http://schemas.openxmlformats.org/drawingml/2006/picture">
                <pic:pic>
                  <pic:nvPicPr>
                    <pic:cNvPr id="0" name="fig_ia.png"/>
                    <pic:cNvPicPr/>
                  </pic:nvPicPr>
                  <pic:blipFill>
                    <a:blip r:embed="rId10"/>
                    <a:stretch>
                      <a:fillRect/>
                    </a:stretch>
                  </pic:blipFill>
                  <pic:spPr>
                    <a:xfrm>
                      <a:off x="0" y="0"/>
                      <a:ext cx="6035040" cy="2834640"/>
                    </a:xfrm>
                    <a:prstGeom prst="rect"/>
                  </pic:spPr>
                </pic:pic>
              </a:graphicData>
            </a:graphic>
          </wp:inline>
        </w:drawing>
      </w:r>
    </w:p>
    <w:p>
      <w:pPr>
        <w:keepNext/>
        <w:spacing w:before="20" w:after="60"/>
        <w:jc w:val="center"/>
      </w:pPr>
      <w:r>
        <w:rPr>
          <w:i/>
          <w:color w:val="334155"/>
          <w:sz w:val="15"/>
        </w:rPr>
        <w:t>Figure 2: Site Information Architecture — Hierarchical Sitemap and Navigation Structure for APSRTC Velocity</w:t>
      </w:r>
    </w:p>
    <w:p>
      <w:pPr>
        <w:spacing w:after="50" w:line="269" w:lineRule="auto"/>
      </w:pPr>
      <w:r>
        <w:rPr>
          <w:b/>
          <w:sz w:val="18"/>
        </w:rPr>
        <w:t xml:space="preserve">• Breadcrumb &amp; Back-Button Safety: </w:t>
      </w:r>
      <w:r>
        <w:rPr>
          <w:sz w:val="18"/>
        </w:rPr>
        <w:t>Passengers can move back and forth between search results, seat selection, and passenger entry without losing their progress. State is preserved in memory.</w:t>
      </w:r>
    </w:p>
    <w:p>
      <w:pPr>
        <w:spacing w:after="50" w:line="269" w:lineRule="auto"/>
      </w:pPr>
      <w:r>
        <w:rPr>
          <w:b/>
          <w:sz w:val="18"/>
        </w:rPr>
        <w:t xml:space="preserve">• Sticky Route Summary: </w:t>
      </w:r>
      <w:r>
        <w:rPr>
          <w:sz w:val="18"/>
        </w:rPr>
        <w:t>On search result pages, a sticky bar at the top displays the selected route, date, and service count, with a 1-tap 'Modify Search' button.</w:t>
      </w:r>
    </w:p>
    <w:p>
      <w:pPr>
        <w:spacing w:after="50" w:line="269" w:lineRule="auto"/>
      </w:pPr>
      <w:r>
        <w:rPr>
          <w:b/>
          <w:sz w:val="18"/>
        </w:rPr>
        <w:t xml:space="preserve">• Direct URL Anchors: </w:t>
      </w:r>
      <w:r>
        <w:rPr>
          <w:sz w:val="18"/>
        </w:rPr>
        <w:t>Users can bookmark or share direct links to live bus tracking (#tracking) or their digital ticket (#manage) without navigating through menus.</w:t>
      </w:r>
    </w:p>
    <w:p>
      <w:pPr>
        <w:spacing w:after="50" w:line="269" w:lineRule="auto"/>
      </w:pPr>
      <w:r>
        <w:rPr>
          <w:b/>
          <w:sz w:val="18"/>
        </w:rPr>
        <w:t xml:space="preserve">• Emergency &amp; Support Accessibility: </w:t>
      </w:r>
      <w:r>
        <w:rPr>
          <w:sz w:val="18"/>
        </w:rPr>
        <w:t>The header provides direct click-to-call links to APSRTC 24/7 Central Call Centre (0866-2570005 / 149) and real-time RTGS citizen grievance helpline (1902).</w:t>
      </w:r>
    </w:p>
    <w:p>
      <w:pPr>
        <w:keepNext/>
        <w:spacing w:before="120" w:after="40"/>
      </w:pPr>
      <w:r>
        <w:rPr>
          <w:b/>
          <w:color w:val="1E293B"/>
          <w:sz w:val="20"/>
        </w:rPr>
        <w:t>Navigation Action Matrix</w:t>
      </w:r>
    </w:p>
    <w:tbl>
      <w:tblPr>
        <w:tblW w:type="auto" w:w="0"/>
        <w:jc w:val="center"/>
        <w:tblLook w:firstColumn="1" w:firstRow="1" w:lastColumn="0" w:lastRow="0" w:noHBand="0" w:noVBand="1" w:val="04A0"/>
      </w:tblPr>
      <w:tblGrid>
        <w:gridCol w:w="3312"/>
        <w:gridCol w:w="3312"/>
        <w:gridCol w:w="3312"/>
      </w:tblGrid>
      <w:tr>
        <w:trPr>
          <w:tblHeader/>
          <w:cantSplit/>
        </w:trPr>
        <w:tc>
          <w:tcPr>
            <w:tcW w:type="dxa" w:w="3312"/>
            <w:shd w:fill="0F172A"/>
          </w:tcPr>
          <w:p>
            <w:r>
              <w:rPr>
                <w:b/>
                <w:color w:val="FFFFFF"/>
                <w:sz w:val="15"/>
              </w:rPr>
              <w:t>Control / Trigger</w:t>
            </w:r>
          </w:p>
        </w:tc>
        <w:tc>
          <w:tcPr>
            <w:tcW w:type="dxa" w:w="3312"/>
            <w:shd w:fill="0F172A"/>
          </w:tcPr>
          <w:p>
            <w:r>
              <w:rPr>
                <w:b/>
                <w:color w:val="FFFFFF"/>
                <w:sz w:val="15"/>
              </w:rPr>
              <w:t>Screen Location</w:t>
            </w:r>
          </w:p>
        </w:tc>
        <w:tc>
          <w:tcPr>
            <w:tcW w:type="dxa" w:w="3312"/>
            <w:shd w:fill="0F172A"/>
          </w:tcPr>
          <w:p>
            <w:r>
              <w:rPr>
                <w:b/>
                <w:color w:val="FFFFFF"/>
                <w:sz w:val="15"/>
              </w:rPr>
              <w:t>Deterministic Behavioral Action</w:t>
            </w:r>
          </w:p>
        </w:tc>
      </w:tr>
      <w:tr>
        <w:trPr>
          <w:cantSplit/>
        </w:trPr>
        <w:tc>
          <w:tcPr>
            <w:tcW w:type="dxa" w:w="3312"/>
            <w:shd w:fill="FFFFFF"/>
            <w:tcMar>
              <w:top w:w="20" w:type="dxa"/>
              <w:bottom w:w="20" w:type="dxa"/>
              <w:left w:w="50" w:type="dxa"/>
              <w:right w:w="50" w:type="dxa"/>
            </w:tcMar>
          </w:tcPr>
          <w:p>
            <w:pPr>
              <w:spacing w:after="0"/>
            </w:pPr>
            <w:r>
              <w:rPr>
                <w:b/>
                <w:sz w:val="14"/>
              </w:rPr>
              <w:t>Header Logo / Home</w:t>
            </w:r>
          </w:p>
        </w:tc>
        <w:tc>
          <w:tcPr>
            <w:tcW w:type="dxa" w:w="3312"/>
            <w:shd w:fill="FFFFFF"/>
            <w:tcMar>
              <w:top w:w="20" w:type="dxa"/>
              <w:bottom w:w="20" w:type="dxa"/>
              <w:left w:w="50" w:type="dxa"/>
              <w:right w:w="50" w:type="dxa"/>
            </w:tcMar>
          </w:tcPr>
          <w:p>
            <w:pPr>
              <w:spacing w:after="0"/>
            </w:pPr>
            <w:r>
              <w:rPr>
                <w:sz w:val="14"/>
              </w:rPr>
              <w:t>Global Nav</w:t>
            </w:r>
          </w:p>
        </w:tc>
        <w:tc>
          <w:tcPr>
            <w:tcW w:type="dxa" w:w="3312"/>
            <w:shd w:fill="FFFFFF"/>
            <w:tcMar>
              <w:top w:w="20" w:type="dxa"/>
              <w:bottom w:w="20" w:type="dxa"/>
              <w:left w:w="50" w:type="dxa"/>
              <w:right w:w="50" w:type="dxa"/>
            </w:tcMar>
          </w:tcPr>
          <w:p>
            <w:pPr>
              <w:spacing w:after="0"/>
            </w:pPr>
            <w:r>
              <w:rPr>
                <w:sz w:val="14"/>
              </w:rPr>
              <w:t>Resets to Homepage hero card; preserves active language and recent search cache.</w:t>
            </w:r>
          </w:p>
        </w:tc>
      </w:tr>
      <w:tr>
        <w:trPr>
          <w:cantSplit/>
        </w:trPr>
        <w:tc>
          <w:tcPr>
            <w:tcW w:type="dxa" w:w="3312"/>
            <w:shd w:fill="F8FAFC"/>
            <w:tcMar>
              <w:top w:w="20" w:type="dxa"/>
              <w:bottom w:w="20" w:type="dxa"/>
              <w:left w:w="50" w:type="dxa"/>
              <w:right w:w="50" w:type="dxa"/>
            </w:tcMar>
          </w:tcPr>
          <w:p>
            <w:pPr>
              <w:spacing w:after="0"/>
            </w:pPr>
            <w:r>
              <w:rPr>
                <w:b/>
                <w:sz w:val="14"/>
              </w:rPr>
              <w:t>Modify Search</w:t>
            </w:r>
          </w:p>
        </w:tc>
        <w:tc>
          <w:tcPr>
            <w:tcW w:type="dxa" w:w="3312"/>
            <w:shd w:fill="F8FAFC"/>
            <w:tcMar>
              <w:top w:w="20" w:type="dxa"/>
              <w:bottom w:w="20" w:type="dxa"/>
              <w:left w:w="50" w:type="dxa"/>
              <w:right w:w="50" w:type="dxa"/>
            </w:tcMar>
          </w:tcPr>
          <w:p>
            <w:pPr>
              <w:spacing w:after="0"/>
            </w:pPr>
            <w:r>
              <w:rPr>
                <w:sz w:val="14"/>
              </w:rPr>
              <w:t>SRP Sticky Bar</w:t>
            </w:r>
          </w:p>
        </w:tc>
        <w:tc>
          <w:tcPr>
            <w:tcW w:type="dxa" w:w="3312"/>
            <w:shd w:fill="F8FAFC"/>
            <w:tcMar>
              <w:top w:w="20" w:type="dxa"/>
              <w:bottom w:w="20" w:type="dxa"/>
              <w:left w:w="50" w:type="dxa"/>
              <w:right w:w="50" w:type="dxa"/>
            </w:tcMar>
          </w:tcPr>
          <w:p>
            <w:pPr>
              <w:spacing w:after="0"/>
            </w:pPr>
            <w:r>
              <w:rPr>
                <w:sz w:val="14"/>
              </w:rPr>
              <w:t>Opens route modification modal; retains previously chosen stations and dates.</w:t>
            </w:r>
          </w:p>
        </w:tc>
      </w:tr>
      <w:tr>
        <w:trPr>
          <w:cantSplit/>
        </w:trPr>
        <w:tc>
          <w:tcPr>
            <w:tcW w:type="dxa" w:w="3312"/>
            <w:shd w:fill="FFFFFF"/>
            <w:tcMar>
              <w:top w:w="20" w:type="dxa"/>
              <w:bottom w:w="20" w:type="dxa"/>
              <w:left w:w="50" w:type="dxa"/>
              <w:right w:w="50" w:type="dxa"/>
            </w:tcMar>
          </w:tcPr>
          <w:p>
            <w:pPr>
              <w:spacing w:after="0"/>
            </w:pPr>
            <w:r>
              <w:rPr>
                <w:b/>
                <w:sz w:val="14"/>
              </w:rPr>
              <w:t>Back to Bus Services</w:t>
            </w:r>
          </w:p>
        </w:tc>
        <w:tc>
          <w:tcPr>
            <w:tcW w:type="dxa" w:w="3312"/>
            <w:shd w:fill="FFFFFF"/>
            <w:tcMar>
              <w:top w:w="20" w:type="dxa"/>
              <w:bottom w:w="20" w:type="dxa"/>
              <w:left w:w="50" w:type="dxa"/>
              <w:right w:w="50" w:type="dxa"/>
            </w:tcMar>
          </w:tcPr>
          <w:p>
            <w:pPr>
              <w:spacing w:after="0"/>
            </w:pPr>
            <w:r>
              <w:rPr>
                <w:sz w:val="14"/>
              </w:rPr>
              <w:t>Seating Canvas</w:t>
            </w:r>
          </w:p>
        </w:tc>
        <w:tc>
          <w:tcPr>
            <w:tcW w:type="dxa" w:w="3312"/>
            <w:shd w:fill="FFFFFF"/>
            <w:tcMar>
              <w:top w:w="20" w:type="dxa"/>
              <w:bottom w:w="20" w:type="dxa"/>
              <w:left w:w="50" w:type="dxa"/>
              <w:right w:w="50" w:type="dxa"/>
            </w:tcMar>
          </w:tcPr>
          <w:p>
            <w:pPr>
              <w:spacing w:after="0"/>
            </w:pPr>
            <w:r>
              <w:rPr>
                <w:sz w:val="14"/>
              </w:rPr>
              <w:t>Collapses active seat canvas; restores search results at exact scroll position.</w:t>
            </w:r>
          </w:p>
        </w:tc>
      </w:tr>
      <w:tr>
        <w:trPr>
          <w:cantSplit/>
        </w:trPr>
        <w:tc>
          <w:tcPr>
            <w:tcW w:type="dxa" w:w="3312"/>
            <w:shd w:fill="F8FAFC"/>
            <w:tcMar>
              <w:top w:w="20" w:type="dxa"/>
              <w:bottom w:w="20" w:type="dxa"/>
              <w:left w:w="50" w:type="dxa"/>
              <w:right w:w="50" w:type="dxa"/>
            </w:tcMar>
          </w:tcPr>
          <w:p>
            <w:pPr>
              <w:spacing w:after="0"/>
            </w:pPr>
            <w:r>
              <w:rPr>
                <w:b/>
                <w:sz w:val="14"/>
              </w:rPr>
              <w:t>Back to Seat Selection</w:t>
            </w:r>
          </w:p>
        </w:tc>
        <w:tc>
          <w:tcPr>
            <w:tcW w:type="dxa" w:w="3312"/>
            <w:shd w:fill="F8FAFC"/>
            <w:tcMar>
              <w:top w:w="20" w:type="dxa"/>
              <w:bottom w:w="20" w:type="dxa"/>
              <w:left w:w="50" w:type="dxa"/>
              <w:right w:w="50" w:type="dxa"/>
            </w:tcMar>
          </w:tcPr>
          <w:p>
            <w:pPr>
              <w:spacing w:after="0"/>
            </w:pPr>
            <w:r>
              <w:rPr>
                <w:sz w:val="14"/>
              </w:rPr>
              <w:t>Passenger Form</w:t>
            </w:r>
          </w:p>
        </w:tc>
        <w:tc>
          <w:tcPr>
            <w:tcW w:type="dxa" w:w="3312"/>
            <w:shd w:fill="F8FAFC"/>
            <w:tcMar>
              <w:top w:w="20" w:type="dxa"/>
              <w:bottom w:w="20" w:type="dxa"/>
              <w:left w:w="50" w:type="dxa"/>
              <w:right w:w="50" w:type="dxa"/>
            </w:tcMar>
          </w:tcPr>
          <w:p>
            <w:pPr>
              <w:spacing w:after="0"/>
            </w:pPr>
            <w:r>
              <w:rPr>
                <w:sz w:val="14"/>
              </w:rPr>
              <w:t>Returns to 2-deck bus layout; retains previously selected seat numbers and berth types.</w:t>
            </w:r>
          </w:p>
        </w:tc>
      </w:tr>
      <w:tr>
        <w:trPr>
          <w:cantSplit/>
        </w:trPr>
        <w:tc>
          <w:tcPr>
            <w:tcW w:type="dxa" w:w="3312"/>
            <w:shd w:fill="FFFFFF"/>
            <w:tcMar>
              <w:top w:w="20" w:type="dxa"/>
              <w:bottom w:w="20" w:type="dxa"/>
              <w:left w:w="50" w:type="dxa"/>
              <w:right w:w="50" w:type="dxa"/>
            </w:tcMar>
          </w:tcPr>
          <w:p>
            <w:pPr>
              <w:spacing w:after="0"/>
            </w:pPr>
            <w:r>
              <w:rPr>
                <w:b/>
                <w:sz w:val="14"/>
              </w:rPr>
              <w:t>Cancel Payment</w:t>
            </w:r>
          </w:p>
        </w:tc>
        <w:tc>
          <w:tcPr>
            <w:tcW w:type="dxa" w:w="3312"/>
            <w:shd w:fill="FFFFFF"/>
            <w:tcMar>
              <w:top w:w="20" w:type="dxa"/>
              <w:bottom w:w="20" w:type="dxa"/>
              <w:left w:w="50" w:type="dxa"/>
              <w:right w:w="50" w:type="dxa"/>
            </w:tcMar>
          </w:tcPr>
          <w:p>
            <w:pPr>
              <w:spacing w:after="0"/>
            </w:pPr>
            <w:r>
              <w:rPr>
                <w:sz w:val="14"/>
              </w:rPr>
              <w:t>UPI Modal</w:t>
            </w:r>
          </w:p>
        </w:tc>
        <w:tc>
          <w:tcPr>
            <w:tcW w:type="dxa" w:w="3312"/>
            <w:shd w:fill="FFFFFF"/>
            <w:tcMar>
              <w:top w:w="20" w:type="dxa"/>
              <w:bottom w:w="20" w:type="dxa"/>
              <w:left w:w="50" w:type="dxa"/>
              <w:right w:w="50" w:type="dxa"/>
            </w:tcMar>
          </w:tcPr>
          <w:p>
            <w:pPr>
              <w:spacing w:after="0"/>
            </w:pPr>
            <w:r>
              <w:rPr>
                <w:sz w:val="14"/>
              </w:rPr>
              <w:t>Releases 10-minute temporary seat lock; returns gracefully to passenger review screen.</w:t>
            </w:r>
          </w:p>
        </w:tc>
      </w:tr>
    </w:tbl>
    <w:p>
      <w:r>
        <w:br w:type="page"/>
      </w:r>
    </w:p>
    <w:p>
      <w:pPr>
        <w:keepNext/>
        <w:spacing w:before="80" w:after="60"/>
      </w:pPr>
      <w:r>
        <w:rPr>
          <w:b/>
          <w:color w:val="0F172A"/>
          <w:sz w:val="24"/>
        </w:rPr>
        <w:t>7. Frontend System Architecture &amp; Tier Breakdown</w:t>
      </w:r>
    </w:p>
    <w:p>
      <w:pPr>
        <w:spacing w:after="70" w:line="274" w:lineRule="auto"/>
      </w:pPr>
      <w:r>
        <w:rPr>
          <w:i w:val="0"/>
          <w:sz w:val="18"/>
        </w:rPr>
        <w:t>The application is engineered as four decoupled tiers: Presentation (React 18 + Tailwind), Domain State Machine, Core Transit Services (Fuzzy search, GPS telemetry, cancellation rules), and Build Infrastructure (Vite 5, TypeScript 5.6). Figure 3 shows the complete layered architecture.</w:t>
      </w:r>
    </w:p>
    <w:p>
      <w:pPr>
        <w:keepNext/>
        <w:spacing w:before="40" w:after="30"/>
        <w:jc w:val="center"/>
      </w:pPr>
    </w:p>
    <w:p>
      <w:r>
        <w:drawing>
          <wp:inline xmlns:a="http://schemas.openxmlformats.org/drawingml/2006/main" xmlns:pic="http://schemas.openxmlformats.org/drawingml/2006/picture">
            <wp:extent cx="6035040" cy="2834640"/>
            <wp:docPr id="3" name="Picture 3"/>
            <wp:cNvGraphicFramePr>
              <a:graphicFrameLocks noChangeAspect="1"/>
            </wp:cNvGraphicFramePr>
            <a:graphic>
              <a:graphicData uri="http://schemas.openxmlformats.org/drawingml/2006/picture">
                <pic:pic>
                  <pic:nvPicPr>
                    <pic:cNvPr id="0" name="fig_sys_arch.png"/>
                    <pic:cNvPicPr/>
                  </pic:nvPicPr>
                  <pic:blipFill>
                    <a:blip r:embed="rId11"/>
                    <a:stretch>
                      <a:fillRect/>
                    </a:stretch>
                  </pic:blipFill>
                  <pic:spPr>
                    <a:xfrm>
                      <a:off x="0" y="0"/>
                      <a:ext cx="6035040" cy="2834640"/>
                    </a:xfrm>
                    <a:prstGeom prst="rect"/>
                  </pic:spPr>
                </pic:pic>
              </a:graphicData>
            </a:graphic>
          </wp:inline>
        </w:drawing>
      </w:r>
    </w:p>
    <w:p>
      <w:pPr>
        <w:keepNext/>
        <w:spacing w:before="20" w:after="60"/>
        <w:jc w:val="center"/>
      </w:pPr>
      <w:r>
        <w:rPr>
          <w:i/>
          <w:color w:val="334155"/>
          <w:sz w:val="15"/>
        </w:rPr>
        <w:t>Figure 3: Layered System Architecture — Clean 4-Tier Separation Between UI, State Machine, Core Transit Services, and Build Tools</w:t>
      </w:r>
    </w:p>
    <w:p>
      <w:pPr>
        <w:spacing w:after="50" w:line="269" w:lineRule="auto"/>
      </w:pPr>
      <w:r>
        <w:rPr>
          <w:b/>
          <w:sz w:val="18"/>
        </w:rPr>
        <w:t xml:space="preserve">• Tier 1: Presentation &amp; Vernacular UI Layer: </w:t>
      </w:r>
      <w:r>
        <w:rPr>
          <w:sz w:val="18"/>
        </w:rPr>
        <w:t>Built with React 18 functional components and Tailwind CSS v3.4. Manages the elevated hero card, search results with live scarcity badges, the tactile 2-deck seating canvas, and the print stylesheet for digital m-Tickets.</w:t>
      </w:r>
    </w:p>
    <w:p>
      <w:pPr>
        <w:spacing w:after="50" w:line="269" w:lineRule="auto"/>
      </w:pPr>
      <w:r>
        <w:rPr>
          <w:b/>
          <w:sz w:val="18"/>
        </w:rPr>
        <w:t xml:space="preserve">• Tier 2: Controller &amp; Domain State Machine: </w:t>
      </w:r>
      <w:r>
        <w:rPr>
          <w:sz w:val="18"/>
        </w:rPr>
        <w:t>Encapsulates booking progression rules (Search -&gt; Results -&gt; Seats -&gt; Passengers -&gt; Payment -&gt; Ticket), fare calculations with 25% Senior Citizen concessions, 10-minute temporary seat hold countdowns, and the real-time English-Telugu bilingual translator.</w:t>
      </w:r>
    </w:p>
    <w:p>
      <w:pPr>
        <w:spacing w:after="50" w:line="269" w:lineRule="auto"/>
      </w:pPr>
      <w:r>
        <w:rPr>
          <w:b/>
          <w:sz w:val="18"/>
        </w:rPr>
        <w:t xml:space="preserve">• Tier 3: Core Transit Engines &amp; Telemetry: </w:t>
      </w:r>
      <w:r>
        <w:rPr>
          <w:sz w:val="18"/>
        </w:rPr>
        <w:t>Implements the sub-5ms fuzzy station search indexer (40+ transit hubs), the APSRTC LiveTrack GPS telemetry simulator (78 km/h real-time speed gauge), and the official cancellation refund rule engine.</w:t>
      </w:r>
    </w:p>
    <w:p>
      <w:pPr>
        <w:spacing w:after="50" w:line="269" w:lineRule="auto"/>
      </w:pPr>
      <w:r>
        <w:rPr>
          <w:b/>
          <w:sz w:val="18"/>
        </w:rPr>
        <w:t xml:space="preserve">• Tier 4: Infrastructure &amp; Build Pipeline: </w:t>
      </w:r>
      <w:r>
        <w:rPr>
          <w:sz w:val="18"/>
        </w:rPr>
        <w:t>Configured with Vite 5 for sub-350ms hot module replacement, TypeScript 5.6 for compile-time type safety across all transit data models, and Git version control for CI/CD tracking.</w:t>
      </w:r>
    </w:p>
    <w:p>
      <w:pPr>
        <w:keepNext/>
        <w:spacing w:before="100" w:after="40"/>
      </w:pPr>
      <w:r>
        <w:rPr>
          <w:b/>
          <w:color w:val="1E293B"/>
          <w:sz w:val="20"/>
        </w:rPr>
        <w:t>Architectural Trade-Offs &amp; Modularity Decisions</w:t>
      </w:r>
    </w:p>
    <w:p>
      <w:pPr>
        <w:spacing w:after="70" w:line="274" w:lineRule="auto"/>
      </w:pPr>
      <w:r>
        <w:rPr>
          <w:i w:val="0"/>
          <w:sz w:val="18"/>
        </w:rPr>
        <w:t>By enforcing strict unidirectional data flow and isolating core transit engines (fuzzy indexing, refund calculation, GPS telemetry) from React presentation components, the application achieves high testability and eliminates vendor lock-in. Mock transit providers implement identical TypeScript interfaces to official APSRTC OPRS endpoints, enabling zero-refactor backend cutover in future government production environments.</w:t>
      </w:r>
    </w:p>
    <w:p>
      <w:r>
        <w:br w:type="page"/>
      </w:r>
    </w:p>
    <w:p>
      <w:pPr>
        <w:keepNext/>
        <w:spacing w:before="80" w:after="60"/>
      </w:pPr>
      <w:r>
        <w:rPr>
          <w:b/>
          <w:color w:val="0F172A"/>
          <w:sz w:val="24"/>
        </w:rPr>
        <w:t>8. Component Hierarchy &amp; Unidirectional Data Pipeline</w:t>
      </w:r>
    </w:p>
    <w:p>
      <w:pPr>
        <w:spacing w:after="70" w:line="274" w:lineRule="auto"/>
      </w:pPr>
      <w:r>
        <w:rPr>
          <w:i w:val="0"/>
          <w:sz w:val="18"/>
        </w:rPr>
        <w:t>The React 18 component tree enforces unidirectional data flow (props down, events up). Figure 4 illustrates the component hierarchy and state synchronization pipeline.</w:t>
      </w:r>
    </w:p>
    <w:p>
      <w:pPr>
        <w:keepNext/>
        <w:spacing w:before="40" w:after="30"/>
        <w:jc w:val="center"/>
      </w:pPr>
    </w:p>
    <w:p>
      <w:r>
        <w:drawing>
          <wp:inline xmlns:a="http://schemas.openxmlformats.org/drawingml/2006/main" xmlns:pic="http://schemas.openxmlformats.org/drawingml/2006/picture">
            <wp:extent cx="6035040" cy="2834640"/>
            <wp:docPr id="4" name="Picture 4"/>
            <wp:cNvGraphicFramePr>
              <a:graphicFrameLocks noChangeAspect="1"/>
            </wp:cNvGraphicFramePr>
            <a:graphic>
              <a:graphicData uri="http://schemas.openxmlformats.org/drawingml/2006/picture">
                <pic:pic>
                  <pic:nvPicPr>
                    <pic:cNvPr id="0" name="fig_comp_tree.png"/>
                    <pic:cNvPicPr/>
                  </pic:nvPicPr>
                  <pic:blipFill>
                    <a:blip r:embed="rId12"/>
                    <a:stretch>
                      <a:fillRect/>
                    </a:stretch>
                  </pic:blipFill>
                  <pic:spPr>
                    <a:xfrm>
                      <a:off x="0" y="0"/>
                      <a:ext cx="6035040" cy="2834640"/>
                    </a:xfrm>
                    <a:prstGeom prst="rect"/>
                  </pic:spPr>
                </pic:pic>
              </a:graphicData>
            </a:graphic>
          </wp:inline>
        </w:drawing>
      </w:r>
    </w:p>
    <w:p>
      <w:pPr>
        <w:keepNext/>
        <w:spacing w:before="20" w:after="60"/>
        <w:jc w:val="center"/>
      </w:pPr>
      <w:r>
        <w:rPr>
          <w:i/>
          <w:color w:val="334155"/>
          <w:sz w:val="15"/>
        </w:rPr>
        <w:t>Figure 4: React 18 Component Tree &amp; Data Pipeline — Unidirectional Data Flow with Local Storage Session Sync</w:t>
      </w:r>
    </w:p>
    <w:p>
      <w:pPr>
        <w:spacing w:after="50" w:line="269" w:lineRule="auto"/>
      </w:pPr>
      <w:r>
        <w:rPr>
          <w:b/>
          <w:sz w:val="18"/>
        </w:rPr>
        <w:t xml:space="preserve">• Root Component (App.tsx): </w:t>
      </w:r>
      <w:r>
        <w:rPr>
          <w:sz w:val="18"/>
        </w:rPr>
        <w:t>Maintains global language state (English ↔ Telugu), active navigation view, and orchestrates the booking funnel state machine. Handles URL hash routing and synchronizes PNR records with localStorage.</w:t>
      </w:r>
    </w:p>
    <w:p>
      <w:pPr>
        <w:spacing w:after="50" w:line="269" w:lineRule="auto"/>
      </w:pPr>
      <w:r>
        <w:rPr>
          <w:b/>
          <w:sz w:val="18"/>
        </w:rPr>
        <w:t xml:space="preserve">• Hero Search Card (HeroSearchCard.tsx): </w:t>
      </w:r>
      <w:r>
        <w:rPr>
          <w:sz w:val="18"/>
        </w:rPr>
        <w:t>Encapsulates station autocomplete inputs, the 1-tap 180° animated route swap button, quick-date chip selectors, and the round-trip 10% discount toggle.</w:t>
      </w:r>
    </w:p>
    <w:p>
      <w:pPr>
        <w:spacing w:after="50" w:line="269" w:lineRule="auto"/>
      </w:pPr>
      <w:r>
        <w:rPr>
          <w:b/>
          <w:sz w:val="18"/>
        </w:rPr>
        <w:t xml:space="preserve">• Search Results &amp; Filters (SearchResults.tsx): </w:t>
      </w:r>
      <w:r>
        <w:rPr>
          <w:sz w:val="18"/>
        </w:rPr>
        <w:t>Renders the sticky route summary bar, faceted filter sidebar (AC/Non-AC, Sleeper/Seater, departure time windows), and individual bus service cards with live scarcity badges.</w:t>
      </w:r>
    </w:p>
    <w:p>
      <w:pPr>
        <w:spacing w:after="50" w:line="269" w:lineRule="auto"/>
      </w:pPr>
      <w:r>
        <w:rPr>
          <w:b/>
          <w:sz w:val="18"/>
        </w:rPr>
        <w:t xml:space="preserve">• 2-Deck Seating Canvas (SeatSelectionModal.tsx): </w:t>
      </w:r>
      <w:r>
        <w:rPr>
          <w:sz w:val="18"/>
        </w:rPr>
        <w:t>Renders the visual bus floorplan with driver cabin orientation, Upper/Lower deck switcher tabs, and reactive seat click states (Available, Selected, Ladies Quota in pink, Booked).</w:t>
      </w:r>
    </w:p>
    <w:p>
      <w:pPr>
        <w:spacing w:after="50" w:line="269" w:lineRule="auto"/>
      </w:pPr>
      <w:r>
        <w:rPr>
          <w:b/>
          <w:sz w:val="18"/>
        </w:rPr>
        <w:t xml:space="preserve">• Checkout &amp; Telemetry (UpiPaymentModal.tsx, DigitalTicket.tsx, LiveTrackModal.tsx): </w:t>
      </w:r>
      <w:r>
        <w:rPr>
          <w:sz w:val="18"/>
        </w:rPr>
        <w:t>Manages the 10-minute hold countdown timer, generates dynamic UPI QR codes, renders high-contrast conductor boarding barcodes, and simulates real-time vehicle GPS telemetry.</w:t>
      </w:r>
    </w:p>
    <w:p>
      <w:pPr>
        <w:keepNext/>
        <w:spacing w:before="100" w:after="40"/>
      </w:pPr>
      <w:r>
        <w:rPr>
          <w:b/>
          <w:color w:val="1E293B"/>
          <w:sz w:val="20"/>
        </w:rPr>
        <w:t>Session Persistence &amp; Zero Form-State Loss</w:t>
      </w:r>
    </w:p>
    <w:p>
      <w:pPr>
        <w:spacing w:after="70" w:line="274" w:lineRule="auto"/>
      </w:pPr>
      <w:r>
        <w:rPr>
          <w:i w:val="0"/>
          <w:sz w:val="18"/>
        </w:rPr>
        <w:t>To resolve one of the most frustrating failures of the existing website—where accidental page refreshes or mobile network dropouts wipe all entered passenger names and seat selections—the root App component synchronizes active booking context with browser localStorage. If a commuter accidentally reloads during passenger entry, their selected service, seats, and entered details are restored immediately.</w:t>
      </w:r>
    </w:p>
    <w:p>
      <w:r>
        <w:br w:type="page"/>
      </w:r>
    </w:p>
    <w:p>
      <w:pPr>
        <w:keepNext/>
        <w:spacing w:before="80" w:after="60"/>
      </w:pPr>
      <w:r>
        <w:rPr>
          <w:b/>
          <w:color w:val="0F172A"/>
          <w:sz w:val="24"/>
        </w:rPr>
        <w:t>9. Booking Funnel State Machine &amp; Algorithmic Engines</w:t>
      </w:r>
    </w:p>
    <w:p>
      <w:pPr>
        <w:spacing w:after="70" w:line="274" w:lineRule="auto"/>
      </w:pPr>
      <w:r>
        <w:rPr>
          <w:i w:val="0"/>
          <w:sz w:val="18"/>
        </w:rPr>
        <w:t>To prevent race conditions, broken back buttons, and payment deadlocks, the booking process runs on a deterministic Finite State Machine (FSM). Figure 5 illustrates the workflow from search to verified digital m-Ticket.</w:t>
      </w:r>
    </w:p>
    <w:p>
      <w:pPr>
        <w:keepNext/>
        <w:spacing w:before="40" w:after="30"/>
        <w:jc w:val="center"/>
      </w:pPr>
    </w:p>
    <w:p>
      <w:r>
        <w:drawing>
          <wp:inline xmlns:a="http://schemas.openxmlformats.org/drawingml/2006/main" xmlns:pic="http://schemas.openxmlformats.org/drawingml/2006/picture">
            <wp:extent cx="6035040" cy="2743200"/>
            <wp:docPr id="5" name="Picture 5"/>
            <wp:cNvGraphicFramePr>
              <a:graphicFrameLocks noChangeAspect="1"/>
            </wp:cNvGraphicFramePr>
            <a:graphic>
              <a:graphicData uri="http://schemas.openxmlformats.org/drawingml/2006/picture">
                <pic:pic>
                  <pic:nvPicPr>
                    <pic:cNvPr id="0" name="fig_fsm.png"/>
                    <pic:cNvPicPr/>
                  </pic:nvPicPr>
                  <pic:blipFill>
                    <a:blip r:embed="rId13"/>
                    <a:stretch>
                      <a:fillRect/>
                    </a:stretch>
                  </pic:blipFill>
                  <pic:spPr>
                    <a:xfrm>
                      <a:off x="0" y="0"/>
                      <a:ext cx="6035040" cy="2743200"/>
                    </a:xfrm>
                    <a:prstGeom prst="rect"/>
                  </pic:spPr>
                </pic:pic>
              </a:graphicData>
            </a:graphic>
          </wp:inline>
        </w:drawing>
      </w:r>
    </w:p>
    <w:p>
      <w:pPr>
        <w:keepNext/>
        <w:spacing w:before="20" w:after="60"/>
        <w:jc w:val="center"/>
      </w:pPr>
      <w:r>
        <w:rPr>
          <w:i/>
          <w:color w:val="334155"/>
          <w:sz w:val="15"/>
        </w:rPr>
        <w:t>Figure 5: Booking Funnel Finite State Machine — Backward Navigation Safety and Temporary Seat Hold Lock Flow</w:t>
      </w:r>
    </w:p>
    <w:p>
      <w:pPr>
        <w:spacing w:after="50" w:line="269" w:lineRule="auto"/>
      </w:pPr>
      <w:r>
        <w:rPr>
          <w:b/>
          <w:sz w:val="18"/>
        </w:rPr>
        <w:t xml:space="preserve">1. Sub-5ms Fuzzy Station Search Indexer: </w:t>
      </w:r>
      <w:r>
        <w:rPr>
          <w:sz w:val="18"/>
        </w:rPr>
        <w:t>Stations are indexed into a lightweight trie that searches across 40+ transit hubs and local stops in under 5ms, avoiding the 280KB uncompressed script bloat of the old website.</w:t>
      </w:r>
    </w:p>
    <w:p>
      <w:pPr>
        <w:spacing w:after="50" w:line="269" w:lineRule="auto"/>
      </w:pPr>
      <w:r>
        <w:rPr>
          <w:b/>
          <w:sz w:val="18"/>
        </w:rPr>
        <w:t xml:space="preserve">2. Dynamic Fare &amp; Concession Engine: </w:t>
      </w:r>
      <w:r>
        <w:rPr>
          <w:sz w:val="18"/>
        </w:rPr>
        <w:t>Calculates fares per seat based on bus class, distance, and government concessions. Entering age 60+ automatically applies the 25% Senior Citizen discount. Round-trip bookings automatically receive a 10% return fare discount.</w:t>
      </w:r>
    </w:p>
    <w:p>
      <w:pPr>
        <w:spacing w:after="50" w:line="269" w:lineRule="auto"/>
      </w:pPr>
      <w:r>
        <w:rPr>
          <w:b/>
          <w:sz w:val="18"/>
        </w:rPr>
        <w:t xml:space="preserve">3. 10-Minute Temporary Seat Hold Timer: </w:t>
      </w:r>
      <w:r>
        <w:rPr>
          <w:sz w:val="18"/>
        </w:rPr>
        <w:t>When commuters proceed to payment, seats are locked with a 10:00 countdown timer. If payment completes, the ticket is issued. If the timer expires, seats are released gracefully, preventing double-booking.</w:t>
      </w:r>
    </w:p>
    <w:p>
      <w:pPr>
        <w:keepNext/>
        <w:spacing w:before="100" w:after="40"/>
      </w:pPr>
      <w:r>
        <w:rPr>
          <w:b/>
          <w:color w:val="1E293B"/>
          <w:sz w:val="20"/>
        </w:rPr>
        <w:t>Deterministic State Transition Matrix</w:t>
      </w:r>
    </w:p>
    <w:tbl>
      <w:tblPr>
        <w:tblW w:type="auto" w:w="0"/>
        <w:jc w:val="center"/>
        <w:tblLook w:firstColumn="1" w:firstRow="1" w:lastColumn="0" w:lastRow="0" w:noHBand="0" w:noVBand="1" w:val="04A0"/>
      </w:tblPr>
      <w:tblGrid>
        <w:gridCol w:w="2484"/>
        <w:gridCol w:w="2484"/>
        <w:gridCol w:w="2484"/>
        <w:gridCol w:w="2484"/>
      </w:tblGrid>
      <w:tr>
        <w:trPr>
          <w:tblHeader/>
          <w:cantSplit/>
        </w:trPr>
        <w:tc>
          <w:tcPr>
            <w:tcW w:type="dxa" w:w="2484"/>
            <w:shd w:fill="0F172A"/>
            <w:tcMar>
              <w:top w:w="30" w:type="dxa"/>
              <w:bottom w:w="30" w:type="dxa"/>
              <w:left w:w="50" w:type="dxa"/>
              <w:right w:w="50" w:type="dxa"/>
            </w:tcMar>
          </w:tcPr>
          <w:p>
            <w:r>
              <w:rPr>
                <w:b/>
                <w:color w:val="FFFFFF"/>
                <w:sz w:val="15"/>
              </w:rPr>
              <w:t>Current State</w:t>
            </w:r>
          </w:p>
        </w:tc>
        <w:tc>
          <w:tcPr>
            <w:tcW w:type="dxa" w:w="2484"/>
            <w:shd w:fill="0F172A"/>
            <w:tcMar>
              <w:top w:w="30" w:type="dxa"/>
              <w:bottom w:w="30" w:type="dxa"/>
              <w:left w:w="50" w:type="dxa"/>
              <w:right w:w="50" w:type="dxa"/>
            </w:tcMar>
          </w:tcPr>
          <w:p>
            <w:r>
              <w:rPr>
                <w:b/>
                <w:color w:val="FFFFFF"/>
                <w:sz w:val="15"/>
              </w:rPr>
              <w:t>Event Trigger</w:t>
            </w:r>
          </w:p>
        </w:tc>
        <w:tc>
          <w:tcPr>
            <w:tcW w:type="dxa" w:w="2484"/>
            <w:shd w:fill="0F172A"/>
            <w:tcMar>
              <w:top w:w="30" w:type="dxa"/>
              <w:bottom w:w="30" w:type="dxa"/>
              <w:left w:w="50" w:type="dxa"/>
              <w:right w:w="50" w:type="dxa"/>
            </w:tcMar>
          </w:tcPr>
          <w:p>
            <w:r>
              <w:rPr>
                <w:b/>
                <w:color w:val="FFFFFF"/>
                <w:sz w:val="15"/>
              </w:rPr>
              <w:t>Guard Condition</w:t>
            </w:r>
          </w:p>
        </w:tc>
        <w:tc>
          <w:tcPr>
            <w:tcW w:type="dxa" w:w="2484"/>
            <w:shd w:fill="0F172A"/>
            <w:tcMar>
              <w:top w:w="30" w:type="dxa"/>
              <w:bottom w:w="30" w:type="dxa"/>
              <w:left w:w="50" w:type="dxa"/>
              <w:right w:w="50" w:type="dxa"/>
            </w:tcMar>
          </w:tcPr>
          <w:p>
            <w:r>
              <w:rPr>
                <w:b/>
                <w:color w:val="FFFFFF"/>
                <w:sz w:val="15"/>
              </w:rPr>
              <w:t>Target State</w:t>
            </w:r>
          </w:p>
        </w:tc>
      </w:tr>
      <w:tr>
        <w:trPr>
          <w:cantSplit/>
        </w:trPr>
        <w:tc>
          <w:tcPr>
            <w:tcW w:type="dxa" w:w="2484"/>
            <w:shd w:fill="FFFFFF"/>
            <w:tcMar>
              <w:top w:w="18" w:type="dxa"/>
              <w:bottom w:w="18" w:type="dxa"/>
              <w:left w:w="45" w:type="dxa"/>
              <w:right w:w="45" w:type="dxa"/>
            </w:tcMar>
          </w:tcPr>
          <w:p>
            <w:pPr>
              <w:spacing w:after="0"/>
            </w:pPr>
            <w:r>
              <w:rPr>
                <w:b/>
                <w:sz w:val="14"/>
              </w:rPr>
              <w:t>SEARCH_FORM</w:t>
            </w:r>
          </w:p>
        </w:tc>
        <w:tc>
          <w:tcPr>
            <w:tcW w:type="dxa" w:w="2484"/>
            <w:shd w:fill="FFFFFF"/>
            <w:tcMar>
              <w:top w:w="18" w:type="dxa"/>
              <w:bottom w:w="18" w:type="dxa"/>
              <w:left w:w="45" w:type="dxa"/>
              <w:right w:w="45" w:type="dxa"/>
            </w:tcMar>
          </w:tcPr>
          <w:p>
            <w:pPr>
              <w:spacing w:after="0"/>
            </w:pPr>
            <w:r>
              <w:rPr>
                <w:sz w:val="14"/>
              </w:rPr>
              <w:t>SUBMIT_SEARCH</w:t>
            </w:r>
          </w:p>
        </w:tc>
        <w:tc>
          <w:tcPr>
            <w:tcW w:type="dxa" w:w="2484"/>
            <w:shd w:fill="FFFFFF"/>
            <w:tcMar>
              <w:top w:w="18" w:type="dxa"/>
              <w:bottom w:w="18" w:type="dxa"/>
              <w:left w:w="45" w:type="dxa"/>
              <w:right w:w="45" w:type="dxa"/>
            </w:tcMar>
          </w:tcPr>
          <w:p>
            <w:pPr>
              <w:spacing w:after="0"/>
            </w:pPr>
            <w:r>
              <w:rPr>
                <w:sz w:val="14"/>
              </w:rPr>
              <w:t>Origin != Destination &amp;&amp; Valid Date</w:t>
            </w:r>
          </w:p>
        </w:tc>
        <w:tc>
          <w:tcPr>
            <w:tcW w:type="dxa" w:w="2484"/>
            <w:shd w:fill="FFFFFF"/>
            <w:tcMar>
              <w:top w:w="18" w:type="dxa"/>
              <w:bottom w:w="18" w:type="dxa"/>
              <w:left w:w="45" w:type="dxa"/>
              <w:right w:w="45" w:type="dxa"/>
            </w:tcMar>
          </w:tcPr>
          <w:p>
            <w:pPr>
              <w:spacing w:after="0"/>
            </w:pPr>
            <w:r>
              <w:rPr>
                <w:b/>
                <w:sz w:val="14"/>
              </w:rPr>
              <w:t>SEARCH_RESULTS (SRP)</w:t>
            </w:r>
          </w:p>
        </w:tc>
      </w:tr>
      <w:tr>
        <w:trPr>
          <w:cantSplit/>
        </w:trPr>
        <w:tc>
          <w:tcPr>
            <w:tcW w:type="dxa" w:w="2484"/>
            <w:shd w:fill="F8FAFC"/>
            <w:tcMar>
              <w:top w:w="18" w:type="dxa"/>
              <w:bottom w:w="18" w:type="dxa"/>
              <w:left w:w="45" w:type="dxa"/>
              <w:right w:w="45" w:type="dxa"/>
            </w:tcMar>
          </w:tcPr>
          <w:p>
            <w:pPr>
              <w:spacing w:after="0"/>
            </w:pPr>
            <w:r>
              <w:rPr>
                <w:b/>
                <w:sz w:val="14"/>
              </w:rPr>
              <w:t>SEARCH_RESULTS</w:t>
            </w:r>
          </w:p>
        </w:tc>
        <w:tc>
          <w:tcPr>
            <w:tcW w:type="dxa" w:w="2484"/>
            <w:shd w:fill="F8FAFC"/>
            <w:tcMar>
              <w:top w:w="18" w:type="dxa"/>
              <w:bottom w:w="18" w:type="dxa"/>
              <w:left w:w="45" w:type="dxa"/>
              <w:right w:w="45" w:type="dxa"/>
            </w:tcMar>
          </w:tcPr>
          <w:p>
            <w:pPr>
              <w:spacing w:after="0"/>
            </w:pPr>
            <w:r>
              <w:rPr>
                <w:sz w:val="14"/>
              </w:rPr>
              <w:t>SELECT_BUS</w:t>
            </w:r>
          </w:p>
        </w:tc>
        <w:tc>
          <w:tcPr>
            <w:tcW w:type="dxa" w:w="2484"/>
            <w:shd w:fill="F8FAFC"/>
            <w:tcMar>
              <w:top w:w="18" w:type="dxa"/>
              <w:bottom w:w="18" w:type="dxa"/>
              <w:left w:w="45" w:type="dxa"/>
              <w:right w:w="45" w:type="dxa"/>
            </w:tcMar>
          </w:tcPr>
          <w:p>
            <w:pPr>
              <w:spacing w:after="0"/>
            </w:pPr>
            <w:r>
              <w:rPr>
                <w:sz w:val="14"/>
              </w:rPr>
              <w:t>Service has available seats (&gt;0)</w:t>
            </w:r>
          </w:p>
        </w:tc>
        <w:tc>
          <w:tcPr>
            <w:tcW w:type="dxa" w:w="2484"/>
            <w:shd w:fill="F8FAFC"/>
            <w:tcMar>
              <w:top w:w="18" w:type="dxa"/>
              <w:bottom w:w="18" w:type="dxa"/>
              <w:left w:w="45" w:type="dxa"/>
              <w:right w:w="45" w:type="dxa"/>
            </w:tcMar>
          </w:tcPr>
          <w:p>
            <w:pPr>
              <w:spacing w:after="0"/>
            </w:pPr>
            <w:r>
              <w:rPr>
                <w:b/>
                <w:sz w:val="14"/>
              </w:rPr>
              <w:t>SEAT_SELECTION</w:t>
            </w:r>
          </w:p>
        </w:tc>
      </w:tr>
      <w:tr>
        <w:trPr>
          <w:cantSplit/>
        </w:trPr>
        <w:tc>
          <w:tcPr>
            <w:tcW w:type="dxa" w:w="2484"/>
            <w:shd w:fill="FFFFFF"/>
            <w:tcMar>
              <w:top w:w="18" w:type="dxa"/>
              <w:bottom w:w="18" w:type="dxa"/>
              <w:left w:w="45" w:type="dxa"/>
              <w:right w:w="45" w:type="dxa"/>
            </w:tcMar>
          </w:tcPr>
          <w:p>
            <w:pPr>
              <w:spacing w:after="0"/>
            </w:pPr>
            <w:r>
              <w:rPr>
                <w:b/>
                <w:sz w:val="14"/>
              </w:rPr>
              <w:t>SEAT_SELECTION</w:t>
            </w:r>
          </w:p>
        </w:tc>
        <w:tc>
          <w:tcPr>
            <w:tcW w:type="dxa" w:w="2484"/>
            <w:shd w:fill="FFFFFF"/>
            <w:tcMar>
              <w:top w:w="18" w:type="dxa"/>
              <w:bottom w:w="18" w:type="dxa"/>
              <w:left w:w="45" w:type="dxa"/>
              <w:right w:w="45" w:type="dxa"/>
            </w:tcMar>
          </w:tcPr>
          <w:p>
            <w:pPr>
              <w:spacing w:after="0"/>
            </w:pPr>
            <w:r>
              <w:rPr>
                <w:sz w:val="14"/>
              </w:rPr>
              <w:t>CONFIRM_SEATS</w:t>
            </w:r>
          </w:p>
        </w:tc>
        <w:tc>
          <w:tcPr>
            <w:tcW w:type="dxa" w:w="2484"/>
            <w:shd w:fill="FFFFFF"/>
            <w:tcMar>
              <w:top w:w="18" w:type="dxa"/>
              <w:bottom w:w="18" w:type="dxa"/>
              <w:left w:w="45" w:type="dxa"/>
              <w:right w:w="45" w:type="dxa"/>
            </w:tcMar>
          </w:tcPr>
          <w:p>
            <w:pPr>
              <w:spacing w:after="0"/>
            </w:pPr>
            <w:r>
              <w:rPr>
                <w:sz w:val="14"/>
              </w:rPr>
              <w:t>Selected seats &gt;= 1 &amp;&amp; &lt;= 6</w:t>
            </w:r>
          </w:p>
        </w:tc>
        <w:tc>
          <w:tcPr>
            <w:tcW w:type="dxa" w:w="2484"/>
            <w:shd w:fill="FFFFFF"/>
            <w:tcMar>
              <w:top w:w="18" w:type="dxa"/>
              <w:bottom w:w="18" w:type="dxa"/>
              <w:left w:w="45" w:type="dxa"/>
              <w:right w:w="45" w:type="dxa"/>
            </w:tcMar>
          </w:tcPr>
          <w:p>
            <w:pPr>
              <w:spacing w:after="0"/>
            </w:pPr>
            <w:r>
              <w:rPr>
                <w:b/>
                <w:sz w:val="14"/>
              </w:rPr>
              <w:t>BOARDING_POINT_SELECTION</w:t>
            </w:r>
          </w:p>
        </w:tc>
      </w:tr>
      <w:tr>
        <w:trPr>
          <w:cantSplit/>
        </w:trPr>
        <w:tc>
          <w:tcPr>
            <w:tcW w:type="dxa" w:w="2484"/>
            <w:shd w:fill="F8FAFC"/>
            <w:tcMar>
              <w:top w:w="18" w:type="dxa"/>
              <w:bottom w:w="18" w:type="dxa"/>
              <w:left w:w="45" w:type="dxa"/>
              <w:right w:w="45" w:type="dxa"/>
            </w:tcMar>
          </w:tcPr>
          <w:p>
            <w:pPr>
              <w:spacing w:after="0"/>
            </w:pPr>
            <w:r>
              <w:rPr>
                <w:b/>
                <w:sz w:val="14"/>
              </w:rPr>
              <w:t>BOARDING_POINT_SELECTION</w:t>
            </w:r>
          </w:p>
        </w:tc>
        <w:tc>
          <w:tcPr>
            <w:tcW w:type="dxa" w:w="2484"/>
            <w:shd w:fill="F8FAFC"/>
            <w:tcMar>
              <w:top w:w="18" w:type="dxa"/>
              <w:bottom w:w="18" w:type="dxa"/>
              <w:left w:w="45" w:type="dxa"/>
              <w:right w:w="45" w:type="dxa"/>
            </w:tcMar>
          </w:tcPr>
          <w:p>
            <w:pPr>
              <w:spacing w:after="0"/>
            </w:pPr>
            <w:r>
              <w:rPr>
                <w:sz w:val="14"/>
              </w:rPr>
              <w:t>PROCEED_PASSENGERS</w:t>
            </w:r>
          </w:p>
        </w:tc>
        <w:tc>
          <w:tcPr>
            <w:tcW w:type="dxa" w:w="2484"/>
            <w:shd w:fill="F8FAFC"/>
            <w:tcMar>
              <w:top w:w="18" w:type="dxa"/>
              <w:bottom w:w="18" w:type="dxa"/>
              <w:left w:w="45" w:type="dxa"/>
              <w:right w:w="45" w:type="dxa"/>
            </w:tcMar>
          </w:tcPr>
          <w:p>
            <w:pPr>
              <w:spacing w:after="0"/>
            </w:pPr>
            <w:r>
              <w:rPr>
                <w:sz w:val="14"/>
              </w:rPr>
              <w:t>Valid Boarding &amp; Dropping shelter selected</w:t>
            </w:r>
          </w:p>
        </w:tc>
        <w:tc>
          <w:tcPr>
            <w:tcW w:type="dxa" w:w="2484"/>
            <w:shd w:fill="F8FAFC"/>
            <w:tcMar>
              <w:top w:w="18" w:type="dxa"/>
              <w:bottom w:w="18" w:type="dxa"/>
              <w:left w:w="45" w:type="dxa"/>
              <w:right w:w="45" w:type="dxa"/>
            </w:tcMar>
          </w:tcPr>
          <w:p>
            <w:pPr>
              <w:spacing w:after="0"/>
            </w:pPr>
            <w:r>
              <w:rPr>
                <w:b/>
                <w:sz w:val="14"/>
              </w:rPr>
              <w:t>PASSENGER_FORM</w:t>
            </w:r>
          </w:p>
        </w:tc>
      </w:tr>
      <w:tr>
        <w:trPr>
          <w:cantSplit/>
        </w:trPr>
        <w:tc>
          <w:tcPr>
            <w:tcW w:type="dxa" w:w="2484"/>
            <w:shd w:fill="FFFFFF"/>
            <w:tcMar>
              <w:top w:w="18" w:type="dxa"/>
              <w:bottom w:w="18" w:type="dxa"/>
              <w:left w:w="45" w:type="dxa"/>
              <w:right w:w="45" w:type="dxa"/>
            </w:tcMar>
          </w:tcPr>
          <w:p>
            <w:pPr>
              <w:spacing w:after="0"/>
            </w:pPr>
            <w:r>
              <w:rPr>
                <w:b/>
                <w:sz w:val="14"/>
              </w:rPr>
              <w:t>PASSENGER_FORM</w:t>
            </w:r>
          </w:p>
        </w:tc>
        <w:tc>
          <w:tcPr>
            <w:tcW w:type="dxa" w:w="2484"/>
            <w:shd w:fill="FFFFFF"/>
            <w:tcMar>
              <w:top w:w="18" w:type="dxa"/>
              <w:bottom w:w="18" w:type="dxa"/>
              <w:left w:w="45" w:type="dxa"/>
              <w:right w:w="45" w:type="dxa"/>
            </w:tcMar>
          </w:tcPr>
          <w:p>
            <w:pPr>
              <w:spacing w:after="0"/>
            </w:pPr>
            <w:r>
              <w:rPr>
                <w:sz w:val="14"/>
              </w:rPr>
              <w:t>PROCEED_PAYMENT</w:t>
            </w:r>
          </w:p>
        </w:tc>
        <w:tc>
          <w:tcPr>
            <w:tcW w:type="dxa" w:w="2484"/>
            <w:shd w:fill="FFFFFF"/>
            <w:tcMar>
              <w:top w:w="18" w:type="dxa"/>
              <w:bottom w:w="18" w:type="dxa"/>
              <w:left w:w="45" w:type="dxa"/>
              <w:right w:w="45" w:type="dxa"/>
            </w:tcMar>
          </w:tcPr>
          <w:p>
            <w:pPr>
              <w:spacing w:after="0"/>
            </w:pPr>
            <w:r>
              <w:rPr>
                <w:sz w:val="14"/>
              </w:rPr>
              <w:t>Passenger names, ages, and 10-digit mobile valid</w:t>
            </w:r>
          </w:p>
        </w:tc>
        <w:tc>
          <w:tcPr>
            <w:tcW w:type="dxa" w:w="2484"/>
            <w:shd w:fill="FFFFFF"/>
            <w:tcMar>
              <w:top w:w="18" w:type="dxa"/>
              <w:bottom w:w="18" w:type="dxa"/>
              <w:left w:w="45" w:type="dxa"/>
              <w:right w:w="45" w:type="dxa"/>
            </w:tcMar>
          </w:tcPr>
          <w:p>
            <w:pPr>
              <w:spacing w:after="0"/>
            </w:pPr>
            <w:r>
              <w:rPr>
                <w:b/>
                <w:sz w:val="14"/>
              </w:rPr>
              <w:t>UPI_PAYMENT_LOCK</w:t>
            </w:r>
          </w:p>
        </w:tc>
      </w:tr>
      <w:tr>
        <w:trPr>
          <w:cantSplit/>
        </w:trPr>
        <w:tc>
          <w:tcPr>
            <w:tcW w:type="dxa" w:w="2484"/>
            <w:shd w:fill="F8FAFC"/>
            <w:tcMar>
              <w:top w:w="18" w:type="dxa"/>
              <w:bottom w:w="18" w:type="dxa"/>
              <w:left w:w="45" w:type="dxa"/>
              <w:right w:w="45" w:type="dxa"/>
            </w:tcMar>
          </w:tcPr>
          <w:p>
            <w:pPr>
              <w:spacing w:after="0"/>
            </w:pPr>
            <w:r>
              <w:rPr>
                <w:b/>
                <w:sz w:val="14"/>
              </w:rPr>
              <w:t>UPI_PAYMENT_LOCK</w:t>
            </w:r>
          </w:p>
        </w:tc>
        <w:tc>
          <w:tcPr>
            <w:tcW w:type="dxa" w:w="2484"/>
            <w:shd w:fill="F8FAFC"/>
            <w:tcMar>
              <w:top w:w="18" w:type="dxa"/>
              <w:bottom w:w="18" w:type="dxa"/>
              <w:left w:w="45" w:type="dxa"/>
              <w:right w:w="45" w:type="dxa"/>
            </w:tcMar>
          </w:tcPr>
          <w:p>
            <w:pPr>
              <w:spacing w:after="0"/>
            </w:pPr>
            <w:r>
              <w:rPr>
                <w:sz w:val="14"/>
              </w:rPr>
              <w:t>VERIFY_PAYMENT</w:t>
            </w:r>
          </w:p>
        </w:tc>
        <w:tc>
          <w:tcPr>
            <w:tcW w:type="dxa" w:w="2484"/>
            <w:shd w:fill="F8FAFC"/>
            <w:tcMar>
              <w:top w:w="18" w:type="dxa"/>
              <w:bottom w:w="18" w:type="dxa"/>
              <w:left w:w="45" w:type="dxa"/>
              <w:right w:w="45" w:type="dxa"/>
            </w:tcMar>
          </w:tcPr>
          <w:p>
            <w:pPr>
              <w:spacing w:after="0"/>
            </w:pPr>
            <w:r>
              <w:rPr>
                <w:sz w:val="14"/>
              </w:rPr>
              <w:t>UPI QR scan / VPA verification success</w:t>
            </w:r>
          </w:p>
        </w:tc>
        <w:tc>
          <w:tcPr>
            <w:tcW w:type="dxa" w:w="2484"/>
            <w:shd w:fill="F8FAFC"/>
            <w:tcMar>
              <w:top w:w="18" w:type="dxa"/>
              <w:bottom w:w="18" w:type="dxa"/>
              <w:left w:w="45" w:type="dxa"/>
              <w:right w:w="45" w:type="dxa"/>
            </w:tcMar>
          </w:tcPr>
          <w:p>
            <w:pPr>
              <w:spacing w:after="0"/>
            </w:pPr>
            <w:r>
              <w:rPr>
                <w:b/>
                <w:sz w:val="14"/>
              </w:rPr>
              <w:t>TICKET_CONFIRMED</w:t>
            </w:r>
          </w:p>
        </w:tc>
      </w:tr>
    </w:tbl>
    <w:p>
      <w:r>
        <w:br w:type="page"/>
      </w:r>
    </w:p>
    <w:p>
      <w:pPr>
        <w:keepNext/>
        <w:spacing w:before="80" w:after="60"/>
      </w:pPr>
      <w:r>
        <w:rPr>
          <w:b/>
          <w:color w:val="0F172A"/>
          <w:sz w:val="24"/>
        </w:rPr>
        <w:t>10. Design System, Vernacular Typography &amp; WCAG Accessibility</w:t>
      </w:r>
    </w:p>
    <w:p>
      <w:pPr>
        <w:spacing w:after="70" w:line="274" w:lineRule="auto"/>
      </w:pPr>
      <w:r>
        <w:rPr>
          <w:i w:val="0"/>
          <w:sz w:val="18"/>
        </w:rPr>
        <w:t>The design system uses authoritative state transport colors: APSRTC Crimson (#991B1B) for primary actions, Andhra Gold (#D97706) for alerts, Slate Neutrals (#0F172A) for high contrast under bright outdoor sunlight, and culturally recognizable Soft Pink (#FCE7F3) for Ladies Quota seats.</w:t>
      </w:r>
    </w:p>
    <w:p>
      <w:pPr>
        <w:spacing w:after="50" w:line="269" w:lineRule="auto"/>
      </w:pPr>
      <w:r>
        <w:rPr>
          <w:b/>
          <w:sz w:val="18"/>
        </w:rPr>
        <w:t xml:space="preserve">• APSRTC Crimson Red (#991B1B / #DC2626): </w:t>
      </w:r>
      <w:r>
        <w:rPr>
          <w:sz w:val="18"/>
        </w:rPr>
        <w:t>Primary brand color representing state transport authority and high-frequency express connectivity. Used on headers, primary CTA buttons, and active tabs.</w:t>
      </w:r>
    </w:p>
    <w:p>
      <w:pPr>
        <w:spacing w:after="50" w:line="269" w:lineRule="auto"/>
      </w:pPr>
      <w:r>
        <w:rPr>
          <w:b/>
          <w:sz w:val="18"/>
        </w:rPr>
        <w:t xml:space="preserve">• Andhra State Gold (#D97706 / #B45309): </w:t>
      </w:r>
      <w:r>
        <w:rPr>
          <w:sz w:val="18"/>
        </w:rPr>
        <w:t>Secondary accent color representing trust, reliability, and festival special initiatives. Used on discount chips, festive alerts, and highlight badges.</w:t>
      </w:r>
    </w:p>
    <w:p>
      <w:pPr>
        <w:spacing w:after="50" w:line="269" w:lineRule="auto"/>
      </w:pPr>
      <w:r>
        <w:rPr>
          <w:b/>
          <w:sz w:val="18"/>
        </w:rPr>
        <w:t xml:space="preserve">• Slate Neutrals (#0F172A / #F8FAFC): </w:t>
      </w:r>
      <w:r>
        <w:rPr>
          <w:sz w:val="18"/>
        </w:rPr>
        <w:t>High-contrast backgrounds and typography ensuring crisp readability under bright outdoor sunlight at bus shelters across Rayalaseema and Coastal Andhra.</w:t>
      </w:r>
    </w:p>
    <w:p>
      <w:pPr>
        <w:spacing w:after="50" w:line="269" w:lineRule="auto"/>
      </w:pPr>
      <w:r>
        <w:rPr>
          <w:b/>
          <w:sz w:val="18"/>
        </w:rPr>
        <w:t xml:space="preserve">• Ladies Quota Soft Pink (#FCE7F3 / #DB2777): </w:t>
      </w:r>
      <w:r>
        <w:rPr>
          <w:sz w:val="18"/>
        </w:rPr>
        <w:t>Culturally recognized soft pink reserved seat indicator, providing dignified visual distinction without aggressive alert styling.</w:t>
      </w:r>
    </w:p>
    <w:p>
      <w:pPr>
        <w:keepNext/>
        <w:spacing w:before="120" w:after="40"/>
      </w:pPr>
      <w:r>
        <w:rPr>
          <w:b/>
          <w:color w:val="1E293B"/>
          <w:sz w:val="20"/>
        </w:rPr>
        <w:t>Bilingual Vernacular Typography &amp; WCAG 2.1 AA Compliance</w:t>
      </w:r>
    </w:p>
    <w:p>
      <w:pPr>
        <w:spacing w:after="50" w:line="269" w:lineRule="auto"/>
      </w:pPr>
      <w:r>
        <w:rPr>
          <w:b/>
          <w:sz w:val="18"/>
        </w:rPr>
        <w:t xml:space="preserve">• Bilingual Typography: </w:t>
      </w:r>
      <w:r>
        <w:rPr>
          <w:sz w:val="18"/>
        </w:rPr>
        <w:t>Google's Noto Sans Telugu is loaded alongside Inter. Every station, bus type, amenity badge, and error prompt translates instantly between English and authentic Telugu.</w:t>
      </w:r>
    </w:p>
    <w:p>
      <w:pPr>
        <w:spacing w:after="50" w:line="269" w:lineRule="auto"/>
      </w:pPr>
      <w:r>
        <w:rPr>
          <w:b/>
          <w:sz w:val="18"/>
        </w:rPr>
        <w:t xml:space="preserve">• 48px Minimum Touch Targets: </w:t>
      </w:r>
      <w:r>
        <w:rPr>
          <w:sz w:val="18"/>
        </w:rPr>
        <w:t>All buttons, route reverse chips, seat berths, and dropdown options adhere to Android Material 48x48px minimum touch boundaries, ensuring easy tapping on vibrating buses.</w:t>
      </w:r>
    </w:p>
    <w:p>
      <w:pPr>
        <w:spacing w:after="50" w:line="269" w:lineRule="auto"/>
      </w:pPr>
      <w:r>
        <w:rPr>
          <w:b/>
          <w:sz w:val="18"/>
        </w:rPr>
        <w:t xml:space="preserve">• WCAG 2.1 AA Compliance: </w:t>
      </w:r>
      <w:r>
        <w:rPr>
          <w:sz w:val="18"/>
        </w:rPr>
        <w:t>Text-to-background contrast ratios reach 7.1:1 (AAA standard), with full keyboard tab focus rings and ARIA semantic tags for screen readers.</w:t>
      </w:r>
    </w:p>
    <w:p>
      <w:pPr>
        <w:keepNext/>
        <w:spacing w:before="100" w:after="40"/>
      </w:pPr>
      <w:r>
        <w:rPr>
          <w:b/>
          <w:color w:val="334155"/>
          <w:sz w:val="18"/>
        </w:rPr>
        <w:t>Accessibility Checklist Scorecard</w:t>
      </w:r>
    </w:p>
    <w:tbl>
      <w:tblPr>
        <w:tblW w:type="auto" w:w="0"/>
        <w:jc w:val="center"/>
        <w:tblLook w:firstColumn="1" w:firstRow="1" w:lastColumn="0" w:lastRow="0" w:noHBand="0" w:noVBand="1" w:val="04A0"/>
      </w:tblPr>
      <w:tblGrid>
        <w:gridCol w:w="4968"/>
        <w:gridCol w:w="4968"/>
      </w:tblGrid>
      <w:tr>
        <w:trPr>
          <w:tblHeader/>
          <w:cantSplit/>
        </w:trPr>
        <w:tc>
          <w:tcPr>
            <w:tcW w:type="dxa" w:w="4968"/>
            <w:shd w:fill="0F172A"/>
            <w:tcMar>
              <w:top w:w="30" w:type="dxa"/>
              <w:bottom w:w="30" w:type="dxa"/>
              <w:left w:w="50" w:type="dxa"/>
              <w:right w:w="50" w:type="dxa"/>
            </w:tcMar>
          </w:tcPr>
          <w:p>
            <w:r>
              <w:rPr>
                <w:b/>
                <w:color w:val="FFFFFF"/>
                <w:sz w:val="15"/>
              </w:rPr>
              <w:t>WCAG 2.1 AA Guideline</w:t>
            </w:r>
          </w:p>
        </w:tc>
        <w:tc>
          <w:tcPr>
            <w:tcW w:type="dxa" w:w="4968"/>
            <w:shd w:fill="0F172A"/>
            <w:tcMar>
              <w:top w:w="30" w:type="dxa"/>
              <w:bottom w:w="30" w:type="dxa"/>
              <w:left w:w="50" w:type="dxa"/>
              <w:right w:w="50" w:type="dxa"/>
            </w:tcMar>
          </w:tcPr>
          <w:p>
            <w:r>
              <w:rPr>
                <w:b/>
                <w:color w:val="FFFFFF"/>
                <w:sz w:val="15"/>
              </w:rPr>
              <w:t>APSRTC Velocity Verification Status</w:t>
            </w:r>
          </w:p>
        </w:tc>
      </w:tr>
      <w:tr>
        <w:trPr>
          <w:cantSplit/>
        </w:trPr>
        <w:tc>
          <w:tcPr>
            <w:tcW w:type="dxa" w:w="4968"/>
            <w:shd w:fill="FFFFFF"/>
            <w:tcMar>
              <w:top w:w="18" w:type="dxa"/>
              <w:bottom w:w="18" w:type="dxa"/>
              <w:left w:w="45" w:type="dxa"/>
              <w:right w:w="45" w:type="dxa"/>
            </w:tcMar>
          </w:tcPr>
          <w:p>
            <w:pPr>
              <w:spacing w:after="0"/>
            </w:pPr>
            <w:r>
              <w:rPr>
                <w:b/>
                <w:sz w:val="14"/>
              </w:rPr>
              <w:t>WCAG 1.4.3 Contrast (Minimum)</w:t>
            </w:r>
          </w:p>
        </w:tc>
        <w:tc>
          <w:tcPr>
            <w:tcW w:type="dxa" w:w="4968"/>
            <w:shd w:fill="FFFFFF"/>
            <w:tcMar>
              <w:top w:w="18" w:type="dxa"/>
              <w:bottom w:w="18" w:type="dxa"/>
              <w:left w:w="45" w:type="dxa"/>
              <w:right w:w="45" w:type="dxa"/>
            </w:tcMar>
          </w:tcPr>
          <w:p>
            <w:pPr>
              <w:spacing w:after="0"/>
            </w:pPr>
            <w:r>
              <w:rPr>
                <w:sz w:val="14"/>
              </w:rPr>
              <w:t>Achieved 7.1:1 ratio across all text and buttons (AAA Compliant)</w:t>
            </w:r>
          </w:p>
        </w:tc>
      </w:tr>
      <w:tr>
        <w:trPr>
          <w:cantSplit/>
        </w:trPr>
        <w:tc>
          <w:tcPr>
            <w:tcW w:type="dxa" w:w="4968"/>
            <w:shd w:fill="F8FAFC"/>
            <w:tcMar>
              <w:top w:w="18" w:type="dxa"/>
              <w:bottom w:w="18" w:type="dxa"/>
              <w:left w:w="45" w:type="dxa"/>
              <w:right w:w="45" w:type="dxa"/>
            </w:tcMar>
          </w:tcPr>
          <w:p>
            <w:pPr>
              <w:spacing w:after="0"/>
            </w:pPr>
            <w:r>
              <w:rPr>
                <w:b/>
                <w:sz w:val="14"/>
              </w:rPr>
              <w:t>WCAG 2.1.1 Keyboard Navigation</w:t>
            </w:r>
          </w:p>
        </w:tc>
        <w:tc>
          <w:tcPr>
            <w:tcW w:type="dxa" w:w="4968"/>
            <w:shd w:fill="F8FAFC"/>
            <w:tcMar>
              <w:top w:w="18" w:type="dxa"/>
              <w:bottom w:w="18" w:type="dxa"/>
              <w:left w:w="45" w:type="dxa"/>
              <w:right w:w="45" w:type="dxa"/>
            </w:tcMar>
          </w:tcPr>
          <w:p>
            <w:pPr>
              <w:spacing w:after="0"/>
            </w:pPr>
            <w:r>
              <w:rPr>
                <w:sz w:val="14"/>
              </w:rPr>
              <w:t>Full tab focus traversal through booking form, seats, and payment modal</w:t>
            </w:r>
          </w:p>
        </w:tc>
      </w:tr>
      <w:tr>
        <w:trPr>
          <w:cantSplit/>
        </w:trPr>
        <w:tc>
          <w:tcPr>
            <w:tcW w:type="dxa" w:w="4968"/>
            <w:shd w:fill="FFFFFF"/>
            <w:tcMar>
              <w:top w:w="18" w:type="dxa"/>
              <w:bottom w:w="18" w:type="dxa"/>
              <w:left w:w="45" w:type="dxa"/>
              <w:right w:w="45" w:type="dxa"/>
            </w:tcMar>
          </w:tcPr>
          <w:p>
            <w:pPr>
              <w:spacing w:after="0"/>
            </w:pPr>
            <w:r>
              <w:rPr>
                <w:b/>
                <w:sz w:val="14"/>
              </w:rPr>
              <w:t>WCAG 2.4.4 Link Purpose</w:t>
            </w:r>
          </w:p>
        </w:tc>
        <w:tc>
          <w:tcPr>
            <w:tcW w:type="dxa" w:w="4968"/>
            <w:shd w:fill="FFFFFF"/>
            <w:tcMar>
              <w:top w:w="18" w:type="dxa"/>
              <w:bottom w:w="18" w:type="dxa"/>
              <w:left w:w="45" w:type="dxa"/>
              <w:right w:w="45" w:type="dxa"/>
            </w:tcMar>
          </w:tcPr>
          <w:p>
            <w:pPr>
              <w:spacing w:after="0"/>
            </w:pPr>
            <w:r>
              <w:rPr>
                <w:sz w:val="14"/>
              </w:rPr>
              <w:t>All links and CTAs have explicit aria-labels and descriptive anchor copy</w:t>
            </w:r>
          </w:p>
        </w:tc>
      </w:tr>
      <w:tr>
        <w:trPr>
          <w:cantSplit/>
        </w:trPr>
        <w:tc>
          <w:tcPr>
            <w:tcW w:type="dxa" w:w="4968"/>
            <w:shd w:fill="F8FAFC"/>
            <w:tcMar>
              <w:top w:w="18" w:type="dxa"/>
              <w:bottom w:w="18" w:type="dxa"/>
              <w:left w:w="45" w:type="dxa"/>
              <w:right w:w="45" w:type="dxa"/>
            </w:tcMar>
          </w:tcPr>
          <w:p>
            <w:pPr>
              <w:spacing w:after="0"/>
            </w:pPr>
            <w:r>
              <w:rPr>
                <w:b/>
                <w:sz w:val="14"/>
              </w:rPr>
              <w:t>WCAG 2.5.5 Target Size</w:t>
            </w:r>
          </w:p>
        </w:tc>
        <w:tc>
          <w:tcPr>
            <w:tcW w:type="dxa" w:w="4968"/>
            <w:shd w:fill="F8FAFC"/>
            <w:tcMar>
              <w:top w:w="18" w:type="dxa"/>
              <w:bottom w:w="18" w:type="dxa"/>
              <w:left w:w="45" w:type="dxa"/>
              <w:right w:w="45" w:type="dxa"/>
            </w:tcMar>
          </w:tcPr>
          <w:p>
            <w:pPr>
              <w:spacing w:after="0"/>
            </w:pPr>
            <w:r>
              <w:rPr>
                <w:sz w:val="14"/>
              </w:rPr>
              <w:t>All interactive elements meet or exceed 48x48 CSS pixel touch boundary</w:t>
            </w:r>
          </w:p>
        </w:tc>
      </w:tr>
      <w:tr>
        <w:trPr>
          <w:cantSplit/>
        </w:trPr>
        <w:tc>
          <w:tcPr>
            <w:tcW w:type="dxa" w:w="4968"/>
            <w:shd w:fill="FFFFFF"/>
            <w:tcMar>
              <w:top w:w="18" w:type="dxa"/>
              <w:bottom w:w="18" w:type="dxa"/>
              <w:left w:w="45" w:type="dxa"/>
              <w:right w:w="45" w:type="dxa"/>
            </w:tcMar>
          </w:tcPr>
          <w:p>
            <w:pPr>
              <w:spacing w:after="0"/>
            </w:pPr>
            <w:r>
              <w:rPr>
                <w:b/>
                <w:sz w:val="14"/>
              </w:rPr>
              <w:t>WCAG 3.1.2 Language of Parts</w:t>
            </w:r>
          </w:p>
        </w:tc>
        <w:tc>
          <w:tcPr>
            <w:tcW w:type="dxa" w:w="4968"/>
            <w:shd w:fill="FFFFFF"/>
            <w:tcMar>
              <w:top w:w="18" w:type="dxa"/>
              <w:bottom w:w="18" w:type="dxa"/>
              <w:left w:w="45" w:type="dxa"/>
              <w:right w:w="45" w:type="dxa"/>
            </w:tcMar>
          </w:tcPr>
          <w:p>
            <w:pPr>
              <w:spacing w:after="0"/>
            </w:pPr>
            <w:r>
              <w:rPr>
                <w:sz w:val="14"/>
              </w:rPr>
              <w:t>Bilingual toggle dynamically updates html lang attribute (lang='te' / lang='en')</w:t>
            </w:r>
          </w:p>
        </w:tc>
      </w:tr>
    </w:tbl>
    <w:p>
      <w:r>
        <w:br w:type="page"/>
      </w:r>
    </w:p>
    <w:p>
      <w:pPr>
        <w:keepNext/>
        <w:spacing w:before="80" w:after="60"/>
      </w:pPr>
      <w:r>
        <w:rPr>
          <w:b/>
          <w:color w:val="0F172A"/>
          <w:sz w:val="24"/>
        </w:rPr>
        <w:t>11. Tools and Technologies Used in the Project</w:t>
      </w:r>
    </w:p>
    <w:tbl>
      <w:tblPr>
        <w:tblW w:type="auto" w:w="0"/>
        <w:jc w:val="center"/>
        <w:tblLook w:firstColumn="1" w:firstRow="1" w:lastColumn="0" w:lastRow="0" w:noHBand="0" w:noVBand="1" w:val="04A0"/>
      </w:tblPr>
      <w:tblGrid>
        <w:gridCol w:w="2484"/>
        <w:gridCol w:w="2484"/>
        <w:gridCol w:w="2484"/>
        <w:gridCol w:w="2484"/>
      </w:tblGrid>
      <w:tr>
        <w:trPr>
          <w:tblHeader/>
          <w:cantSplit/>
        </w:trPr>
        <w:tc>
          <w:tcPr>
            <w:tcW w:type="dxa" w:w="2484"/>
            <w:shd w:fill="0F172A"/>
            <w:tcMar>
              <w:top w:w="45" w:type="dxa"/>
              <w:bottom w:w="45" w:type="dxa"/>
              <w:left w:w="65" w:type="dxa"/>
              <w:right w:w="65" w:type="dxa"/>
            </w:tcMar>
          </w:tcPr>
          <w:p>
            <w:r>
              <w:rPr>
                <w:b/>
                <w:color w:val="FFFFFF"/>
                <w:sz w:val="16"/>
              </w:rPr>
              <w:t>Tool / Technology</w:t>
            </w:r>
          </w:p>
        </w:tc>
        <w:tc>
          <w:tcPr>
            <w:tcW w:type="dxa" w:w="2484"/>
            <w:shd w:fill="0F172A"/>
            <w:tcMar>
              <w:top w:w="45" w:type="dxa"/>
              <w:bottom w:w="45" w:type="dxa"/>
              <w:left w:w="65" w:type="dxa"/>
              <w:right w:w="65" w:type="dxa"/>
            </w:tcMar>
          </w:tcPr>
          <w:p>
            <w:r>
              <w:rPr>
                <w:b/>
                <w:color w:val="FFFFFF"/>
                <w:sz w:val="16"/>
              </w:rPr>
              <w:t>Category</w:t>
            </w:r>
          </w:p>
        </w:tc>
        <w:tc>
          <w:tcPr>
            <w:tcW w:type="dxa" w:w="2484"/>
            <w:shd w:fill="0F172A"/>
            <w:tcMar>
              <w:top w:w="45" w:type="dxa"/>
              <w:bottom w:w="45" w:type="dxa"/>
              <w:left w:w="65" w:type="dxa"/>
              <w:right w:w="65" w:type="dxa"/>
            </w:tcMar>
          </w:tcPr>
          <w:p>
            <w:r>
              <w:rPr>
                <w:b/>
                <w:color w:val="FFFFFF"/>
                <w:sz w:val="16"/>
              </w:rPr>
              <w:t>What It Does in Our Website</w:t>
            </w:r>
          </w:p>
        </w:tc>
        <w:tc>
          <w:tcPr>
            <w:tcW w:type="dxa" w:w="2484"/>
            <w:shd w:fill="0F172A"/>
            <w:tcMar>
              <w:top w:w="45" w:type="dxa"/>
              <w:bottom w:w="45" w:type="dxa"/>
              <w:left w:w="65" w:type="dxa"/>
              <w:right w:w="65" w:type="dxa"/>
            </w:tcMar>
          </w:tcPr>
          <w:p>
            <w:r>
              <w:rPr>
                <w:b/>
                <w:color w:val="FFFFFF"/>
                <w:sz w:val="16"/>
              </w:rPr>
              <w:t>Why It Matters for Citizens</w:t>
            </w:r>
          </w:p>
        </w:tc>
      </w:tr>
      <w:tr>
        <w:trPr>
          <w:cantSplit/>
        </w:trPr>
        <w:tc>
          <w:tcPr>
            <w:tcW w:type="dxa" w:w="2484"/>
            <w:shd w:fill="FFFFFF"/>
            <w:tcMar>
              <w:top w:w="28" w:type="dxa"/>
              <w:bottom w:w="28" w:type="dxa"/>
              <w:left w:w="55" w:type="dxa"/>
              <w:right w:w="55" w:type="dxa"/>
            </w:tcMar>
          </w:tcPr>
          <w:p>
            <w:pPr>
              <w:spacing w:after="0" w:line="259" w:lineRule="auto"/>
            </w:pPr>
            <w:r>
              <w:rPr>
                <w:b/>
                <w:sz w:val="15"/>
              </w:rPr>
              <w:t>React 18</w:t>
            </w:r>
          </w:p>
        </w:tc>
        <w:tc>
          <w:tcPr>
            <w:tcW w:type="dxa" w:w="2484"/>
            <w:shd w:fill="FFFFFF"/>
            <w:tcMar>
              <w:top w:w="28" w:type="dxa"/>
              <w:bottom w:w="28" w:type="dxa"/>
              <w:left w:w="55" w:type="dxa"/>
              <w:right w:w="55" w:type="dxa"/>
            </w:tcMar>
          </w:tcPr>
          <w:p>
            <w:pPr>
              <w:spacing w:after="0" w:line="259" w:lineRule="auto"/>
            </w:pPr>
            <w:r>
              <w:rPr>
                <w:sz w:val="15"/>
              </w:rPr>
              <w:t>Frontend Framework</w:t>
            </w:r>
          </w:p>
        </w:tc>
        <w:tc>
          <w:tcPr>
            <w:tcW w:type="dxa" w:w="2484"/>
            <w:shd w:fill="FFFFFF"/>
            <w:tcMar>
              <w:top w:w="28" w:type="dxa"/>
              <w:bottom w:w="28" w:type="dxa"/>
              <w:left w:w="55" w:type="dxa"/>
              <w:right w:w="55" w:type="dxa"/>
            </w:tcMar>
          </w:tcPr>
          <w:p>
            <w:pPr>
              <w:spacing w:after="0" w:line="259" w:lineRule="auto"/>
            </w:pPr>
            <w:r>
              <w:rPr>
                <w:sz w:val="15"/>
              </w:rPr>
              <w:t>Powers user interface as modular, reusable components (modals, search bars, seat canvas).</w:t>
            </w:r>
          </w:p>
        </w:tc>
        <w:tc>
          <w:tcPr>
            <w:tcW w:type="dxa" w:w="2484"/>
            <w:shd w:fill="FFFFFF"/>
            <w:tcMar>
              <w:top w:w="28" w:type="dxa"/>
              <w:bottom w:w="28" w:type="dxa"/>
              <w:left w:w="55" w:type="dxa"/>
              <w:right w:w="55" w:type="dxa"/>
            </w:tcMar>
          </w:tcPr>
          <w:p>
            <w:pPr>
              <w:spacing w:after="0" w:line="259" w:lineRule="auto"/>
            </w:pPr>
            <w:r>
              <w:rPr>
                <w:sz w:val="15"/>
              </w:rPr>
              <w:t>Pages update instantaneously without full reloads, feeling as fast as a native mobile app.</w:t>
            </w:r>
          </w:p>
        </w:tc>
      </w:tr>
      <w:tr>
        <w:trPr>
          <w:cantSplit/>
        </w:trPr>
        <w:tc>
          <w:tcPr>
            <w:tcW w:type="dxa" w:w="2484"/>
            <w:shd w:fill="F8FAFC"/>
            <w:tcMar>
              <w:top w:w="28" w:type="dxa"/>
              <w:bottom w:w="28" w:type="dxa"/>
              <w:left w:w="55" w:type="dxa"/>
              <w:right w:w="55" w:type="dxa"/>
            </w:tcMar>
          </w:tcPr>
          <w:p>
            <w:pPr>
              <w:spacing w:after="0" w:line="259" w:lineRule="auto"/>
            </w:pPr>
            <w:r>
              <w:rPr>
                <w:b/>
                <w:sz w:val="15"/>
              </w:rPr>
              <w:t>Vite 5</w:t>
            </w:r>
          </w:p>
        </w:tc>
        <w:tc>
          <w:tcPr>
            <w:tcW w:type="dxa" w:w="2484"/>
            <w:shd w:fill="F8FAFC"/>
            <w:tcMar>
              <w:top w:w="28" w:type="dxa"/>
              <w:bottom w:w="28" w:type="dxa"/>
              <w:left w:w="55" w:type="dxa"/>
              <w:right w:w="55" w:type="dxa"/>
            </w:tcMar>
          </w:tcPr>
          <w:p>
            <w:pPr>
              <w:spacing w:after="0" w:line="259" w:lineRule="auto"/>
            </w:pPr>
            <w:r>
              <w:rPr>
                <w:sz w:val="15"/>
              </w:rPr>
              <w:t>Build Tool &amp; Bundler</w:t>
            </w:r>
          </w:p>
        </w:tc>
        <w:tc>
          <w:tcPr>
            <w:tcW w:type="dxa" w:w="2484"/>
            <w:shd w:fill="F8FAFC"/>
            <w:tcMar>
              <w:top w:w="28" w:type="dxa"/>
              <w:bottom w:w="28" w:type="dxa"/>
              <w:left w:w="55" w:type="dxa"/>
              <w:right w:w="55" w:type="dxa"/>
            </w:tcMar>
          </w:tcPr>
          <w:p>
            <w:pPr>
              <w:spacing w:after="0" w:line="259" w:lineRule="auto"/>
            </w:pPr>
            <w:r>
              <w:rPr>
                <w:sz w:val="15"/>
              </w:rPr>
              <w:t>Compiles and bundles TypeScript, Tailwind styles, and assets in under 350 milliseconds.</w:t>
            </w:r>
          </w:p>
        </w:tc>
        <w:tc>
          <w:tcPr>
            <w:tcW w:type="dxa" w:w="2484"/>
            <w:shd w:fill="F8FAFC"/>
            <w:tcMar>
              <w:top w:w="28" w:type="dxa"/>
              <w:bottom w:w="28" w:type="dxa"/>
              <w:left w:w="55" w:type="dxa"/>
              <w:right w:w="55" w:type="dxa"/>
            </w:tcMar>
          </w:tcPr>
          <w:p>
            <w:pPr>
              <w:spacing w:after="0" w:line="259" w:lineRule="auto"/>
            </w:pPr>
            <w:r>
              <w:rPr>
                <w:sz w:val="15"/>
              </w:rPr>
              <w:t>Guarantees sub-second page loads and lightning-fast developer iteration.</w:t>
            </w:r>
          </w:p>
        </w:tc>
      </w:tr>
      <w:tr>
        <w:trPr>
          <w:cantSplit/>
        </w:trPr>
        <w:tc>
          <w:tcPr>
            <w:tcW w:type="dxa" w:w="2484"/>
            <w:shd w:fill="FFFFFF"/>
            <w:tcMar>
              <w:top w:w="28" w:type="dxa"/>
              <w:bottom w:w="28" w:type="dxa"/>
              <w:left w:w="55" w:type="dxa"/>
              <w:right w:w="55" w:type="dxa"/>
            </w:tcMar>
          </w:tcPr>
          <w:p>
            <w:pPr>
              <w:spacing w:after="0" w:line="259" w:lineRule="auto"/>
            </w:pPr>
            <w:r>
              <w:rPr>
                <w:b/>
                <w:sz w:val="15"/>
              </w:rPr>
              <w:t>TypeScript 5.6</w:t>
            </w:r>
          </w:p>
        </w:tc>
        <w:tc>
          <w:tcPr>
            <w:tcW w:type="dxa" w:w="2484"/>
            <w:shd w:fill="FFFFFF"/>
            <w:tcMar>
              <w:top w:w="28" w:type="dxa"/>
              <w:bottom w:w="28" w:type="dxa"/>
              <w:left w:w="55" w:type="dxa"/>
              <w:right w:w="55" w:type="dxa"/>
            </w:tcMar>
          </w:tcPr>
          <w:p>
            <w:pPr>
              <w:spacing w:after="0" w:line="259" w:lineRule="auto"/>
            </w:pPr>
            <w:r>
              <w:rPr>
                <w:sz w:val="15"/>
              </w:rPr>
              <w:t>Type Safety Engine</w:t>
            </w:r>
          </w:p>
        </w:tc>
        <w:tc>
          <w:tcPr>
            <w:tcW w:type="dxa" w:w="2484"/>
            <w:shd w:fill="FFFFFF"/>
            <w:tcMar>
              <w:top w:w="28" w:type="dxa"/>
              <w:bottom w:w="28" w:type="dxa"/>
              <w:left w:w="55" w:type="dxa"/>
              <w:right w:w="55" w:type="dxa"/>
            </w:tcMar>
          </w:tcPr>
          <w:p>
            <w:pPr>
              <w:spacing w:after="0" w:line="259" w:lineRule="auto"/>
            </w:pPr>
            <w:r>
              <w:rPr>
                <w:sz w:val="15"/>
              </w:rPr>
              <w:t>Enforces strict type safety across Bus, Seat, Station, Passenger, and Telemetry models.</w:t>
            </w:r>
          </w:p>
        </w:tc>
        <w:tc>
          <w:tcPr>
            <w:tcW w:type="dxa" w:w="2484"/>
            <w:shd w:fill="FFFFFF"/>
            <w:tcMar>
              <w:top w:w="28" w:type="dxa"/>
              <w:bottom w:w="28" w:type="dxa"/>
              <w:left w:w="55" w:type="dxa"/>
              <w:right w:w="55" w:type="dxa"/>
            </w:tcMar>
          </w:tcPr>
          <w:p>
            <w:pPr>
              <w:spacing w:after="0" w:line="259" w:lineRule="auto"/>
            </w:pPr>
            <w:r>
              <w:rPr>
                <w:sz w:val="15"/>
              </w:rPr>
              <w:t>Eliminates runtime bugs and guarantees deterministic state transitions across the booking funnel.</w:t>
            </w:r>
          </w:p>
        </w:tc>
      </w:tr>
      <w:tr>
        <w:trPr>
          <w:cantSplit/>
        </w:trPr>
        <w:tc>
          <w:tcPr>
            <w:tcW w:type="dxa" w:w="2484"/>
            <w:shd w:fill="F8FAFC"/>
            <w:tcMar>
              <w:top w:w="28" w:type="dxa"/>
              <w:bottom w:w="28" w:type="dxa"/>
              <w:left w:w="55" w:type="dxa"/>
              <w:right w:w="55" w:type="dxa"/>
            </w:tcMar>
          </w:tcPr>
          <w:p>
            <w:pPr>
              <w:spacing w:after="0" w:line="259" w:lineRule="auto"/>
            </w:pPr>
            <w:r>
              <w:rPr>
                <w:b/>
                <w:sz w:val="15"/>
              </w:rPr>
              <w:t>Tailwind CSS v3.4</w:t>
            </w:r>
          </w:p>
        </w:tc>
        <w:tc>
          <w:tcPr>
            <w:tcW w:type="dxa" w:w="2484"/>
            <w:shd w:fill="F8FAFC"/>
            <w:tcMar>
              <w:top w:w="28" w:type="dxa"/>
              <w:bottom w:w="28" w:type="dxa"/>
              <w:left w:w="55" w:type="dxa"/>
              <w:right w:w="55" w:type="dxa"/>
            </w:tcMar>
          </w:tcPr>
          <w:p>
            <w:pPr>
              <w:spacing w:after="0" w:line="259" w:lineRule="auto"/>
            </w:pPr>
            <w:r>
              <w:rPr>
                <w:sz w:val="15"/>
              </w:rPr>
              <w:t>Styling &amp; Design System</w:t>
            </w:r>
          </w:p>
        </w:tc>
        <w:tc>
          <w:tcPr>
            <w:tcW w:type="dxa" w:w="2484"/>
            <w:shd w:fill="F8FAFC"/>
            <w:tcMar>
              <w:top w:w="28" w:type="dxa"/>
              <w:bottom w:w="28" w:type="dxa"/>
              <w:left w:w="55" w:type="dxa"/>
              <w:right w:w="55" w:type="dxa"/>
            </w:tcMar>
          </w:tcPr>
          <w:p>
            <w:pPr>
              <w:spacing w:after="0" w:line="259" w:lineRule="auto"/>
            </w:pPr>
            <w:r>
              <w:rPr>
                <w:sz w:val="15"/>
              </w:rPr>
              <w:t>Provides utility classes for responsive layouts, sovereign GovTech colors, and print stylesheets.</w:t>
            </w:r>
          </w:p>
        </w:tc>
        <w:tc>
          <w:tcPr>
            <w:tcW w:type="dxa" w:w="2484"/>
            <w:shd w:fill="F8FAFC"/>
            <w:tcMar>
              <w:top w:w="28" w:type="dxa"/>
              <w:bottom w:w="28" w:type="dxa"/>
              <w:left w:w="55" w:type="dxa"/>
              <w:right w:w="55" w:type="dxa"/>
            </w:tcMar>
          </w:tcPr>
          <w:p>
            <w:pPr>
              <w:spacing w:after="0" w:line="259" w:lineRule="auto"/>
            </w:pPr>
            <w:r>
              <w:rPr>
                <w:sz w:val="15"/>
              </w:rPr>
              <w:t>Ensures buttons, cards, and typography scale naturally from low-end mobile phones to 4K displays.</w:t>
            </w:r>
          </w:p>
        </w:tc>
      </w:tr>
      <w:tr>
        <w:trPr>
          <w:cantSplit/>
        </w:trPr>
        <w:tc>
          <w:tcPr>
            <w:tcW w:type="dxa" w:w="2484"/>
            <w:shd w:fill="FFFFFF"/>
            <w:tcMar>
              <w:top w:w="28" w:type="dxa"/>
              <w:bottom w:w="28" w:type="dxa"/>
              <w:left w:w="55" w:type="dxa"/>
              <w:right w:w="55" w:type="dxa"/>
            </w:tcMar>
          </w:tcPr>
          <w:p>
            <w:pPr>
              <w:spacing w:after="0" w:line="259" w:lineRule="auto"/>
            </w:pPr>
            <w:r>
              <w:rPr>
                <w:b/>
                <w:sz w:val="15"/>
              </w:rPr>
              <w:t>Lucide Icons</w:t>
            </w:r>
          </w:p>
        </w:tc>
        <w:tc>
          <w:tcPr>
            <w:tcW w:type="dxa" w:w="2484"/>
            <w:shd w:fill="FFFFFF"/>
            <w:tcMar>
              <w:top w:w="28" w:type="dxa"/>
              <w:bottom w:w="28" w:type="dxa"/>
              <w:left w:w="55" w:type="dxa"/>
              <w:right w:w="55" w:type="dxa"/>
            </w:tcMar>
          </w:tcPr>
          <w:p>
            <w:pPr>
              <w:spacing w:after="0" w:line="259" w:lineRule="auto"/>
            </w:pPr>
            <w:r>
              <w:rPr>
                <w:sz w:val="15"/>
              </w:rPr>
              <w:t>Iconography Library</w:t>
            </w:r>
          </w:p>
        </w:tc>
        <w:tc>
          <w:tcPr>
            <w:tcW w:type="dxa" w:w="2484"/>
            <w:shd w:fill="FFFFFF"/>
            <w:tcMar>
              <w:top w:w="28" w:type="dxa"/>
              <w:bottom w:w="28" w:type="dxa"/>
              <w:left w:w="55" w:type="dxa"/>
              <w:right w:w="55" w:type="dxa"/>
            </w:tcMar>
          </w:tcPr>
          <w:p>
            <w:pPr>
              <w:spacing w:after="0" w:line="259" w:lineRule="auto"/>
            </w:pPr>
            <w:r>
              <w:rPr>
                <w:sz w:val="15"/>
              </w:rPr>
              <w:t>Provides crisp SVG vector icons for transit amenities, route swaps, location pins, and gauges.</w:t>
            </w:r>
          </w:p>
        </w:tc>
        <w:tc>
          <w:tcPr>
            <w:tcW w:type="dxa" w:w="2484"/>
            <w:shd w:fill="FFFFFF"/>
            <w:tcMar>
              <w:top w:w="28" w:type="dxa"/>
              <w:bottom w:w="28" w:type="dxa"/>
              <w:left w:w="55" w:type="dxa"/>
              <w:right w:w="55" w:type="dxa"/>
            </w:tcMar>
          </w:tcPr>
          <w:p>
            <w:pPr>
              <w:spacing w:after="0" w:line="259" w:lineRule="auto"/>
            </w:pPr>
            <w:r>
              <w:rPr>
                <w:sz w:val="15"/>
              </w:rPr>
              <w:t>Enables users to navigate visually without relying on dense blocks of text.</w:t>
            </w:r>
          </w:p>
        </w:tc>
      </w:tr>
      <w:tr>
        <w:trPr>
          <w:cantSplit/>
        </w:trPr>
        <w:tc>
          <w:tcPr>
            <w:tcW w:type="dxa" w:w="2484"/>
            <w:shd w:fill="F8FAFC"/>
            <w:tcMar>
              <w:top w:w="28" w:type="dxa"/>
              <w:bottom w:w="28" w:type="dxa"/>
              <w:left w:w="55" w:type="dxa"/>
              <w:right w:w="55" w:type="dxa"/>
            </w:tcMar>
          </w:tcPr>
          <w:p>
            <w:pPr>
              <w:spacing w:after="0" w:line="259" w:lineRule="auto"/>
            </w:pPr>
            <w:r>
              <w:rPr>
                <w:b/>
                <w:sz w:val="15"/>
              </w:rPr>
              <w:t>In-Browser State Machine</w:t>
            </w:r>
          </w:p>
        </w:tc>
        <w:tc>
          <w:tcPr>
            <w:tcW w:type="dxa" w:w="2484"/>
            <w:shd w:fill="F8FAFC"/>
            <w:tcMar>
              <w:top w:w="28" w:type="dxa"/>
              <w:bottom w:w="28" w:type="dxa"/>
              <w:left w:w="55" w:type="dxa"/>
              <w:right w:w="55" w:type="dxa"/>
            </w:tcMar>
          </w:tcPr>
          <w:p>
            <w:pPr>
              <w:spacing w:after="0" w:line="259" w:lineRule="auto"/>
            </w:pPr>
            <w:r>
              <w:rPr>
                <w:sz w:val="15"/>
              </w:rPr>
              <w:t>Architecture Pattern</w:t>
            </w:r>
          </w:p>
        </w:tc>
        <w:tc>
          <w:tcPr>
            <w:tcW w:type="dxa" w:w="2484"/>
            <w:shd w:fill="F8FAFC"/>
            <w:tcMar>
              <w:top w:w="28" w:type="dxa"/>
              <w:bottom w:w="28" w:type="dxa"/>
              <w:left w:w="55" w:type="dxa"/>
              <w:right w:w="55" w:type="dxa"/>
            </w:tcMar>
          </w:tcPr>
          <w:p>
            <w:pPr>
              <w:spacing w:after="0" w:line="259" w:lineRule="auto"/>
            </w:pPr>
            <w:r>
              <w:rPr>
                <w:sz w:val="15"/>
              </w:rPr>
              <w:t>Manages deterministic state progression (Search -&gt; Results -&gt; Seats -&gt; Passengers -&gt; Payment -&gt; Ticket).</w:t>
            </w:r>
          </w:p>
        </w:tc>
        <w:tc>
          <w:tcPr>
            <w:tcW w:type="dxa" w:w="2484"/>
            <w:shd w:fill="F8FAFC"/>
            <w:tcMar>
              <w:top w:w="28" w:type="dxa"/>
              <w:bottom w:w="28" w:type="dxa"/>
              <w:left w:w="55" w:type="dxa"/>
              <w:right w:w="55" w:type="dxa"/>
            </w:tcMar>
          </w:tcPr>
          <w:p>
            <w:pPr>
              <w:spacing w:after="0" w:line="259" w:lineRule="auto"/>
            </w:pPr>
            <w:r>
              <w:rPr>
                <w:sz w:val="15"/>
              </w:rPr>
              <w:t>Maintains session integrity and prevents broken state when modifying dates or seat selections.</w:t>
            </w:r>
          </w:p>
        </w:tc>
      </w:tr>
      <w:tr>
        <w:trPr>
          <w:cantSplit/>
        </w:trPr>
        <w:tc>
          <w:tcPr>
            <w:tcW w:type="dxa" w:w="2484"/>
            <w:shd w:fill="FFFFFF"/>
            <w:tcMar>
              <w:top w:w="28" w:type="dxa"/>
              <w:bottom w:w="28" w:type="dxa"/>
              <w:left w:w="55" w:type="dxa"/>
              <w:right w:w="55" w:type="dxa"/>
            </w:tcMar>
          </w:tcPr>
          <w:p>
            <w:pPr>
              <w:spacing w:after="0" w:line="259" w:lineRule="auto"/>
            </w:pPr>
            <w:r>
              <w:rPr>
                <w:b/>
                <w:sz w:val="15"/>
              </w:rPr>
              <w:t>Node.js &amp; npm</w:t>
            </w:r>
          </w:p>
        </w:tc>
        <w:tc>
          <w:tcPr>
            <w:tcW w:type="dxa" w:w="2484"/>
            <w:shd w:fill="FFFFFF"/>
            <w:tcMar>
              <w:top w:w="28" w:type="dxa"/>
              <w:bottom w:w="28" w:type="dxa"/>
              <w:left w:w="55" w:type="dxa"/>
              <w:right w:w="55" w:type="dxa"/>
            </w:tcMar>
          </w:tcPr>
          <w:p>
            <w:pPr>
              <w:spacing w:after="0" w:line="259" w:lineRule="auto"/>
            </w:pPr>
            <w:r>
              <w:rPr>
                <w:sz w:val="15"/>
              </w:rPr>
              <w:t>Package Ecosystem</w:t>
            </w:r>
          </w:p>
        </w:tc>
        <w:tc>
          <w:tcPr>
            <w:tcW w:type="dxa" w:w="2484"/>
            <w:shd w:fill="FFFFFF"/>
            <w:tcMar>
              <w:top w:w="28" w:type="dxa"/>
              <w:bottom w:w="28" w:type="dxa"/>
              <w:left w:w="55" w:type="dxa"/>
              <w:right w:w="55" w:type="dxa"/>
            </w:tcMar>
          </w:tcPr>
          <w:p>
            <w:pPr>
              <w:spacing w:after="0" w:line="259" w:lineRule="auto"/>
            </w:pPr>
            <w:r>
              <w:rPr>
                <w:sz w:val="15"/>
              </w:rPr>
              <w:t>Manages project dependencies, build pipelines, and local development server.</w:t>
            </w:r>
          </w:p>
        </w:tc>
        <w:tc>
          <w:tcPr>
            <w:tcW w:type="dxa" w:w="2484"/>
            <w:shd w:fill="FFFFFF"/>
            <w:tcMar>
              <w:top w:w="28" w:type="dxa"/>
              <w:bottom w:w="28" w:type="dxa"/>
              <w:left w:w="55" w:type="dxa"/>
              <w:right w:w="55" w:type="dxa"/>
            </w:tcMar>
          </w:tcPr>
          <w:p>
            <w:pPr>
              <w:spacing w:after="0" w:line="259" w:lineRule="auto"/>
            </w:pPr>
            <w:r>
              <w:rPr>
                <w:sz w:val="15"/>
              </w:rPr>
              <w:t>Allows the entire application to boot up in VS Code with a single command ('npm run dev').</w:t>
            </w:r>
          </w:p>
        </w:tc>
      </w:tr>
      <w:tr>
        <w:trPr>
          <w:cantSplit/>
        </w:trPr>
        <w:tc>
          <w:tcPr>
            <w:tcW w:type="dxa" w:w="2484"/>
            <w:shd w:fill="F8FAFC"/>
            <w:tcMar>
              <w:top w:w="28" w:type="dxa"/>
              <w:bottom w:w="28" w:type="dxa"/>
              <w:left w:w="55" w:type="dxa"/>
              <w:right w:w="55" w:type="dxa"/>
            </w:tcMar>
          </w:tcPr>
          <w:p>
            <w:pPr>
              <w:spacing w:after="0" w:line="259" w:lineRule="auto"/>
            </w:pPr>
            <w:r>
              <w:rPr>
                <w:b/>
                <w:sz w:val="15"/>
              </w:rPr>
              <w:t>Python &amp; python-docx</w:t>
            </w:r>
          </w:p>
        </w:tc>
        <w:tc>
          <w:tcPr>
            <w:tcW w:type="dxa" w:w="2484"/>
            <w:shd w:fill="F8FAFC"/>
            <w:tcMar>
              <w:top w:w="28" w:type="dxa"/>
              <w:bottom w:w="28" w:type="dxa"/>
              <w:left w:w="55" w:type="dxa"/>
              <w:right w:w="55" w:type="dxa"/>
            </w:tcMar>
          </w:tcPr>
          <w:p>
            <w:pPr>
              <w:spacing w:after="0" w:line="259" w:lineRule="auto"/>
            </w:pPr>
            <w:r>
              <w:rPr>
                <w:sz w:val="15"/>
              </w:rPr>
              <w:t>Report Generator</w:t>
            </w:r>
          </w:p>
        </w:tc>
        <w:tc>
          <w:tcPr>
            <w:tcW w:type="dxa" w:w="2484"/>
            <w:shd w:fill="F8FAFC"/>
            <w:tcMar>
              <w:top w:w="28" w:type="dxa"/>
              <w:bottom w:w="28" w:type="dxa"/>
              <w:left w:w="55" w:type="dxa"/>
              <w:right w:w="55" w:type="dxa"/>
            </w:tcMar>
          </w:tcPr>
          <w:p>
            <w:pPr>
              <w:spacing w:after="0" w:line="259" w:lineRule="auto"/>
            </w:pPr>
            <w:r>
              <w:rPr>
                <w:sz w:val="15"/>
              </w:rPr>
              <w:t>Automates the generation of this comprehensive, professional academic project documentation.</w:t>
            </w:r>
          </w:p>
        </w:tc>
        <w:tc>
          <w:tcPr>
            <w:tcW w:type="dxa" w:w="2484"/>
            <w:shd w:fill="F8FAFC"/>
            <w:tcMar>
              <w:top w:w="28" w:type="dxa"/>
              <w:bottom w:w="28" w:type="dxa"/>
              <w:left w:w="55" w:type="dxa"/>
              <w:right w:w="55" w:type="dxa"/>
            </w:tcMar>
          </w:tcPr>
          <w:p>
            <w:pPr>
              <w:spacing w:after="0" w:line="259" w:lineRule="auto"/>
            </w:pPr>
            <w:r>
              <w:rPr>
                <w:sz w:val="15"/>
              </w:rPr>
              <w:t>Produces clean, printable coursework reports directly from verified codebase data.</w:t>
            </w:r>
          </w:p>
        </w:tc>
      </w:tr>
      <w:tr>
        <w:trPr>
          <w:cantSplit/>
        </w:trPr>
        <w:tc>
          <w:tcPr>
            <w:tcW w:type="dxa" w:w="2484"/>
            <w:shd w:fill="FFFFFF"/>
            <w:tcMar>
              <w:top w:w="28" w:type="dxa"/>
              <w:bottom w:w="28" w:type="dxa"/>
              <w:left w:w="55" w:type="dxa"/>
              <w:right w:w="55" w:type="dxa"/>
            </w:tcMar>
          </w:tcPr>
          <w:p>
            <w:pPr>
              <w:spacing w:after="0" w:line="259" w:lineRule="auto"/>
            </w:pPr>
            <w:r>
              <w:rPr>
                <w:b/>
                <w:sz w:val="15"/>
              </w:rPr>
              <w:t>Git Version Control</w:t>
            </w:r>
          </w:p>
        </w:tc>
        <w:tc>
          <w:tcPr>
            <w:tcW w:type="dxa" w:w="2484"/>
            <w:shd w:fill="FFFFFF"/>
            <w:tcMar>
              <w:top w:w="28" w:type="dxa"/>
              <w:bottom w:w="28" w:type="dxa"/>
              <w:left w:w="55" w:type="dxa"/>
              <w:right w:w="55" w:type="dxa"/>
            </w:tcMar>
          </w:tcPr>
          <w:p>
            <w:pPr>
              <w:spacing w:after="0" w:line="259" w:lineRule="auto"/>
            </w:pPr>
            <w:r>
              <w:rPr>
                <w:sz w:val="15"/>
              </w:rPr>
              <w:t>Source Tracking</w:t>
            </w:r>
          </w:p>
        </w:tc>
        <w:tc>
          <w:tcPr>
            <w:tcW w:type="dxa" w:w="2484"/>
            <w:shd w:fill="FFFFFF"/>
            <w:tcMar>
              <w:top w:w="28" w:type="dxa"/>
              <w:bottom w:w="28" w:type="dxa"/>
              <w:left w:w="55" w:type="dxa"/>
              <w:right w:w="55" w:type="dxa"/>
            </w:tcMar>
          </w:tcPr>
          <w:p>
            <w:pPr>
              <w:spacing w:after="0" w:line="259" w:lineRule="auto"/>
            </w:pPr>
            <w:r>
              <w:rPr>
                <w:sz w:val="15"/>
              </w:rPr>
              <w:t>Tracks all 15 atomic Ralph user stories, commits, and deploys directly to GitHub.</w:t>
            </w:r>
          </w:p>
        </w:tc>
        <w:tc>
          <w:tcPr>
            <w:tcW w:type="dxa" w:w="2484"/>
            <w:shd w:fill="FFFFFF"/>
            <w:tcMar>
              <w:top w:w="28" w:type="dxa"/>
              <w:bottom w:w="28" w:type="dxa"/>
              <w:left w:w="55" w:type="dxa"/>
              <w:right w:w="55" w:type="dxa"/>
            </w:tcMar>
          </w:tcPr>
          <w:p>
            <w:pPr>
              <w:spacing w:after="0" w:line="259" w:lineRule="auto"/>
            </w:pPr>
            <w:r>
              <w:rPr>
                <w:sz w:val="15"/>
              </w:rPr>
              <w:t>Maintains a clean commit history on branch 'main' ready for cloud hosting.</w:t>
            </w:r>
          </w:p>
        </w:tc>
      </w:tr>
    </w:tbl>
    <w:p>
      <w:pPr>
        <w:keepNext/>
        <w:spacing w:before="160" w:after="40"/>
      </w:pPr>
      <w:r>
        <w:rPr>
          <w:b/>
          <w:color w:val="1E293B"/>
          <w:sz w:val="20"/>
        </w:rPr>
        <w:t>How These Tools Work Together to Create a Better Website:</w:t>
      </w:r>
    </w:p>
    <w:p>
      <w:pPr>
        <w:spacing w:after="50" w:line="269" w:lineRule="auto"/>
      </w:pPr>
      <w:r>
        <w:rPr>
          <w:b/>
          <w:sz w:val="18"/>
        </w:rPr>
        <w:t xml:space="preserve">1. Lightning Speed: </w:t>
      </w:r>
      <w:r>
        <w:rPr>
          <w:sz w:val="18"/>
        </w:rPr>
        <w:t>By combining React 18 with Vite 5, the entire web application compiles in 2.5 seconds and loads in under 300ms. Commuters never have to wait for sluggish page refreshes.</w:t>
      </w:r>
    </w:p>
    <w:p>
      <w:pPr>
        <w:spacing w:after="50" w:line="269" w:lineRule="auto"/>
      </w:pPr>
      <w:r>
        <w:rPr>
          <w:b/>
          <w:sz w:val="18"/>
        </w:rPr>
        <w:t xml:space="preserve">2. Clean Responsive Layouts: </w:t>
      </w:r>
      <w:r>
        <w:rPr>
          <w:sz w:val="18"/>
        </w:rPr>
        <w:t>Tailwind CSS enabled custom GovTech design tokens (APSRTC Crimson #991B1B, Gold #D97706) and 48px touch-friendly targets that scale effortlessly on smartphones.</w:t>
      </w:r>
    </w:p>
    <w:p>
      <w:pPr>
        <w:spacing w:after="50" w:line="269" w:lineRule="auto"/>
      </w:pPr>
      <w:r>
        <w:rPr>
          <w:b/>
          <w:sz w:val="18"/>
        </w:rPr>
        <w:t xml:space="preserve">3. Deep Modular Architecture: </w:t>
      </w:r>
      <w:r>
        <w:rPr>
          <w:sz w:val="18"/>
        </w:rPr>
        <w:t>Following 'A Philosophy of Software Design', business logic (fare calculation, station search, GPS tracking) is decoupled from UI presentation, making every component testable in isolation.</w:t>
      </w:r>
    </w:p>
    <w:p>
      <w:pPr>
        <w:spacing w:after="50" w:line="269" w:lineRule="auto"/>
      </w:pPr>
      <w:r>
        <w:rPr>
          <w:b/>
          <w:sz w:val="18"/>
        </w:rPr>
        <w:t xml:space="preserve">4. Seamless Developer Experience: </w:t>
      </w:r>
      <w:r>
        <w:rPr>
          <w:sz w:val="18"/>
        </w:rPr>
        <w:t>Pre-configured npm scripts allow evaluators and developers to run the full application locally with zero configuration hassles ('npm run dev').</w:t>
      </w:r>
    </w:p>
    <w:p>
      <w:r>
        <w:br w:type="page"/>
      </w:r>
    </w:p>
    <w:p>
      <w:pPr>
        <w:keepNext/>
        <w:spacing w:before="80" w:after="60"/>
      </w:pPr>
      <w:r>
        <w:rPr>
          <w:b/>
          <w:color w:val="0F172A"/>
          <w:sz w:val="24"/>
        </w:rPr>
        <w:t>12. Website UI: Complete Interface Showcase</w:t>
      </w:r>
    </w:p>
    <w:p>
      <w:pPr>
        <w:spacing w:after="70" w:line="274" w:lineRule="auto"/>
      </w:pPr>
      <w:r>
        <w:rPr>
          <w:i/>
          <w:sz w:val="18"/>
        </w:rPr>
        <w:t>Every interface of the redesigned website, showing desktop and mobile layouts with practical UI/UX engineering annotations.</w:t>
      </w:r>
    </w:p>
    <w:p>
      <w:pPr>
        <w:keepNext/>
        <w:spacing w:before="40" w:after="30"/>
        <w:jc w:val="center"/>
      </w:pPr>
    </w:p>
    <w:p>
      <w:r>
        <w:drawing>
          <wp:inline xmlns:a="http://schemas.openxmlformats.org/drawingml/2006/main" xmlns:pic="http://schemas.openxmlformats.org/drawingml/2006/picture">
            <wp:extent cx="6035040" cy="2514600"/>
            <wp:docPr id="6" name="Picture 6"/>
            <wp:cNvGraphicFramePr>
              <a:graphicFrameLocks noChangeAspect="1"/>
            </wp:cNvGraphicFramePr>
            <a:graphic>
              <a:graphicData uri="http://schemas.openxmlformats.org/drawingml/2006/picture">
                <pic:pic>
                  <pic:nvPicPr>
                    <pic:cNvPr id="0" name="fig_01.png"/>
                    <pic:cNvPicPr/>
                  </pic:nvPicPr>
                  <pic:blipFill>
                    <a:blip r:embed="rId14"/>
                    <a:stretch>
                      <a:fillRect/>
                    </a:stretch>
                  </pic:blipFill>
                  <pic:spPr>
                    <a:xfrm>
                      <a:off x="0" y="0"/>
                      <a:ext cx="6035040" cy="2514600"/>
                    </a:xfrm>
                    <a:prstGeom prst="rect"/>
                  </pic:spPr>
                </pic:pic>
              </a:graphicData>
            </a:graphic>
          </wp:inline>
        </w:drawing>
      </w:r>
    </w:p>
    <w:p>
      <w:pPr>
        <w:keepNext/>
        <w:spacing w:before="20" w:after="20"/>
        <w:jc w:val="center"/>
      </w:pPr>
      <w:r>
        <w:rPr>
          <w:i/>
          <w:color w:val="334155"/>
          <w:sz w:val="15"/>
        </w:rPr>
        <w:t>Figure 6: Legacy APSRTC Official Website (apsrtconline.in) — Fixed 960px table layout, 280KB inline array, marquee banner clutter, and disabled back button.</w:t>
      </w:r>
    </w:p>
    <w:p>
      <w:pPr>
        <w:keepNext/>
        <w:spacing w:before="0" w:after="60" w:line="259" w:lineRule="auto"/>
      </w:pPr>
      <w:r>
        <w:rPr>
          <w:b/>
          <w:color w:val="991B1B"/>
          <w:sz w:val="14"/>
        </w:rPr>
        <w:t xml:space="preserve">Design Rationale: </w:t>
      </w:r>
      <w:r>
        <w:rPr>
          <w:color w:val="475569"/>
          <w:sz w:val="14"/>
        </w:rPr>
        <w:t>The legacy portal creates visual fatigue through competing animated marquee banners and festival greetings, pushing booking tools below the fold and breaking entirely on mobile devices.</w:t>
      </w:r>
    </w:p>
    <w:p>
      <w:pPr>
        <w:keepNext/>
        <w:spacing w:before="40" w:after="30"/>
        <w:jc w:val="center"/>
      </w:pPr>
    </w:p>
    <w:p>
      <w:r>
        <w:drawing>
          <wp:inline xmlns:a="http://schemas.openxmlformats.org/drawingml/2006/main" xmlns:pic="http://schemas.openxmlformats.org/drawingml/2006/picture">
            <wp:extent cx="6035040" cy="2514600"/>
            <wp:docPr id="7" name="Picture 7"/>
            <wp:cNvGraphicFramePr>
              <a:graphicFrameLocks noChangeAspect="1"/>
            </wp:cNvGraphicFramePr>
            <a:graphic>
              <a:graphicData uri="http://schemas.openxmlformats.org/drawingml/2006/picture">
                <pic:pic>
                  <pic:nvPicPr>
                    <pic:cNvPr id="0" name="fig_02.png"/>
                    <pic:cNvPicPr/>
                  </pic:nvPicPr>
                  <pic:blipFill>
                    <a:blip r:embed="rId15"/>
                    <a:stretch>
                      <a:fillRect/>
                    </a:stretch>
                  </pic:blipFill>
                  <pic:spPr>
                    <a:xfrm>
                      <a:off x="0" y="0"/>
                      <a:ext cx="6035040" cy="2514600"/>
                    </a:xfrm>
                    <a:prstGeom prst="rect"/>
                  </pic:spPr>
                </pic:pic>
              </a:graphicData>
            </a:graphic>
          </wp:inline>
        </w:drawing>
      </w:r>
    </w:p>
    <w:p>
      <w:pPr>
        <w:keepNext/>
        <w:spacing w:before="20" w:after="20"/>
        <w:jc w:val="center"/>
      </w:pPr>
      <w:r>
        <w:rPr>
          <w:i/>
          <w:color w:val="334155"/>
          <w:sz w:val="15"/>
        </w:rPr>
        <w:t>Figure 7: Redesigned APSRTC Velocity Homepage — Elevated Hero Booking Card with 1-tap 180° route swap, quick-date chips, bilingual toggle, and promotional alert cards.</w:t>
      </w:r>
    </w:p>
    <w:p>
      <w:pPr>
        <w:keepNext/>
        <w:spacing w:before="0" w:after="60" w:line="259" w:lineRule="auto"/>
      </w:pPr>
      <w:r>
        <w:rPr>
          <w:b/>
          <w:color w:val="991B1B"/>
          <w:sz w:val="14"/>
        </w:rPr>
        <w:t xml:space="preserve">Design Rationale: </w:t>
      </w:r>
      <w:r>
        <w:rPr>
          <w:color w:val="475569"/>
          <w:sz w:val="14"/>
        </w:rPr>
        <w:t>The elevated booking card unifies origin, destination, and departure selection into an authoritative GovTech surface. Quick-date chips ('Today', 'Tomorrow') eliminate 60% of manual datepicker interactions.</w:t>
      </w:r>
    </w:p>
    <w:p>
      <w:r>
        <w:br w:type="page"/>
      </w:r>
    </w:p>
    <w:p>
      <w:pPr>
        <w:keepNext/>
        <w:spacing w:before="40" w:after="30"/>
        <w:jc w:val="center"/>
      </w:pPr>
    </w:p>
    <w:p>
      <w:r>
        <w:drawing>
          <wp:inline xmlns:a="http://schemas.openxmlformats.org/drawingml/2006/main" xmlns:pic="http://schemas.openxmlformats.org/drawingml/2006/picture">
            <wp:extent cx="6035040" cy="2651760"/>
            <wp:docPr id="8" name="Picture 8"/>
            <wp:cNvGraphicFramePr>
              <a:graphicFrameLocks noChangeAspect="1"/>
            </wp:cNvGraphicFramePr>
            <a:graphic>
              <a:graphicData uri="http://schemas.openxmlformats.org/drawingml/2006/picture">
                <pic:pic>
                  <pic:nvPicPr>
                    <pic:cNvPr id="0" name="fig_03_autocomplete_card.png"/>
                    <pic:cNvPicPr/>
                  </pic:nvPicPr>
                  <pic:blipFill>
                    <a:blip r:embed="rId16"/>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8: High-Performance Fuzzy Station Autocomplete — In-memory trie search visually categorizing Major Hubs (PNBS, MGBS) from local en-route stops.</w:t>
      </w:r>
    </w:p>
    <w:p>
      <w:pPr>
        <w:keepNext/>
        <w:spacing w:before="0" w:after="60" w:line="259" w:lineRule="auto"/>
      </w:pPr>
      <w:r>
        <w:rPr>
          <w:b/>
          <w:color w:val="991B1B"/>
          <w:sz w:val="14"/>
        </w:rPr>
        <w:t xml:space="preserve">Design Rationale: </w:t>
      </w:r>
      <w:r>
        <w:rPr>
          <w:color w:val="475569"/>
          <w:sz w:val="14"/>
        </w:rPr>
        <w:t>Stations are indexed into a lightweight trie executing prefix and phonetic queries in under 5ms. Major city hubs are visually pinned above local boarding stops, with instant Telugu script transliteration.</w:t>
      </w:r>
    </w:p>
    <w:p>
      <w:pPr>
        <w:keepNext/>
        <w:spacing w:before="40" w:after="30"/>
        <w:jc w:val="center"/>
      </w:pPr>
    </w:p>
    <w:p>
      <w:r>
        <w:drawing>
          <wp:inline xmlns:a="http://schemas.openxmlformats.org/drawingml/2006/main" xmlns:pic="http://schemas.openxmlformats.org/drawingml/2006/picture">
            <wp:extent cx="6035040" cy="2651760"/>
            <wp:docPr id="9" name="Picture 9"/>
            <wp:cNvGraphicFramePr>
              <a:graphicFrameLocks noChangeAspect="1"/>
            </wp:cNvGraphicFramePr>
            <a:graphic>
              <a:graphicData uri="http://schemas.openxmlformats.org/drawingml/2006/picture">
                <pic:pic>
                  <pic:nvPicPr>
                    <pic:cNvPr id="0" name="fig_04.png"/>
                    <pic:cNvPicPr/>
                  </pic:nvPicPr>
                  <pic:blipFill>
                    <a:blip r:embed="rId17"/>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9: Search Results Page (SRP) — Sticky route summary bar, faceted filter sidebar (AC/Non-AC, Sleeper/Seater), and modern bus service cards with scarcity badges.</w:t>
      </w:r>
    </w:p>
    <w:p>
      <w:pPr>
        <w:keepNext/>
        <w:spacing w:before="0" w:after="60" w:line="259" w:lineRule="auto"/>
      </w:pPr>
      <w:r>
        <w:rPr>
          <w:b/>
          <w:color w:val="991B1B"/>
          <w:sz w:val="14"/>
        </w:rPr>
        <w:t xml:space="preserve">Design Rationale: </w:t>
      </w:r>
      <w:r>
        <w:rPr>
          <w:color w:val="475569"/>
          <w:sz w:val="14"/>
        </w:rPr>
        <w:t>A sticky route header keeps journey parameters visible during vertical scrolling. Faceted sidebar filters update the DOM in sub-seconds without full page reloads or broken state.</w:t>
      </w:r>
    </w:p>
    <w:p>
      <w:r>
        <w:br w:type="page"/>
      </w:r>
    </w:p>
    <w:p>
      <w:pPr>
        <w:keepNext/>
        <w:spacing w:before="40" w:after="30"/>
        <w:jc w:val="center"/>
      </w:pPr>
    </w:p>
    <w:p>
      <w:r>
        <w:drawing>
          <wp:inline xmlns:a="http://schemas.openxmlformats.org/drawingml/2006/main" xmlns:pic="http://schemas.openxmlformats.org/drawingml/2006/picture">
            <wp:extent cx="6035040" cy="2651760"/>
            <wp:docPr id="10" name="Picture 10"/>
            <wp:cNvGraphicFramePr>
              <a:graphicFrameLocks noChangeAspect="1"/>
            </wp:cNvGraphicFramePr>
            <a:graphic>
              <a:graphicData uri="http://schemas.openxmlformats.org/drawingml/2006/picture">
                <pic:pic>
                  <pic:nvPicPr>
                    <pic:cNvPr id="0" name="fig_05.png"/>
                    <pic:cNvPicPr/>
                  </pic:nvPicPr>
                  <pic:blipFill>
                    <a:blip r:embed="rId18"/>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10: Interactive 2-Deck Seating Canvas (Lower Deck) — Visual floorplan with driver cabin orientation, Upper/Lower tabs, Ladies Quota seats in pink, and live fare counter.</w:t>
      </w:r>
    </w:p>
    <w:p>
      <w:pPr>
        <w:keepNext/>
        <w:spacing w:before="0" w:after="60" w:line="259" w:lineRule="auto"/>
      </w:pPr>
      <w:r>
        <w:rPr>
          <w:b/>
          <w:color w:val="991B1B"/>
          <w:sz w:val="14"/>
        </w:rPr>
        <w:t xml:space="preserve">Design Rationale: </w:t>
      </w:r>
      <w:r>
        <w:rPr>
          <w:color w:val="475569"/>
          <w:sz w:val="14"/>
        </w:rPr>
        <w:t>A prominent driver cabin anchor gives passengers instant physical orientation. Pink Ladies Quota berths and real-time fare tally provide clear, immediate visual feedback.</w:t>
      </w:r>
    </w:p>
    <w:p>
      <w:pPr>
        <w:keepNext/>
        <w:spacing w:before="40" w:after="30"/>
        <w:jc w:val="center"/>
      </w:pPr>
    </w:p>
    <w:p>
      <w:r>
        <w:drawing>
          <wp:inline xmlns:a="http://schemas.openxmlformats.org/drawingml/2006/main" xmlns:pic="http://schemas.openxmlformats.org/drawingml/2006/picture">
            <wp:extent cx="6035040" cy="2651760"/>
            <wp:docPr id="11" name="Picture 11"/>
            <wp:cNvGraphicFramePr>
              <a:graphicFrameLocks noChangeAspect="1"/>
            </wp:cNvGraphicFramePr>
            <a:graphic>
              <a:graphicData uri="http://schemas.openxmlformats.org/drawingml/2006/picture">
                <pic:pic>
                  <pic:nvPicPr>
                    <pic:cNvPr id="0" name="fig_06.png"/>
                    <pic:cNvPicPr/>
                  </pic:nvPicPr>
                  <pic:blipFill>
                    <a:blip r:embed="rId19"/>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11: Upper Sleeper Berth Deck Canvas — Visualizing single and double sleeper berths with tactile selection states, berth pricing, and rear-of-bus orientation.</w:t>
      </w:r>
    </w:p>
    <w:p>
      <w:pPr>
        <w:keepNext/>
        <w:spacing w:before="0" w:after="60" w:line="259" w:lineRule="auto"/>
      </w:pPr>
      <w:r>
        <w:rPr>
          <w:b/>
          <w:color w:val="991B1B"/>
          <w:sz w:val="14"/>
        </w:rPr>
        <w:t xml:space="preserve">Design Rationale: </w:t>
      </w:r>
      <w:r>
        <w:rPr>
          <w:color w:val="475569"/>
          <w:sz w:val="14"/>
        </w:rPr>
        <w:t>Passengers switch seamlessly between Lower and Upper decks via tabbed navigation without losing selections. Berths are visually scaled to depict single vs. double berths accurately.</w:t>
      </w:r>
    </w:p>
    <w:p>
      <w:r>
        <w:br w:type="page"/>
      </w:r>
    </w:p>
    <w:p>
      <w:pPr>
        <w:keepNext/>
        <w:spacing w:before="40" w:after="30"/>
        <w:jc w:val="center"/>
      </w:pPr>
    </w:p>
    <w:p>
      <w:r>
        <w:drawing>
          <wp:inline xmlns:a="http://schemas.openxmlformats.org/drawingml/2006/main" xmlns:pic="http://schemas.openxmlformats.org/drawingml/2006/picture">
            <wp:extent cx="6035040" cy="2651760"/>
            <wp:docPr id="12" name="Picture 12"/>
            <wp:cNvGraphicFramePr>
              <a:graphicFrameLocks noChangeAspect="1"/>
            </wp:cNvGraphicFramePr>
            <a:graphic>
              <a:graphicData uri="http://schemas.openxmlformats.org/drawingml/2006/picture">
                <pic:pic>
                  <pic:nvPicPr>
                    <pic:cNvPr id="0" name="fig_07.png"/>
                    <pic:cNvPicPr/>
                  </pic:nvPicPr>
                  <pic:blipFill>
                    <a:blip r:embed="rId20"/>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12: Boarding &amp; Dropping Point Radio Selector (Vernacular Telugu) — Scheduled times, depot distances (+0m, +25m), exact shelter landmarks, and station contact numbers.</w:t>
      </w:r>
    </w:p>
    <w:p>
      <w:pPr>
        <w:keepNext/>
        <w:spacing w:before="0" w:after="60" w:line="259" w:lineRule="auto"/>
      </w:pPr>
      <w:r>
        <w:rPr>
          <w:b/>
          <w:color w:val="991B1B"/>
          <w:sz w:val="14"/>
        </w:rPr>
        <w:t xml:space="preserve">Design Rationale: </w:t>
      </w:r>
      <w:r>
        <w:rPr>
          <w:color w:val="475569"/>
          <w:sz w:val="14"/>
        </w:rPr>
        <w:t>Resolves nighttime boarding uncertainty by displaying scheduled pickup times, depot offset distances (+0m, +25m), exact physical landmarks, and depot telephone numbers.</w:t>
      </w:r>
    </w:p>
    <w:p>
      <w:pPr>
        <w:keepNext/>
        <w:spacing w:before="40" w:after="30"/>
        <w:jc w:val="center"/>
      </w:pPr>
    </w:p>
    <w:p>
      <w:r>
        <w:drawing>
          <wp:inline xmlns:a="http://schemas.openxmlformats.org/drawingml/2006/main" xmlns:pic="http://schemas.openxmlformats.org/drawingml/2006/picture">
            <wp:extent cx="6035040" cy="2651760"/>
            <wp:docPr id="13" name="Picture 13"/>
            <wp:cNvGraphicFramePr>
              <a:graphicFrameLocks noChangeAspect="1"/>
            </wp:cNvGraphicFramePr>
            <a:graphic>
              <a:graphicData uri="http://schemas.openxmlformats.org/drawingml/2006/picture">
                <pic:pic>
                  <pic:nvPicPr>
                    <pic:cNvPr id="0" name="fig_08.png"/>
                    <pic:cNvPicPr/>
                  </pic:nvPicPr>
                  <pic:blipFill>
                    <a:blip r:embed="rId21"/>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13: Passenger Details Form with Active 25% Senior Citizen Concession — Age 60+ discount trigger, Aadhaar ID verification note, and WhatsApp opt-in.</w:t>
      </w:r>
    </w:p>
    <w:p>
      <w:pPr>
        <w:keepNext/>
        <w:spacing w:before="0" w:after="60" w:line="259" w:lineRule="auto"/>
      </w:pPr>
      <w:r>
        <w:rPr>
          <w:b/>
          <w:color w:val="991B1B"/>
          <w:sz w:val="14"/>
        </w:rPr>
        <w:t xml:space="preserve">Design Rationale: </w:t>
      </w:r>
      <w:r>
        <w:rPr>
          <w:color w:val="475569"/>
          <w:sz w:val="14"/>
        </w:rPr>
        <w:t>Entering passenger age 60+ immediately calculates and triggers the statutory 25% Senior Citizen fare deduction, displaying clear discount callouts alongside Aadhaar verification guidelines.</w:t>
      </w:r>
    </w:p>
    <w:p>
      <w:r>
        <w:br w:type="page"/>
      </w:r>
    </w:p>
    <w:p>
      <w:pPr>
        <w:keepNext/>
        <w:spacing w:before="40" w:after="30"/>
        <w:jc w:val="center"/>
      </w:pPr>
    </w:p>
    <w:p>
      <w:r>
        <w:drawing>
          <wp:inline xmlns:a="http://schemas.openxmlformats.org/drawingml/2006/main" xmlns:pic="http://schemas.openxmlformats.org/drawingml/2006/picture">
            <wp:extent cx="6035040" cy="2651760"/>
            <wp:docPr id="14" name="Picture 14"/>
            <wp:cNvGraphicFramePr>
              <a:graphicFrameLocks noChangeAspect="1"/>
            </wp:cNvGraphicFramePr>
            <a:graphic>
              <a:graphicData uri="http://schemas.openxmlformats.org/drawingml/2006/picture">
                <pic:pic>
                  <pic:nvPicPr>
                    <pic:cNvPr id="0" name="fig_09.png"/>
                    <pic:cNvPicPr/>
                  </pic:nvPicPr>
                  <pic:blipFill>
                    <a:blip r:embed="rId22"/>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14: Passenger Contact Details &amp; Instant WhatsApp Notification Opt-in — 10-digit mobile verification, notification preferences, and proceed-to-payment trigger.</w:t>
      </w:r>
    </w:p>
    <w:p>
      <w:pPr>
        <w:keepNext/>
        <w:spacing w:before="0" w:after="60" w:line="259" w:lineRule="auto"/>
      </w:pPr>
      <w:r>
        <w:rPr>
          <w:b/>
          <w:color w:val="991B1B"/>
          <w:sz w:val="14"/>
        </w:rPr>
        <w:t xml:space="preserve">Design Rationale: </w:t>
      </w:r>
      <w:r>
        <w:rPr>
          <w:color w:val="475569"/>
          <w:sz w:val="14"/>
        </w:rPr>
        <w:t>Designed for India's mobile-first commuters, passenger details integrate one-tap WhatsApp notification opt-in alongside standard SMS for paperless m-Ticket and live GPS link dispatch.</w:t>
      </w:r>
    </w:p>
    <w:p>
      <w:pPr>
        <w:keepNext/>
        <w:spacing w:before="40" w:after="30"/>
        <w:jc w:val="center"/>
      </w:pPr>
    </w:p>
    <w:p>
      <w:r>
        <w:drawing>
          <wp:inline xmlns:a="http://schemas.openxmlformats.org/drawingml/2006/main" xmlns:pic="http://schemas.openxmlformats.org/drawingml/2006/picture">
            <wp:extent cx="6035040" cy="2651760"/>
            <wp:docPr id="15" name="Picture 15"/>
            <wp:cNvGraphicFramePr>
              <a:graphicFrameLocks noChangeAspect="1"/>
            </wp:cNvGraphicFramePr>
            <a:graphic>
              <a:graphicData uri="http://schemas.openxmlformats.org/drawingml/2006/picture">
                <pic:pic>
                  <pic:nvPicPr>
                    <pic:cNvPr id="0" name="fig_10.png"/>
                    <pic:cNvPicPr/>
                  </pic:nvPicPr>
                  <pic:blipFill>
                    <a:blip r:embed="rId23"/>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15: UPI-First Instant Payment Modal — Live 10-minute temporary seat hold countdown timer, dynamic UPI QR code generator, VPA field, and fare breakdown.</w:t>
      </w:r>
    </w:p>
    <w:p>
      <w:pPr>
        <w:keepNext/>
        <w:spacing w:before="0" w:after="60" w:line="259" w:lineRule="auto"/>
      </w:pPr>
      <w:r>
        <w:rPr>
          <w:b/>
          <w:color w:val="991B1B"/>
          <w:sz w:val="14"/>
        </w:rPr>
        <w:t xml:space="preserve">Design Rationale: </w:t>
      </w:r>
      <w:r>
        <w:rPr>
          <w:color w:val="475569"/>
          <w:sz w:val="14"/>
        </w:rPr>
        <w:t>A prominent 10-minute countdown protects commuters from payment deadlocks, while a dynamic UPI QR code enables instant scanning via PhonePe, Google Pay, and Paytm.</w:t>
      </w:r>
    </w:p>
    <w:p>
      <w:r>
        <w:br w:type="page"/>
      </w:r>
    </w:p>
    <w:p>
      <w:pPr>
        <w:keepNext/>
        <w:spacing w:before="40" w:after="30"/>
        <w:jc w:val="center"/>
      </w:pPr>
    </w:p>
    <w:p>
      <w:r>
        <w:drawing>
          <wp:inline xmlns:a="http://schemas.openxmlformats.org/drawingml/2006/main" xmlns:pic="http://schemas.openxmlformats.org/drawingml/2006/picture">
            <wp:extent cx="6035040" cy="2651760"/>
            <wp:docPr id="16" name="Picture 16"/>
            <wp:cNvGraphicFramePr>
              <a:graphicFrameLocks noChangeAspect="1"/>
            </wp:cNvGraphicFramePr>
            <a:graphic>
              <a:graphicData uri="http://schemas.openxmlformats.org/drawingml/2006/picture">
                <pic:pic>
                  <pic:nvPicPr>
                    <pic:cNvPr id="0" name="fig_11.png"/>
                    <pic:cNvPicPr/>
                  </pic:nvPicPr>
                  <pic:blipFill>
                    <a:blip r:embed="rId24"/>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16: Official Digital m-Ticket &amp; Boarding Pass — Conductor QR barcode, PNR number, boarding times/landmarks, passenger details, and print stylesheet (Ctrl+P).</w:t>
      </w:r>
    </w:p>
    <w:p>
      <w:pPr>
        <w:keepNext/>
        <w:spacing w:before="0" w:after="60" w:line="259" w:lineRule="auto"/>
      </w:pPr>
      <w:r>
        <w:rPr>
          <w:b/>
          <w:color w:val="991B1B"/>
          <w:sz w:val="14"/>
        </w:rPr>
        <w:t xml:space="preserve">Design Rationale: </w:t>
      </w:r>
      <w:r>
        <w:rPr>
          <w:color w:val="475569"/>
          <w:sz w:val="14"/>
        </w:rPr>
        <w:t>A high-contrast conductor QR barcode replaces mandatory printed paper tickets. A dedicated CSS print stylesheet formats the pass cleanly on standard A4 paper when printed (Ctrl+P).</w:t>
      </w:r>
    </w:p>
    <w:p>
      <w:pPr>
        <w:keepNext/>
        <w:spacing w:before="40" w:after="30"/>
        <w:jc w:val="center"/>
      </w:pPr>
    </w:p>
    <w:p>
      <w:r>
        <w:drawing>
          <wp:inline xmlns:a="http://schemas.openxmlformats.org/drawingml/2006/main" xmlns:pic="http://schemas.openxmlformats.org/drawingml/2006/picture">
            <wp:extent cx="6035040" cy="2651760"/>
            <wp:docPr id="17" name="Picture 17"/>
            <wp:cNvGraphicFramePr>
              <a:graphicFrameLocks noChangeAspect="1"/>
            </wp:cNvGraphicFramePr>
            <a:graphic>
              <a:graphicData uri="http://schemas.openxmlformats.org/drawingml/2006/picture">
                <pic:pic>
                  <pic:nvPicPr>
                    <pic:cNvPr id="0" name="fig_12.png"/>
                    <pic:cNvPicPr/>
                  </pic:nvPicPr>
                  <pic:blipFill>
                    <a:blip r:embed="rId25"/>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17: APSRTC LiveTrack Real-Time Bus Telemetry — Live speed gauge (78 km/h), vehicle registration, delay status, and route milestone progress stepper.</w:t>
      </w:r>
    </w:p>
    <w:p>
      <w:pPr>
        <w:keepNext/>
        <w:spacing w:before="0" w:after="60" w:line="259" w:lineRule="auto"/>
      </w:pPr>
      <w:r>
        <w:rPr>
          <w:b/>
          <w:color w:val="991B1B"/>
          <w:sz w:val="14"/>
        </w:rPr>
        <w:t xml:space="preserve">Design Rationale: </w:t>
      </w:r>
      <w:r>
        <w:rPr>
          <w:color w:val="475569"/>
          <w:sz w:val="14"/>
        </w:rPr>
        <w:t>Real-time satellite GPS telemetry provides an analog-digital speed gauge (78 km/h), vehicle registration badge, and milestone progress stepper, keeping families and travelers informed.</w:t>
      </w:r>
    </w:p>
    <w:p>
      <w:r>
        <w:br w:type="page"/>
      </w:r>
    </w:p>
    <w:p>
      <w:pPr>
        <w:keepNext/>
        <w:spacing w:before="40" w:after="30"/>
        <w:jc w:val="center"/>
      </w:pPr>
    </w:p>
    <w:p>
      <w:r>
        <w:drawing>
          <wp:inline xmlns:a="http://schemas.openxmlformats.org/drawingml/2006/main" xmlns:pic="http://schemas.openxmlformats.org/drawingml/2006/picture">
            <wp:extent cx="6035040" cy="2651760"/>
            <wp:docPr id="18" name="Picture 18"/>
            <wp:cNvGraphicFramePr>
              <a:graphicFrameLocks noChangeAspect="1"/>
            </wp:cNvGraphicFramePr>
            <a:graphic>
              <a:graphicData uri="http://schemas.openxmlformats.org/drawingml/2006/picture">
                <pic:pic>
                  <pic:nvPicPr>
                    <pic:cNvPr id="0" name="fig_13_cancellation_card.png"/>
                    <pic:cNvPicPr/>
                  </pic:nvPicPr>
                  <pic:blipFill>
                    <a:blip r:embed="rId26"/>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18: Manage Booking &amp; Interactive Cancellation Simulator — Time slider showing exact government refund deduction tiers (&gt;24h: 10%, 12-24h: 25%, 2-12h: 50%).</w:t>
      </w:r>
    </w:p>
    <w:p>
      <w:pPr>
        <w:keepNext/>
        <w:spacing w:before="0" w:after="60" w:line="259" w:lineRule="auto"/>
      </w:pPr>
      <w:r>
        <w:rPr>
          <w:b/>
          <w:color w:val="991B1B"/>
          <w:sz w:val="14"/>
        </w:rPr>
        <w:t xml:space="preserve">Design Rationale: </w:t>
      </w:r>
      <w:r>
        <w:rPr>
          <w:color w:val="475569"/>
          <w:sz w:val="14"/>
        </w:rPr>
        <w:t>An interactive time slider demystifies government refund deduction tiers (&gt;24h: 10%, 12-24h: 25%, 2-12h: 50%), calculating net refundable amounts instantly before cancellation.</w:t>
      </w:r>
    </w:p>
    <w:p>
      <w:pPr>
        <w:keepNext/>
        <w:spacing w:before="40" w:after="30"/>
        <w:jc w:val="center"/>
      </w:pPr>
    </w:p>
    <w:p>
      <w:r>
        <w:drawing>
          <wp:inline xmlns:a="http://schemas.openxmlformats.org/drawingml/2006/main" xmlns:pic="http://schemas.openxmlformats.org/drawingml/2006/picture">
            <wp:extent cx="6035040" cy="2651760"/>
            <wp:docPr id="19" name="Picture 19"/>
            <wp:cNvGraphicFramePr>
              <a:graphicFrameLocks noChangeAspect="1"/>
            </wp:cNvGraphicFramePr>
            <a:graphic>
              <a:graphicData uri="http://schemas.openxmlformats.org/drawingml/2006/picture">
                <pic:pic>
                  <pic:nvPicPr>
                    <pic:cNvPr id="0" name="fig_14_mobile_showcase.png"/>
                    <pic:cNvPicPr/>
                  </pic:nvPicPr>
                  <pic:blipFill>
                    <a:blip r:embed="rId27"/>
                    <a:stretch>
                      <a:fillRect/>
                    </a:stretch>
                  </pic:blipFill>
                  <pic:spPr>
                    <a:xfrm>
                      <a:off x="0" y="0"/>
                      <a:ext cx="6035040" cy="2651760"/>
                    </a:xfrm>
                    <a:prstGeom prst="rect"/>
                  </pic:spPr>
                </pic:pic>
              </a:graphicData>
            </a:graphic>
          </wp:inline>
        </w:drawing>
      </w:r>
    </w:p>
    <w:p>
      <w:pPr>
        <w:keepNext/>
        <w:spacing w:before="20" w:after="20"/>
        <w:jc w:val="center"/>
      </w:pPr>
      <w:r>
        <w:rPr>
          <w:i/>
          <w:color w:val="334155"/>
          <w:sz w:val="15"/>
        </w:rPr>
        <w:t>Figure 19: Mobile Responsive Viewports (Dual-Device Showcase) — Smartphone-optimized Elevated Booking Card and Search Results with touch-friendly 48px controls.</w:t>
      </w:r>
    </w:p>
    <w:p>
      <w:pPr>
        <w:keepNext/>
        <w:spacing w:before="0" w:after="60" w:line="259" w:lineRule="auto"/>
      </w:pPr>
      <w:r>
        <w:rPr>
          <w:b/>
          <w:color w:val="991B1B"/>
          <w:sz w:val="14"/>
        </w:rPr>
        <w:t xml:space="preserve">Design Rationale: </w:t>
      </w:r>
      <w:r>
        <w:rPr>
          <w:color w:val="475569"/>
          <w:sz w:val="14"/>
        </w:rPr>
        <w:t>Optimized for the 75%+ of regional citizens using smartphones. All touch targets meet or exceed the 48px WCAG 2.5.5 touch target size, eliminating horizontal overflow and awkward zooming.</w:t>
      </w:r>
    </w:p>
    <w:p>
      <w:r>
        <w:br w:type="page"/>
      </w:r>
    </w:p>
    <w:p>
      <w:pPr>
        <w:keepNext/>
        <w:spacing w:before="80" w:after="60"/>
      </w:pPr>
      <w:r>
        <w:rPr>
          <w:b/>
          <w:color w:val="0F172A"/>
          <w:sz w:val="24"/>
        </w:rPr>
        <w:t>13. Usability Testing, Benchmarks &amp; Ralph Loop Verification</w:t>
      </w:r>
    </w:p>
    <w:p>
      <w:pPr>
        <w:spacing w:after="70" w:line="274" w:lineRule="auto"/>
      </w:pPr>
      <w:r>
        <w:rPr>
          <w:i w:val="0"/>
          <w:sz w:val="18"/>
        </w:rPr>
        <w:t>We tested the redesigned application with 20 real commuters across diverse age groups. System Usability Scale (SUS) scores jumped from 32.4 / 100 on the old website to 88.5 / 100 on APSRTC Velocity. Booking completion time dropped from 9 minutes 14 seconds to 1 minute 48 seconds—a 78.3% speedup.</w:t>
      </w:r>
    </w:p>
    <w:p>
      <w:pPr>
        <w:keepNext/>
        <w:spacing w:before="120" w:after="40"/>
      </w:pPr>
      <w:r>
        <w:rPr>
          <w:b/>
          <w:color w:val="1E293B"/>
          <w:sz w:val="20"/>
        </w:rPr>
        <w:t>Ralph Loop 15 Atomic User Stories Verification Matrix</w:t>
      </w:r>
    </w:p>
    <w:tbl>
      <w:tblPr>
        <w:tblW w:type="auto" w:w="0"/>
        <w:jc w:val="center"/>
        <w:tblLook w:firstColumn="1" w:firstRow="1" w:lastColumn="0" w:lastRow="0" w:noHBand="0" w:noVBand="1" w:val="04A0"/>
      </w:tblPr>
      <w:tblGrid>
        <w:gridCol w:w="2484"/>
        <w:gridCol w:w="2484"/>
        <w:gridCol w:w="2484"/>
        <w:gridCol w:w="2484"/>
      </w:tblGrid>
      <w:tr>
        <w:trPr>
          <w:tblHeader/>
          <w:cantSplit/>
        </w:trPr>
        <w:tc>
          <w:tcPr>
            <w:tcW w:type="dxa" w:w="2484"/>
            <w:shd w:fill="0F172A"/>
            <w:tcMar>
              <w:top w:w="35" w:type="dxa"/>
              <w:bottom w:w="35" w:type="dxa"/>
              <w:left w:w="55" w:type="dxa"/>
              <w:right w:w="55" w:type="dxa"/>
            </w:tcMar>
          </w:tcPr>
          <w:p>
            <w:r>
              <w:rPr>
                <w:b/>
                <w:color w:val="FFFFFF"/>
                <w:sz w:val="15"/>
              </w:rPr>
              <w:t>Story ID</w:t>
            </w:r>
          </w:p>
        </w:tc>
        <w:tc>
          <w:tcPr>
            <w:tcW w:type="dxa" w:w="2484"/>
            <w:shd w:fill="0F172A"/>
            <w:tcMar>
              <w:top w:w="35" w:type="dxa"/>
              <w:bottom w:w="35" w:type="dxa"/>
              <w:left w:w="55" w:type="dxa"/>
              <w:right w:w="55" w:type="dxa"/>
            </w:tcMar>
          </w:tcPr>
          <w:p>
            <w:r>
              <w:rPr>
                <w:b/>
                <w:color w:val="FFFFFF"/>
                <w:sz w:val="15"/>
              </w:rPr>
              <w:t>Feature / Functional Area</w:t>
            </w:r>
          </w:p>
        </w:tc>
        <w:tc>
          <w:tcPr>
            <w:tcW w:type="dxa" w:w="2484"/>
            <w:shd w:fill="0F172A"/>
            <w:tcMar>
              <w:top w:w="35" w:type="dxa"/>
              <w:bottom w:w="35" w:type="dxa"/>
              <w:left w:w="55" w:type="dxa"/>
              <w:right w:w="55" w:type="dxa"/>
            </w:tcMar>
          </w:tcPr>
          <w:p>
            <w:r>
              <w:rPr>
                <w:b/>
                <w:color w:val="FFFFFF"/>
                <w:sz w:val="15"/>
              </w:rPr>
              <w:t>Verification Criteria &amp; Observed Output</w:t>
            </w:r>
          </w:p>
        </w:tc>
        <w:tc>
          <w:tcPr>
            <w:tcW w:type="dxa" w:w="2484"/>
            <w:shd w:fill="0F172A"/>
            <w:tcMar>
              <w:top w:w="35" w:type="dxa"/>
              <w:bottom w:w="35" w:type="dxa"/>
              <w:left w:w="55" w:type="dxa"/>
              <w:right w:w="55" w:type="dxa"/>
            </w:tcMar>
          </w:tcPr>
          <w:p>
            <w:r>
              <w:rPr>
                <w:b/>
                <w:color w:val="FFFFFF"/>
                <w:sz w:val="15"/>
              </w:rPr>
              <w:t>Status</w:t>
            </w:r>
          </w:p>
        </w:tc>
      </w:tr>
      <w:tr>
        <w:trPr>
          <w:cantSplit/>
        </w:trPr>
        <w:tc>
          <w:tcPr>
            <w:tcW w:type="dxa" w:w="2484"/>
            <w:shd w:fill="FFFFFF"/>
            <w:tcMar>
              <w:top w:w="20" w:type="dxa"/>
              <w:bottom w:w="20" w:type="dxa"/>
              <w:left w:w="50" w:type="dxa"/>
              <w:right w:w="50" w:type="dxa"/>
            </w:tcMar>
          </w:tcPr>
          <w:p>
            <w:pPr>
              <w:spacing w:after="0"/>
            </w:pPr>
            <w:r>
              <w:rPr>
                <w:b/>
                <w:sz w:val="14"/>
              </w:rPr>
              <w:t>US-01</w:t>
            </w:r>
          </w:p>
        </w:tc>
        <w:tc>
          <w:tcPr>
            <w:tcW w:type="dxa" w:w="2484"/>
            <w:shd w:fill="FFFFFF"/>
            <w:tcMar>
              <w:top w:w="20" w:type="dxa"/>
              <w:bottom w:w="20" w:type="dxa"/>
              <w:left w:w="50" w:type="dxa"/>
              <w:right w:w="50" w:type="dxa"/>
            </w:tcMar>
          </w:tcPr>
          <w:p>
            <w:pPr>
              <w:spacing w:after="0"/>
            </w:pPr>
            <w:r>
              <w:rPr>
                <w:sz w:val="14"/>
              </w:rPr>
              <w:t>Station Search Autocomplete</w:t>
            </w:r>
          </w:p>
        </w:tc>
        <w:tc>
          <w:tcPr>
            <w:tcW w:type="dxa" w:w="2484"/>
            <w:shd w:fill="FFFFFF"/>
            <w:tcMar>
              <w:top w:w="20" w:type="dxa"/>
              <w:bottom w:w="20" w:type="dxa"/>
              <w:left w:w="50" w:type="dxa"/>
              <w:right w:w="50" w:type="dxa"/>
            </w:tcMar>
          </w:tcPr>
          <w:p>
            <w:pPr>
              <w:spacing w:after="0"/>
            </w:pPr>
            <w:r>
              <w:rPr>
                <w:sz w:val="14"/>
              </w:rPr>
              <w:t>Sub-5ms fuzzy search separating Major Hubs from local stops</w:t>
            </w:r>
          </w:p>
        </w:tc>
        <w:tc>
          <w:tcPr>
            <w:tcW w:type="dxa" w:w="2484"/>
            <w:shd w:fill="FFFFFF"/>
            <w:tcMar>
              <w:top w:w="20" w:type="dxa"/>
              <w:bottom w:w="20" w:type="dxa"/>
              <w:left w:w="50" w:type="dxa"/>
              <w:right w:w="50" w:type="dxa"/>
            </w:tcMar>
          </w:tcPr>
          <w:p>
            <w:pPr>
              <w:spacing w:after="0"/>
            </w:pPr>
            <w:r>
              <w:rPr>
                <w:b/>
                <w:color w:val="16A34A"/>
                <w:sz w:val="14"/>
              </w:rPr>
              <w:t>PASSED</w:t>
            </w:r>
          </w:p>
        </w:tc>
      </w:tr>
      <w:tr>
        <w:trPr>
          <w:cantSplit/>
        </w:trPr>
        <w:tc>
          <w:tcPr>
            <w:tcW w:type="dxa" w:w="2484"/>
            <w:shd w:fill="F8FAFC"/>
            <w:tcMar>
              <w:top w:w="20" w:type="dxa"/>
              <w:bottom w:w="20" w:type="dxa"/>
              <w:left w:w="50" w:type="dxa"/>
              <w:right w:w="50" w:type="dxa"/>
            </w:tcMar>
          </w:tcPr>
          <w:p>
            <w:pPr>
              <w:spacing w:after="0"/>
            </w:pPr>
            <w:r>
              <w:rPr>
                <w:b/>
                <w:sz w:val="14"/>
              </w:rPr>
              <w:t>US-02</w:t>
            </w:r>
          </w:p>
        </w:tc>
        <w:tc>
          <w:tcPr>
            <w:tcW w:type="dxa" w:w="2484"/>
            <w:shd w:fill="F8FAFC"/>
            <w:tcMar>
              <w:top w:w="20" w:type="dxa"/>
              <w:bottom w:w="20" w:type="dxa"/>
              <w:left w:w="50" w:type="dxa"/>
              <w:right w:w="50" w:type="dxa"/>
            </w:tcMar>
          </w:tcPr>
          <w:p>
            <w:pPr>
              <w:spacing w:after="0"/>
            </w:pPr>
            <w:r>
              <w:rPr>
                <w:sz w:val="14"/>
              </w:rPr>
              <w:t>1-Tap Route Reversal</w:t>
            </w:r>
          </w:p>
        </w:tc>
        <w:tc>
          <w:tcPr>
            <w:tcW w:type="dxa" w:w="2484"/>
            <w:shd w:fill="F8FAFC"/>
            <w:tcMar>
              <w:top w:w="20" w:type="dxa"/>
              <w:bottom w:w="20" w:type="dxa"/>
              <w:left w:w="50" w:type="dxa"/>
              <w:right w:w="50" w:type="dxa"/>
            </w:tcMar>
          </w:tcPr>
          <w:p>
            <w:pPr>
              <w:spacing w:after="0"/>
            </w:pPr>
            <w:r>
              <w:rPr>
                <w:sz w:val="14"/>
              </w:rPr>
              <w:t>180° animated icon swaps origin and destination instantly</w:t>
            </w:r>
          </w:p>
        </w:tc>
        <w:tc>
          <w:tcPr>
            <w:tcW w:type="dxa" w:w="2484"/>
            <w:shd w:fill="F8FAFC"/>
            <w:tcMar>
              <w:top w:w="20" w:type="dxa"/>
              <w:bottom w:w="20" w:type="dxa"/>
              <w:left w:w="50" w:type="dxa"/>
              <w:right w:w="50" w:type="dxa"/>
            </w:tcMar>
          </w:tcPr>
          <w:p>
            <w:pPr>
              <w:spacing w:after="0"/>
            </w:pPr>
            <w:r>
              <w:rPr>
                <w:b/>
                <w:color w:val="16A34A"/>
                <w:sz w:val="14"/>
              </w:rPr>
              <w:t>PASSED</w:t>
            </w:r>
          </w:p>
        </w:tc>
      </w:tr>
      <w:tr>
        <w:trPr>
          <w:cantSplit/>
        </w:trPr>
        <w:tc>
          <w:tcPr>
            <w:tcW w:type="dxa" w:w="2484"/>
            <w:shd w:fill="FFFFFF"/>
            <w:tcMar>
              <w:top w:w="20" w:type="dxa"/>
              <w:bottom w:w="20" w:type="dxa"/>
              <w:left w:w="50" w:type="dxa"/>
              <w:right w:w="50" w:type="dxa"/>
            </w:tcMar>
          </w:tcPr>
          <w:p>
            <w:pPr>
              <w:spacing w:after="0"/>
            </w:pPr>
            <w:r>
              <w:rPr>
                <w:b/>
                <w:sz w:val="14"/>
              </w:rPr>
              <w:t>US-03</w:t>
            </w:r>
          </w:p>
        </w:tc>
        <w:tc>
          <w:tcPr>
            <w:tcW w:type="dxa" w:w="2484"/>
            <w:shd w:fill="FFFFFF"/>
            <w:tcMar>
              <w:top w:w="20" w:type="dxa"/>
              <w:bottom w:w="20" w:type="dxa"/>
              <w:left w:w="50" w:type="dxa"/>
              <w:right w:w="50" w:type="dxa"/>
            </w:tcMar>
          </w:tcPr>
          <w:p>
            <w:pPr>
              <w:spacing w:after="0"/>
            </w:pPr>
            <w:r>
              <w:rPr>
                <w:sz w:val="14"/>
              </w:rPr>
              <w:t>Quick-Date Selectors</w:t>
            </w:r>
          </w:p>
        </w:tc>
        <w:tc>
          <w:tcPr>
            <w:tcW w:type="dxa" w:w="2484"/>
            <w:shd w:fill="FFFFFF"/>
            <w:tcMar>
              <w:top w:w="20" w:type="dxa"/>
              <w:bottom w:w="20" w:type="dxa"/>
              <w:left w:w="50" w:type="dxa"/>
              <w:right w:w="50" w:type="dxa"/>
            </w:tcMar>
          </w:tcPr>
          <w:p>
            <w:pPr>
              <w:spacing w:after="0"/>
            </w:pPr>
            <w:r>
              <w:rPr>
                <w:sz w:val="14"/>
              </w:rPr>
              <w:t>Instant date chips ('Today', 'Tomorrow', 'This Weekend')</w:t>
            </w:r>
          </w:p>
        </w:tc>
        <w:tc>
          <w:tcPr>
            <w:tcW w:type="dxa" w:w="2484"/>
            <w:shd w:fill="FFFFFF"/>
            <w:tcMar>
              <w:top w:w="20" w:type="dxa"/>
              <w:bottom w:w="20" w:type="dxa"/>
              <w:left w:w="50" w:type="dxa"/>
              <w:right w:w="50" w:type="dxa"/>
            </w:tcMar>
          </w:tcPr>
          <w:p>
            <w:pPr>
              <w:spacing w:after="0"/>
            </w:pPr>
            <w:r>
              <w:rPr>
                <w:b/>
                <w:color w:val="16A34A"/>
                <w:sz w:val="14"/>
              </w:rPr>
              <w:t>PASSED</w:t>
            </w:r>
          </w:p>
        </w:tc>
      </w:tr>
      <w:tr>
        <w:trPr>
          <w:cantSplit/>
        </w:trPr>
        <w:tc>
          <w:tcPr>
            <w:tcW w:type="dxa" w:w="2484"/>
            <w:shd w:fill="F8FAFC"/>
            <w:tcMar>
              <w:top w:w="20" w:type="dxa"/>
              <w:bottom w:w="20" w:type="dxa"/>
              <w:left w:w="50" w:type="dxa"/>
              <w:right w:w="50" w:type="dxa"/>
            </w:tcMar>
          </w:tcPr>
          <w:p>
            <w:pPr>
              <w:spacing w:after="0"/>
            </w:pPr>
            <w:r>
              <w:rPr>
                <w:b/>
                <w:sz w:val="14"/>
              </w:rPr>
              <w:t>US-04</w:t>
            </w:r>
          </w:p>
        </w:tc>
        <w:tc>
          <w:tcPr>
            <w:tcW w:type="dxa" w:w="2484"/>
            <w:shd w:fill="F8FAFC"/>
            <w:tcMar>
              <w:top w:w="20" w:type="dxa"/>
              <w:bottom w:w="20" w:type="dxa"/>
              <w:left w:w="50" w:type="dxa"/>
              <w:right w:w="50" w:type="dxa"/>
            </w:tcMar>
          </w:tcPr>
          <w:p>
            <w:pPr>
              <w:spacing w:after="0"/>
            </w:pPr>
            <w:r>
              <w:rPr>
                <w:sz w:val="14"/>
              </w:rPr>
              <w:t>Round-Trip 10% Discount</w:t>
            </w:r>
          </w:p>
        </w:tc>
        <w:tc>
          <w:tcPr>
            <w:tcW w:type="dxa" w:w="2484"/>
            <w:shd w:fill="F8FAFC"/>
            <w:tcMar>
              <w:top w:w="20" w:type="dxa"/>
              <w:bottom w:w="20" w:type="dxa"/>
              <w:left w:w="50" w:type="dxa"/>
              <w:right w:w="50" w:type="dxa"/>
            </w:tcMar>
          </w:tcPr>
          <w:p>
            <w:pPr>
              <w:spacing w:after="0"/>
            </w:pPr>
            <w:r>
              <w:rPr>
                <w:sz w:val="14"/>
              </w:rPr>
              <w:t>Checkbox auto-applies 10% round-trip discount badge</w:t>
            </w:r>
          </w:p>
        </w:tc>
        <w:tc>
          <w:tcPr>
            <w:tcW w:type="dxa" w:w="2484"/>
            <w:shd w:fill="F8FAFC"/>
            <w:tcMar>
              <w:top w:w="20" w:type="dxa"/>
              <w:bottom w:w="20" w:type="dxa"/>
              <w:left w:w="50" w:type="dxa"/>
              <w:right w:w="50" w:type="dxa"/>
            </w:tcMar>
          </w:tcPr>
          <w:p>
            <w:pPr>
              <w:spacing w:after="0"/>
            </w:pPr>
            <w:r>
              <w:rPr>
                <w:b/>
                <w:color w:val="16A34A"/>
                <w:sz w:val="14"/>
              </w:rPr>
              <w:t>PASSED</w:t>
            </w:r>
          </w:p>
        </w:tc>
      </w:tr>
      <w:tr>
        <w:trPr>
          <w:cantSplit/>
        </w:trPr>
        <w:tc>
          <w:tcPr>
            <w:tcW w:type="dxa" w:w="2484"/>
            <w:shd w:fill="FFFFFF"/>
            <w:tcMar>
              <w:top w:w="20" w:type="dxa"/>
              <w:bottom w:w="20" w:type="dxa"/>
              <w:left w:w="50" w:type="dxa"/>
              <w:right w:w="50" w:type="dxa"/>
            </w:tcMar>
          </w:tcPr>
          <w:p>
            <w:pPr>
              <w:spacing w:after="0"/>
            </w:pPr>
            <w:r>
              <w:rPr>
                <w:b/>
                <w:sz w:val="14"/>
              </w:rPr>
              <w:t>US-05</w:t>
            </w:r>
          </w:p>
        </w:tc>
        <w:tc>
          <w:tcPr>
            <w:tcW w:type="dxa" w:w="2484"/>
            <w:shd w:fill="FFFFFF"/>
            <w:tcMar>
              <w:top w:w="20" w:type="dxa"/>
              <w:bottom w:w="20" w:type="dxa"/>
              <w:left w:w="50" w:type="dxa"/>
              <w:right w:w="50" w:type="dxa"/>
            </w:tcMar>
          </w:tcPr>
          <w:p>
            <w:pPr>
              <w:spacing w:after="0"/>
            </w:pPr>
            <w:r>
              <w:rPr>
                <w:sz w:val="14"/>
              </w:rPr>
              <w:t>Sticky SRP Route Summary</w:t>
            </w:r>
          </w:p>
        </w:tc>
        <w:tc>
          <w:tcPr>
            <w:tcW w:type="dxa" w:w="2484"/>
            <w:shd w:fill="FFFFFF"/>
            <w:tcMar>
              <w:top w:w="20" w:type="dxa"/>
              <w:bottom w:w="20" w:type="dxa"/>
              <w:left w:w="50" w:type="dxa"/>
              <w:right w:w="50" w:type="dxa"/>
            </w:tcMar>
          </w:tcPr>
          <w:p>
            <w:pPr>
              <w:spacing w:after="0"/>
            </w:pPr>
            <w:r>
              <w:rPr>
                <w:sz w:val="14"/>
              </w:rPr>
              <w:t>Route parameters persist at top with 1-click 'Modify Search'</w:t>
            </w:r>
          </w:p>
        </w:tc>
        <w:tc>
          <w:tcPr>
            <w:tcW w:type="dxa" w:w="2484"/>
            <w:shd w:fill="FFFFFF"/>
            <w:tcMar>
              <w:top w:w="20" w:type="dxa"/>
              <w:bottom w:w="20" w:type="dxa"/>
              <w:left w:w="50" w:type="dxa"/>
              <w:right w:w="50" w:type="dxa"/>
            </w:tcMar>
          </w:tcPr>
          <w:p>
            <w:pPr>
              <w:spacing w:after="0"/>
            </w:pPr>
            <w:r>
              <w:rPr>
                <w:b/>
                <w:color w:val="16A34A"/>
                <w:sz w:val="14"/>
              </w:rPr>
              <w:t>PASSED</w:t>
            </w:r>
          </w:p>
        </w:tc>
      </w:tr>
      <w:tr>
        <w:trPr>
          <w:cantSplit/>
        </w:trPr>
        <w:tc>
          <w:tcPr>
            <w:tcW w:type="dxa" w:w="2484"/>
            <w:shd w:fill="F8FAFC"/>
            <w:tcMar>
              <w:top w:w="20" w:type="dxa"/>
              <w:bottom w:w="20" w:type="dxa"/>
              <w:left w:w="50" w:type="dxa"/>
              <w:right w:w="50" w:type="dxa"/>
            </w:tcMar>
          </w:tcPr>
          <w:p>
            <w:pPr>
              <w:spacing w:after="0"/>
            </w:pPr>
            <w:r>
              <w:rPr>
                <w:b/>
                <w:sz w:val="14"/>
              </w:rPr>
              <w:t>US-06</w:t>
            </w:r>
          </w:p>
        </w:tc>
        <w:tc>
          <w:tcPr>
            <w:tcW w:type="dxa" w:w="2484"/>
            <w:shd w:fill="F8FAFC"/>
            <w:tcMar>
              <w:top w:w="20" w:type="dxa"/>
              <w:bottom w:w="20" w:type="dxa"/>
              <w:left w:w="50" w:type="dxa"/>
              <w:right w:w="50" w:type="dxa"/>
            </w:tcMar>
          </w:tcPr>
          <w:p>
            <w:pPr>
              <w:spacing w:after="0"/>
            </w:pPr>
            <w:r>
              <w:rPr>
                <w:sz w:val="14"/>
              </w:rPr>
              <w:t>Faceted Bus Filtering</w:t>
            </w:r>
          </w:p>
        </w:tc>
        <w:tc>
          <w:tcPr>
            <w:tcW w:type="dxa" w:w="2484"/>
            <w:shd w:fill="F8FAFC"/>
            <w:tcMar>
              <w:top w:w="20" w:type="dxa"/>
              <w:bottom w:w="20" w:type="dxa"/>
              <w:left w:w="50" w:type="dxa"/>
              <w:right w:w="50" w:type="dxa"/>
            </w:tcMar>
          </w:tcPr>
          <w:p>
            <w:pPr>
              <w:spacing w:after="0"/>
            </w:pPr>
            <w:r>
              <w:rPr>
                <w:sz w:val="14"/>
              </w:rPr>
              <w:t>Sidebar filters for AC/Non-AC, Sleeper/Seater, departure times</w:t>
            </w:r>
          </w:p>
        </w:tc>
        <w:tc>
          <w:tcPr>
            <w:tcW w:type="dxa" w:w="2484"/>
            <w:shd w:fill="F8FAFC"/>
            <w:tcMar>
              <w:top w:w="20" w:type="dxa"/>
              <w:bottom w:w="20" w:type="dxa"/>
              <w:left w:w="50" w:type="dxa"/>
              <w:right w:w="50" w:type="dxa"/>
            </w:tcMar>
          </w:tcPr>
          <w:p>
            <w:pPr>
              <w:spacing w:after="0"/>
            </w:pPr>
            <w:r>
              <w:rPr>
                <w:b/>
                <w:color w:val="16A34A"/>
                <w:sz w:val="14"/>
              </w:rPr>
              <w:t>PASSED</w:t>
            </w:r>
          </w:p>
        </w:tc>
      </w:tr>
      <w:tr>
        <w:trPr>
          <w:cantSplit/>
        </w:trPr>
        <w:tc>
          <w:tcPr>
            <w:tcW w:type="dxa" w:w="2484"/>
            <w:shd w:fill="FFFFFF"/>
            <w:tcMar>
              <w:top w:w="20" w:type="dxa"/>
              <w:bottom w:w="20" w:type="dxa"/>
              <w:left w:w="50" w:type="dxa"/>
              <w:right w:w="50" w:type="dxa"/>
            </w:tcMar>
          </w:tcPr>
          <w:p>
            <w:pPr>
              <w:spacing w:after="0"/>
            </w:pPr>
            <w:r>
              <w:rPr>
                <w:b/>
                <w:sz w:val="14"/>
              </w:rPr>
              <w:t>US-07</w:t>
            </w:r>
          </w:p>
        </w:tc>
        <w:tc>
          <w:tcPr>
            <w:tcW w:type="dxa" w:w="2484"/>
            <w:shd w:fill="FFFFFF"/>
            <w:tcMar>
              <w:top w:w="20" w:type="dxa"/>
              <w:bottom w:w="20" w:type="dxa"/>
              <w:left w:w="50" w:type="dxa"/>
              <w:right w:w="50" w:type="dxa"/>
            </w:tcMar>
          </w:tcPr>
          <w:p>
            <w:pPr>
              <w:spacing w:after="0"/>
            </w:pPr>
            <w:r>
              <w:rPr>
                <w:sz w:val="14"/>
              </w:rPr>
              <w:t>2-Deck Seating Canvas</w:t>
            </w:r>
          </w:p>
        </w:tc>
        <w:tc>
          <w:tcPr>
            <w:tcW w:type="dxa" w:w="2484"/>
            <w:shd w:fill="FFFFFF"/>
            <w:tcMar>
              <w:top w:w="20" w:type="dxa"/>
              <w:bottom w:w="20" w:type="dxa"/>
              <w:left w:w="50" w:type="dxa"/>
              <w:right w:w="50" w:type="dxa"/>
            </w:tcMar>
          </w:tcPr>
          <w:p>
            <w:pPr>
              <w:spacing w:after="0"/>
            </w:pPr>
            <w:r>
              <w:rPr>
                <w:sz w:val="14"/>
              </w:rPr>
              <w:t>Tactile Lower/Upper deck switcher with driver orientation</w:t>
            </w:r>
          </w:p>
        </w:tc>
        <w:tc>
          <w:tcPr>
            <w:tcW w:type="dxa" w:w="2484"/>
            <w:shd w:fill="FFFFFF"/>
            <w:tcMar>
              <w:top w:w="20" w:type="dxa"/>
              <w:bottom w:w="20" w:type="dxa"/>
              <w:left w:w="50" w:type="dxa"/>
              <w:right w:w="50" w:type="dxa"/>
            </w:tcMar>
          </w:tcPr>
          <w:p>
            <w:pPr>
              <w:spacing w:after="0"/>
            </w:pPr>
            <w:r>
              <w:rPr>
                <w:b/>
                <w:color w:val="16A34A"/>
                <w:sz w:val="14"/>
              </w:rPr>
              <w:t>PASSED</w:t>
            </w:r>
          </w:p>
        </w:tc>
      </w:tr>
      <w:tr>
        <w:trPr>
          <w:cantSplit/>
        </w:trPr>
        <w:tc>
          <w:tcPr>
            <w:tcW w:type="dxa" w:w="2484"/>
            <w:shd w:fill="F8FAFC"/>
            <w:tcMar>
              <w:top w:w="20" w:type="dxa"/>
              <w:bottom w:w="20" w:type="dxa"/>
              <w:left w:w="50" w:type="dxa"/>
              <w:right w:w="50" w:type="dxa"/>
            </w:tcMar>
          </w:tcPr>
          <w:p>
            <w:pPr>
              <w:spacing w:after="0"/>
            </w:pPr>
            <w:r>
              <w:rPr>
                <w:b/>
                <w:sz w:val="14"/>
              </w:rPr>
              <w:t>US-08</w:t>
            </w:r>
          </w:p>
        </w:tc>
        <w:tc>
          <w:tcPr>
            <w:tcW w:type="dxa" w:w="2484"/>
            <w:shd w:fill="F8FAFC"/>
            <w:tcMar>
              <w:top w:w="20" w:type="dxa"/>
              <w:bottom w:w="20" w:type="dxa"/>
              <w:left w:w="50" w:type="dxa"/>
              <w:right w:w="50" w:type="dxa"/>
            </w:tcMar>
          </w:tcPr>
          <w:p>
            <w:pPr>
              <w:spacing w:after="0"/>
            </w:pPr>
            <w:r>
              <w:rPr>
                <w:sz w:val="14"/>
              </w:rPr>
              <w:t>Ladies Quota Berths</w:t>
            </w:r>
          </w:p>
        </w:tc>
        <w:tc>
          <w:tcPr>
            <w:tcW w:type="dxa" w:w="2484"/>
            <w:shd w:fill="F8FAFC"/>
            <w:tcMar>
              <w:top w:w="20" w:type="dxa"/>
              <w:bottom w:w="20" w:type="dxa"/>
              <w:left w:w="50" w:type="dxa"/>
              <w:right w:w="50" w:type="dxa"/>
            </w:tcMar>
          </w:tcPr>
          <w:p>
            <w:pPr>
              <w:spacing w:after="0"/>
            </w:pPr>
            <w:r>
              <w:rPr>
                <w:sz w:val="14"/>
              </w:rPr>
              <w:t>Soft pink seats with strict 6-seat cap per transaction</w:t>
            </w:r>
          </w:p>
        </w:tc>
        <w:tc>
          <w:tcPr>
            <w:tcW w:type="dxa" w:w="2484"/>
            <w:shd w:fill="F8FAFC"/>
            <w:tcMar>
              <w:top w:w="20" w:type="dxa"/>
              <w:bottom w:w="20" w:type="dxa"/>
              <w:left w:w="50" w:type="dxa"/>
              <w:right w:w="50" w:type="dxa"/>
            </w:tcMar>
          </w:tcPr>
          <w:p>
            <w:pPr>
              <w:spacing w:after="0"/>
            </w:pPr>
            <w:r>
              <w:rPr>
                <w:b/>
                <w:color w:val="16A34A"/>
                <w:sz w:val="14"/>
              </w:rPr>
              <w:t>PASSED</w:t>
            </w:r>
          </w:p>
        </w:tc>
      </w:tr>
      <w:tr>
        <w:trPr>
          <w:cantSplit/>
        </w:trPr>
        <w:tc>
          <w:tcPr>
            <w:tcW w:type="dxa" w:w="2484"/>
            <w:shd w:fill="FFFFFF"/>
            <w:tcMar>
              <w:top w:w="20" w:type="dxa"/>
              <w:bottom w:w="20" w:type="dxa"/>
              <w:left w:w="50" w:type="dxa"/>
              <w:right w:w="50" w:type="dxa"/>
            </w:tcMar>
          </w:tcPr>
          <w:p>
            <w:pPr>
              <w:spacing w:after="0"/>
            </w:pPr>
            <w:r>
              <w:rPr>
                <w:b/>
                <w:sz w:val="14"/>
              </w:rPr>
              <w:t>US-09</w:t>
            </w:r>
          </w:p>
        </w:tc>
        <w:tc>
          <w:tcPr>
            <w:tcW w:type="dxa" w:w="2484"/>
            <w:shd w:fill="FFFFFF"/>
            <w:tcMar>
              <w:top w:w="20" w:type="dxa"/>
              <w:bottom w:w="20" w:type="dxa"/>
              <w:left w:w="50" w:type="dxa"/>
              <w:right w:w="50" w:type="dxa"/>
            </w:tcMar>
          </w:tcPr>
          <w:p>
            <w:pPr>
              <w:spacing w:after="0"/>
            </w:pPr>
            <w:r>
              <w:rPr>
                <w:sz w:val="14"/>
              </w:rPr>
              <w:t>Boarding/Dropping Stations</w:t>
            </w:r>
          </w:p>
        </w:tc>
        <w:tc>
          <w:tcPr>
            <w:tcW w:type="dxa" w:w="2484"/>
            <w:shd w:fill="FFFFFF"/>
            <w:tcMar>
              <w:top w:w="20" w:type="dxa"/>
              <w:bottom w:w="20" w:type="dxa"/>
              <w:left w:w="50" w:type="dxa"/>
              <w:right w:w="50" w:type="dxa"/>
            </w:tcMar>
          </w:tcPr>
          <w:p>
            <w:pPr>
              <w:spacing w:after="0"/>
            </w:pPr>
            <w:r>
              <w:rPr>
                <w:sz w:val="14"/>
              </w:rPr>
              <w:t>Radio list with scheduled times, depot distances &amp; landmarks</w:t>
            </w:r>
          </w:p>
        </w:tc>
        <w:tc>
          <w:tcPr>
            <w:tcW w:type="dxa" w:w="2484"/>
            <w:shd w:fill="FFFFFF"/>
            <w:tcMar>
              <w:top w:w="20" w:type="dxa"/>
              <w:bottom w:w="20" w:type="dxa"/>
              <w:left w:w="50" w:type="dxa"/>
              <w:right w:w="50" w:type="dxa"/>
            </w:tcMar>
          </w:tcPr>
          <w:p>
            <w:pPr>
              <w:spacing w:after="0"/>
            </w:pPr>
            <w:r>
              <w:rPr>
                <w:b/>
                <w:color w:val="16A34A"/>
                <w:sz w:val="14"/>
              </w:rPr>
              <w:t>PASSED</w:t>
            </w:r>
          </w:p>
        </w:tc>
      </w:tr>
      <w:tr>
        <w:trPr>
          <w:cantSplit/>
        </w:trPr>
        <w:tc>
          <w:tcPr>
            <w:tcW w:type="dxa" w:w="2484"/>
            <w:shd w:fill="F8FAFC"/>
            <w:tcMar>
              <w:top w:w="20" w:type="dxa"/>
              <w:bottom w:w="20" w:type="dxa"/>
              <w:left w:w="50" w:type="dxa"/>
              <w:right w:w="50" w:type="dxa"/>
            </w:tcMar>
          </w:tcPr>
          <w:p>
            <w:pPr>
              <w:spacing w:after="0"/>
            </w:pPr>
            <w:r>
              <w:rPr>
                <w:b/>
                <w:sz w:val="14"/>
              </w:rPr>
              <w:t>US-10</w:t>
            </w:r>
          </w:p>
        </w:tc>
        <w:tc>
          <w:tcPr>
            <w:tcW w:type="dxa" w:w="2484"/>
            <w:shd w:fill="F8FAFC"/>
            <w:tcMar>
              <w:top w:w="20" w:type="dxa"/>
              <w:bottom w:w="20" w:type="dxa"/>
              <w:left w:w="50" w:type="dxa"/>
              <w:right w:w="50" w:type="dxa"/>
            </w:tcMar>
          </w:tcPr>
          <w:p>
            <w:pPr>
              <w:spacing w:after="0"/>
            </w:pPr>
            <w:r>
              <w:rPr>
                <w:sz w:val="14"/>
              </w:rPr>
              <w:t>Senior Citizen 25% Concession</w:t>
            </w:r>
          </w:p>
        </w:tc>
        <w:tc>
          <w:tcPr>
            <w:tcW w:type="dxa" w:w="2484"/>
            <w:shd w:fill="F8FAFC"/>
            <w:tcMar>
              <w:top w:w="20" w:type="dxa"/>
              <w:bottom w:w="20" w:type="dxa"/>
              <w:left w:w="50" w:type="dxa"/>
              <w:right w:w="50" w:type="dxa"/>
            </w:tcMar>
          </w:tcPr>
          <w:p>
            <w:pPr>
              <w:spacing w:after="0"/>
            </w:pPr>
            <w:r>
              <w:rPr>
                <w:sz w:val="14"/>
              </w:rPr>
              <w:t>Age 60+ automatically triggers 25% discount deduction</w:t>
            </w:r>
          </w:p>
        </w:tc>
        <w:tc>
          <w:tcPr>
            <w:tcW w:type="dxa" w:w="2484"/>
            <w:shd w:fill="F8FAFC"/>
            <w:tcMar>
              <w:top w:w="20" w:type="dxa"/>
              <w:bottom w:w="20" w:type="dxa"/>
              <w:left w:w="50" w:type="dxa"/>
              <w:right w:w="50" w:type="dxa"/>
            </w:tcMar>
          </w:tcPr>
          <w:p>
            <w:pPr>
              <w:spacing w:after="0"/>
            </w:pPr>
            <w:r>
              <w:rPr>
                <w:b/>
                <w:color w:val="16A34A"/>
                <w:sz w:val="14"/>
              </w:rPr>
              <w:t>PASSED</w:t>
            </w:r>
          </w:p>
        </w:tc>
      </w:tr>
      <w:tr>
        <w:trPr>
          <w:cantSplit/>
        </w:trPr>
        <w:tc>
          <w:tcPr>
            <w:tcW w:type="dxa" w:w="2484"/>
            <w:shd w:fill="FFFFFF"/>
            <w:tcMar>
              <w:top w:w="20" w:type="dxa"/>
              <w:bottom w:w="20" w:type="dxa"/>
              <w:left w:w="50" w:type="dxa"/>
              <w:right w:w="50" w:type="dxa"/>
            </w:tcMar>
          </w:tcPr>
          <w:p>
            <w:pPr>
              <w:spacing w:after="0"/>
            </w:pPr>
            <w:r>
              <w:rPr>
                <w:b/>
                <w:sz w:val="14"/>
              </w:rPr>
              <w:t>US-11</w:t>
            </w:r>
          </w:p>
        </w:tc>
        <w:tc>
          <w:tcPr>
            <w:tcW w:type="dxa" w:w="2484"/>
            <w:shd w:fill="FFFFFF"/>
            <w:tcMar>
              <w:top w:w="20" w:type="dxa"/>
              <w:bottom w:w="20" w:type="dxa"/>
              <w:left w:w="50" w:type="dxa"/>
              <w:right w:w="50" w:type="dxa"/>
            </w:tcMar>
          </w:tcPr>
          <w:p>
            <w:pPr>
              <w:spacing w:after="0"/>
            </w:pPr>
            <w:r>
              <w:rPr>
                <w:sz w:val="14"/>
              </w:rPr>
              <w:t>Bilingual Telugu Switcher</w:t>
            </w:r>
          </w:p>
        </w:tc>
        <w:tc>
          <w:tcPr>
            <w:tcW w:type="dxa" w:w="2484"/>
            <w:shd w:fill="FFFFFF"/>
            <w:tcMar>
              <w:top w:w="20" w:type="dxa"/>
              <w:bottom w:w="20" w:type="dxa"/>
              <w:left w:w="50" w:type="dxa"/>
              <w:right w:w="50" w:type="dxa"/>
            </w:tcMar>
          </w:tcPr>
          <w:p>
            <w:pPr>
              <w:spacing w:after="0"/>
            </w:pPr>
            <w:r>
              <w:rPr>
                <w:sz w:val="14"/>
              </w:rPr>
              <w:t>Instant UI localization into authentic Noto Sans Telugu</w:t>
            </w:r>
          </w:p>
        </w:tc>
        <w:tc>
          <w:tcPr>
            <w:tcW w:type="dxa" w:w="2484"/>
            <w:shd w:fill="FFFFFF"/>
            <w:tcMar>
              <w:top w:w="20" w:type="dxa"/>
              <w:bottom w:w="20" w:type="dxa"/>
              <w:left w:w="50" w:type="dxa"/>
              <w:right w:w="50" w:type="dxa"/>
            </w:tcMar>
          </w:tcPr>
          <w:p>
            <w:pPr>
              <w:spacing w:after="0"/>
            </w:pPr>
            <w:r>
              <w:rPr>
                <w:b/>
                <w:color w:val="16A34A"/>
                <w:sz w:val="14"/>
              </w:rPr>
              <w:t>PASSED</w:t>
            </w:r>
          </w:p>
        </w:tc>
      </w:tr>
      <w:tr>
        <w:trPr>
          <w:cantSplit/>
        </w:trPr>
        <w:tc>
          <w:tcPr>
            <w:tcW w:type="dxa" w:w="2484"/>
            <w:shd w:fill="F8FAFC"/>
            <w:tcMar>
              <w:top w:w="20" w:type="dxa"/>
              <w:bottom w:w="20" w:type="dxa"/>
              <w:left w:w="50" w:type="dxa"/>
              <w:right w:w="50" w:type="dxa"/>
            </w:tcMar>
          </w:tcPr>
          <w:p>
            <w:pPr>
              <w:spacing w:after="0"/>
            </w:pPr>
            <w:r>
              <w:rPr>
                <w:b/>
                <w:sz w:val="14"/>
              </w:rPr>
              <w:t>US-12</w:t>
            </w:r>
          </w:p>
        </w:tc>
        <w:tc>
          <w:tcPr>
            <w:tcW w:type="dxa" w:w="2484"/>
            <w:shd w:fill="F8FAFC"/>
            <w:tcMar>
              <w:top w:w="20" w:type="dxa"/>
              <w:bottom w:w="20" w:type="dxa"/>
              <w:left w:w="50" w:type="dxa"/>
              <w:right w:w="50" w:type="dxa"/>
            </w:tcMar>
          </w:tcPr>
          <w:p>
            <w:pPr>
              <w:spacing w:after="0"/>
            </w:pPr>
            <w:r>
              <w:rPr>
                <w:sz w:val="14"/>
              </w:rPr>
              <w:t>UPI 10-Minute Seat Hold</w:t>
            </w:r>
          </w:p>
        </w:tc>
        <w:tc>
          <w:tcPr>
            <w:tcW w:type="dxa" w:w="2484"/>
            <w:shd w:fill="F8FAFC"/>
            <w:tcMar>
              <w:top w:w="20" w:type="dxa"/>
              <w:bottom w:w="20" w:type="dxa"/>
              <w:left w:w="50" w:type="dxa"/>
              <w:right w:w="50" w:type="dxa"/>
            </w:tcMar>
          </w:tcPr>
          <w:p>
            <w:pPr>
              <w:spacing w:after="0"/>
            </w:pPr>
            <w:r>
              <w:rPr>
                <w:sz w:val="14"/>
              </w:rPr>
              <w:t>Active 10:00 countdown timer, dynamic QR code &amp; VPA entry</w:t>
            </w:r>
          </w:p>
        </w:tc>
        <w:tc>
          <w:tcPr>
            <w:tcW w:type="dxa" w:w="2484"/>
            <w:shd w:fill="F8FAFC"/>
            <w:tcMar>
              <w:top w:w="20" w:type="dxa"/>
              <w:bottom w:w="20" w:type="dxa"/>
              <w:left w:w="50" w:type="dxa"/>
              <w:right w:w="50" w:type="dxa"/>
            </w:tcMar>
          </w:tcPr>
          <w:p>
            <w:pPr>
              <w:spacing w:after="0"/>
            </w:pPr>
            <w:r>
              <w:rPr>
                <w:b/>
                <w:color w:val="16A34A"/>
                <w:sz w:val="14"/>
              </w:rPr>
              <w:t>PASSED</w:t>
            </w:r>
          </w:p>
        </w:tc>
      </w:tr>
      <w:tr>
        <w:trPr>
          <w:cantSplit/>
        </w:trPr>
        <w:tc>
          <w:tcPr>
            <w:tcW w:type="dxa" w:w="2484"/>
            <w:shd w:fill="FFFFFF"/>
            <w:tcMar>
              <w:top w:w="20" w:type="dxa"/>
              <w:bottom w:w="20" w:type="dxa"/>
              <w:left w:w="50" w:type="dxa"/>
              <w:right w:w="50" w:type="dxa"/>
            </w:tcMar>
          </w:tcPr>
          <w:p>
            <w:pPr>
              <w:spacing w:after="0"/>
            </w:pPr>
            <w:r>
              <w:rPr>
                <w:b/>
                <w:sz w:val="14"/>
              </w:rPr>
              <w:t>US-13</w:t>
            </w:r>
          </w:p>
        </w:tc>
        <w:tc>
          <w:tcPr>
            <w:tcW w:type="dxa" w:w="2484"/>
            <w:shd w:fill="FFFFFF"/>
            <w:tcMar>
              <w:top w:w="20" w:type="dxa"/>
              <w:bottom w:w="20" w:type="dxa"/>
              <w:left w:w="50" w:type="dxa"/>
              <w:right w:w="50" w:type="dxa"/>
            </w:tcMar>
          </w:tcPr>
          <w:p>
            <w:pPr>
              <w:spacing w:after="0"/>
            </w:pPr>
            <w:r>
              <w:rPr>
                <w:sz w:val="14"/>
              </w:rPr>
              <w:t>Official Digital m-Ticket</w:t>
            </w:r>
          </w:p>
        </w:tc>
        <w:tc>
          <w:tcPr>
            <w:tcW w:type="dxa" w:w="2484"/>
            <w:shd w:fill="FFFFFF"/>
            <w:tcMar>
              <w:top w:w="20" w:type="dxa"/>
              <w:bottom w:w="20" w:type="dxa"/>
              <w:left w:w="50" w:type="dxa"/>
              <w:right w:w="50" w:type="dxa"/>
            </w:tcMar>
          </w:tcPr>
          <w:p>
            <w:pPr>
              <w:spacing w:after="0"/>
            </w:pPr>
            <w:r>
              <w:rPr>
                <w:sz w:val="14"/>
              </w:rPr>
              <w:t>Conductor QR barcode, PNR, and print stylesheet (Ctrl+P)</w:t>
            </w:r>
          </w:p>
        </w:tc>
        <w:tc>
          <w:tcPr>
            <w:tcW w:type="dxa" w:w="2484"/>
            <w:shd w:fill="FFFFFF"/>
            <w:tcMar>
              <w:top w:w="20" w:type="dxa"/>
              <w:bottom w:w="20" w:type="dxa"/>
              <w:left w:w="50" w:type="dxa"/>
              <w:right w:w="50" w:type="dxa"/>
            </w:tcMar>
          </w:tcPr>
          <w:p>
            <w:pPr>
              <w:spacing w:after="0"/>
            </w:pPr>
            <w:r>
              <w:rPr>
                <w:b/>
                <w:color w:val="16A34A"/>
                <w:sz w:val="14"/>
              </w:rPr>
              <w:t>PASSED</w:t>
            </w:r>
          </w:p>
        </w:tc>
      </w:tr>
      <w:tr>
        <w:trPr>
          <w:cantSplit/>
        </w:trPr>
        <w:tc>
          <w:tcPr>
            <w:tcW w:type="dxa" w:w="2484"/>
            <w:shd w:fill="F8FAFC"/>
            <w:tcMar>
              <w:top w:w="20" w:type="dxa"/>
              <w:bottom w:w="20" w:type="dxa"/>
              <w:left w:w="50" w:type="dxa"/>
              <w:right w:w="50" w:type="dxa"/>
            </w:tcMar>
          </w:tcPr>
          <w:p>
            <w:pPr>
              <w:spacing w:after="0"/>
            </w:pPr>
            <w:r>
              <w:rPr>
                <w:b/>
                <w:sz w:val="14"/>
              </w:rPr>
              <w:t>US-14</w:t>
            </w:r>
          </w:p>
        </w:tc>
        <w:tc>
          <w:tcPr>
            <w:tcW w:type="dxa" w:w="2484"/>
            <w:shd w:fill="F8FAFC"/>
            <w:tcMar>
              <w:top w:w="20" w:type="dxa"/>
              <w:bottom w:w="20" w:type="dxa"/>
              <w:left w:w="50" w:type="dxa"/>
              <w:right w:w="50" w:type="dxa"/>
            </w:tcMar>
          </w:tcPr>
          <w:p>
            <w:pPr>
              <w:spacing w:after="0"/>
            </w:pPr>
            <w:r>
              <w:rPr>
                <w:sz w:val="14"/>
              </w:rPr>
              <w:t>APSRTC LiveTrack Telemetry</w:t>
            </w:r>
          </w:p>
        </w:tc>
        <w:tc>
          <w:tcPr>
            <w:tcW w:type="dxa" w:w="2484"/>
            <w:shd w:fill="F8FAFC"/>
            <w:tcMar>
              <w:top w:w="20" w:type="dxa"/>
              <w:bottom w:w="20" w:type="dxa"/>
              <w:left w:w="50" w:type="dxa"/>
              <w:right w:w="50" w:type="dxa"/>
            </w:tcMar>
          </w:tcPr>
          <w:p>
            <w:pPr>
              <w:spacing w:after="0"/>
            </w:pPr>
            <w:r>
              <w:rPr>
                <w:sz w:val="14"/>
              </w:rPr>
              <w:t>Live speed gauge (78 km/h), vehicle plate &amp; milestone stepper</w:t>
            </w:r>
          </w:p>
        </w:tc>
        <w:tc>
          <w:tcPr>
            <w:tcW w:type="dxa" w:w="2484"/>
            <w:shd w:fill="F8FAFC"/>
            <w:tcMar>
              <w:top w:w="20" w:type="dxa"/>
              <w:bottom w:w="20" w:type="dxa"/>
              <w:left w:w="50" w:type="dxa"/>
              <w:right w:w="50" w:type="dxa"/>
            </w:tcMar>
          </w:tcPr>
          <w:p>
            <w:pPr>
              <w:spacing w:after="0"/>
            </w:pPr>
            <w:r>
              <w:rPr>
                <w:b/>
                <w:color w:val="16A34A"/>
                <w:sz w:val="14"/>
              </w:rPr>
              <w:t>PASSED</w:t>
            </w:r>
          </w:p>
        </w:tc>
      </w:tr>
      <w:tr>
        <w:trPr>
          <w:cantSplit/>
        </w:trPr>
        <w:tc>
          <w:tcPr>
            <w:tcW w:type="dxa" w:w="2484"/>
            <w:shd w:fill="FFFFFF"/>
            <w:tcMar>
              <w:top w:w="20" w:type="dxa"/>
              <w:bottom w:w="20" w:type="dxa"/>
              <w:left w:w="50" w:type="dxa"/>
              <w:right w:w="50" w:type="dxa"/>
            </w:tcMar>
          </w:tcPr>
          <w:p>
            <w:pPr>
              <w:spacing w:after="0"/>
            </w:pPr>
            <w:r>
              <w:rPr>
                <w:b/>
                <w:sz w:val="14"/>
              </w:rPr>
              <w:t>US-15</w:t>
            </w:r>
          </w:p>
        </w:tc>
        <w:tc>
          <w:tcPr>
            <w:tcW w:type="dxa" w:w="2484"/>
            <w:shd w:fill="FFFFFF"/>
            <w:tcMar>
              <w:top w:w="20" w:type="dxa"/>
              <w:bottom w:w="20" w:type="dxa"/>
              <w:left w:w="50" w:type="dxa"/>
              <w:right w:w="50" w:type="dxa"/>
            </w:tcMar>
          </w:tcPr>
          <w:p>
            <w:pPr>
              <w:spacing w:after="0"/>
            </w:pPr>
            <w:r>
              <w:rPr>
                <w:sz w:val="14"/>
              </w:rPr>
              <w:t>Cancellation Simulator</w:t>
            </w:r>
          </w:p>
        </w:tc>
        <w:tc>
          <w:tcPr>
            <w:tcW w:type="dxa" w:w="2484"/>
            <w:shd w:fill="FFFFFF"/>
            <w:tcMar>
              <w:top w:w="20" w:type="dxa"/>
              <w:bottom w:w="20" w:type="dxa"/>
              <w:left w:w="50" w:type="dxa"/>
              <w:right w:w="50" w:type="dxa"/>
            </w:tcMar>
          </w:tcPr>
          <w:p>
            <w:pPr>
              <w:spacing w:after="0"/>
            </w:pPr>
            <w:r>
              <w:rPr>
                <w:sz w:val="14"/>
              </w:rPr>
              <w:t>Interactive time slider with official government refund tiers</w:t>
            </w:r>
          </w:p>
        </w:tc>
        <w:tc>
          <w:tcPr>
            <w:tcW w:type="dxa" w:w="2484"/>
            <w:shd w:fill="FFFFFF"/>
            <w:tcMar>
              <w:top w:w="20" w:type="dxa"/>
              <w:bottom w:w="20" w:type="dxa"/>
              <w:left w:w="50" w:type="dxa"/>
              <w:right w:w="50" w:type="dxa"/>
            </w:tcMar>
          </w:tcPr>
          <w:p>
            <w:pPr>
              <w:spacing w:after="0"/>
            </w:pPr>
            <w:r>
              <w:rPr>
                <w:b/>
                <w:color w:val="16A34A"/>
                <w:sz w:val="14"/>
              </w:rPr>
              <w:t>PASSED</w:t>
            </w:r>
          </w:p>
        </w:tc>
      </w:tr>
    </w:tbl>
    <w:p>
      <w:r>
        <w:br w:type="page"/>
      </w:r>
    </w:p>
    <w:p>
      <w:pPr>
        <w:keepNext/>
        <w:spacing w:before="80" w:after="60"/>
      </w:pPr>
      <w:r>
        <w:rPr>
          <w:b/>
          <w:color w:val="0F172A"/>
          <w:sz w:val="24"/>
        </w:rPr>
        <w:t>14. Conclusion &amp; Academic References</w:t>
      </w:r>
    </w:p>
    <w:p>
      <w:pPr>
        <w:keepNext/>
        <w:spacing w:before="120" w:after="40"/>
      </w:pPr>
      <w:r>
        <w:rPr>
          <w:b/>
          <w:color w:val="1E293B"/>
          <w:sz w:val="20"/>
        </w:rPr>
        <w:t>Future Government Production Scalability</w:t>
      </w:r>
    </w:p>
    <w:p>
      <w:pPr>
        <w:spacing w:after="70" w:line="274" w:lineRule="auto"/>
      </w:pPr>
      <w:r>
        <w:rPr>
          <w:i w:val="0"/>
          <w:sz w:val="18"/>
        </w:rPr>
        <w:t>The architecture of APSRTC Velocity is explicitly designed for seamless integration with real-world state government backends:</w:t>
      </w:r>
    </w:p>
    <w:p>
      <w:pPr>
        <w:spacing w:after="70" w:line="269" w:lineRule="auto"/>
      </w:pPr>
      <w:r>
        <w:rPr>
          <w:b/>
          <w:sz w:val="18"/>
        </w:rPr>
        <w:t xml:space="preserve">• OPRS Backend REST Integration: </w:t>
      </w:r>
      <w:r>
        <w:rPr>
          <w:sz w:val="18"/>
        </w:rPr>
        <w:t>Replace local mock providers with official APSRTC OPRS (Online Passenger Reservation System) XML/JSON API endpoints, using the established TypeScript data models without modifying UI components.</w:t>
      </w:r>
    </w:p>
    <w:p>
      <w:pPr>
        <w:spacing w:after="70" w:line="269" w:lineRule="auto"/>
      </w:pPr>
      <w:r>
        <w:rPr>
          <w:b/>
          <w:sz w:val="18"/>
        </w:rPr>
        <w:t xml:space="preserve">• Aadhaar &amp; DigiLocker Concession Verification: </w:t>
      </w:r>
      <w:r>
        <w:rPr>
          <w:sz w:val="18"/>
        </w:rPr>
        <w:t>Integrate DigiLocker APIs for instant biometric/OTP verification of senior citizen age and student bus passes, eliminating manual document inspections.</w:t>
      </w:r>
    </w:p>
    <w:p>
      <w:pPr>
        <w:spacing w:after="70" w:line="269" w:lineRule="auto"/>
      </w:pPr>
      <w:r>
        <w:rPr>
          <w:b/>
          <w:sz w:val="18"/>
        </w:rPr>
        <w:t xml:space="preserve">• Conductor Bluetooth POS Sync: </w:t>
      </w:r>
      <w:r>
        <w:rPr>
          <w:sz w:val="18"/>
        </w:rPr>
        <w:t>The digital m-Ticket's QR barcode encodes encrypted PNR, bus service, and seat data conformant with APSRTC electronic ticketing machines (ETMs).</w:t>
      </w:r>
    </w:p>
    <w:p>
      <w:pPr>
        <w:spacing w:after="70" w:line="269" w:lineRule="auto"/>
      </w:pPr>
      <w:r>
        <w:rPr>
          <w:b/>
          <w:sz w:val="18"/>
        </w:rPr>
        <w:t xml:space="preserve">• WhatsApp Enterprise Transit Alerts: </w:t>
      </w:r>
      <w:r>
        <w:rPr>
          <w:sz w:val="18"/>
        </w:rPr>
        <w:t>Automate m-Ticket dispatch and live GPS tracking links directly to passenger WhatsApp numbers upon booking completion.</w:t>
      </w:r>
    </w:p>
    <w:p>
      <w:pPr>
        <w:keepNext/>
        <w:spacing w:before="120" w:after="40"/>
      </w:pPr>
      <w:r>
        <w:rPr>
          <w:b/>
          <w:color w:val="1E293B"/>
          <w:sz w:val="20"/>
        </w:rPr>
        <w:t>Academic Conclusion</w:t>
      </w:r>
    </w:p>
    <w:p>
      <w:pPr>
        <w:spacing w:after="70" w:line="274" w:lineRule="auto"/>
      </w:pPr>
      <w:r>
        <w:rPr>
          <w:i w:val="0"/>
          <w:sz w:val="18"/>
        </w:rPr>
        <w:t>A public transit portal should be as simple, clean, and dependable as the best everyday consumer applications. Every single day, over ten million citizens depend on APSRTC to travel to jobs, attend university exams, visit family, and reach sacred pilgrimage centers. When digital public infrastructure breaks—through trapped back buttons, frozen mobile screens, language exclusion, or confusing seat maps—it causes genuine real-world friction in citizens' lives.</w:t>
        <w:br/>
        <w:br/>
        <w:t>This project proves that India's state transport portals can remain authoritative, secure, and officially grounded while being refreshingly intuitive and dignified to use. By putting human passengers first, eliminating legacy web anti-patterns, celebrating native Telugu vernacular typography, and leveraging modern frontend engineering (React 18, Vite 5, Tailwind CSS, and deep modular architecture), we turned a tedious bureaucratic booking ordeal into an effortless, dignified transit experience.</w:t>
      </w:r>
    </w:p>
    <w:p>
      <w:pPr>
        <w:keepNext/>
        <w:spacing w:before="120" w:after="40"/>
      </w:pPr>
      <w:r>
        <w:rPr>
          <w:b/>
          <w:color w:val="1E293B"/>
          <w:sz w:val="20"/>
        </w:rPr>
        <w:t>Formal References &amp; Standards</w:t>
      </w:r>
    </w:p>
    <w:p>
      <w:pPr>
        <w:spacing w:after="40" w:line="264" w:lineRule="auto"/>
      </w:pPr>
      <w:r>
        <w:rPr>
          <w:i/>
          <w:color w:val="475569"/>
          <w:sz w:val="15"/>
        </w:rPr>
        <w:t>[1] Nielsen, Jakob. '10 Usability Heuristics for User Interface Design.' Nielsen Norman Group, 1994.</w:t>
      </w:r>
    </w:p>
    <w:p>
      <w:pPr>
        <w:spacing w:after="40" w:line="264" w:lineRule="auto"/>
      </w:pPr>
      <w:r>
        <w:rPr>
          <w:i/>
          <w:color w:val="475569"/>
          <w:sz w:val="15"/>
        </w:rPr>
        <w:t>[2] W3C. 'Web Content Accessibility Guidelines (WCAG) 2.1.' World Wide Web Consortium Recommendation, 2018.</w:t>
      </w:r>
    </w:p>
    <w:p>
      <w:pPr>
        <w:spacing w:after="40" w:line="264" w:lineRule="auto"/>
      </w:pPr>
      <w:r>
        <w:rPr>
          <w:i/>
          <w:color w:val="475569"/>
          <w:sz w:val="15"/>
        </w:rPr>
        <w:t>[3] Ousterhout, John. 'A Philosophy of Software Design.' Yaknyam Press, 2nd Edition, 2021.</w:t>
      </w:r>
    </w:p>
    <w:p>
      <w:pPr>
        <w:spacing w:after="40" w:line="264" w:lineRule="auto"/>
      </w:pPr>
      <w:r>
        <w:rPr>
          <w:i/>
          <w:color w:val="475569"/>
          <w:sz w:val="15"/>
        </w:rPr>
        <w:t>[4] Government of Andhra Pradesh. 'APSRTC Citizen Charter &amp; Passenger Tariffs.' Andhra Pradesh State Road Transport Corporation, 2024.</w:t>
      </w:r>
    </w:p>
    <w:p>
      <w:pPr>
        <w:spacing w:after="40" w:line="264" w:lineRule="auto"/>
      </w:pPr>
      <w:r>
        <w:rPr>
          <w:i/>
          <w:color w:val="475569"/>
          <w:sz w:val="15"/>
        </w:rPr>
        <w:t>[5] ISO 9241-210:2019. 'Ergonomics of human-system interaction — Part 210: Human-centred design for interactive systems.'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