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500"/>
                <w:sz w:val="48"/>
                <w:szCs w:val="48"/>
              </w:rPr>
              <w:t xml:space="preserve">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44"/>
                <w:szCs w:val="44"/>
              </w:rPr>
              <w:t xml:space="preserve">Founder Agreement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Establish clear terms for ownership, responsibilities,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and the foundation of your company.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36"/>
                <w:szCs w:val="36"/>
              </w:rPr>
              <w:t xml:space="preserve">FOUNDER AGREEMENT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120"/>
            </w:tcMar>
            <w:vAlign w:val="center"/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single" w:color="CC4500" w:sz="8"/>
                    <w:left w:val="single" w:color="CC4500" w:sz="8"/>
                    <w:bottom w:val="single" w:color="CC4500" w:sz="8"/>
                    <w:right w:val="single" w:color="CC4500" w:sz="8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17"/>
                      <w:szCs w:val="17"/>
                    </w:rPr>
                    <w:t xml:space="preserve">CONFIDENTIAL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This Founder Agreement is entered into by and between the founders listed below for the purpose of establishing ownership, responsibilities, and operating principles of the company.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0"/>
        <w:gridCol w:w="700"/>
        <w:gridCol w:w="2000"/>
        <w:gridCol w:w="11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Company Name: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AutoEra AI Solutions Pvt. Ltd.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Date: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0"/>
        <w:gridCol w:w="466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500"/>
                <w:sz w:val="22"/>
                <w:szCs w:val="22"/>
              </w:rPr>
              <w:t xml:space="preserve">FOUNDER DETAILS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Founder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Full Legal Name</w:t>
            </w:r>
          </w:p>
        </w:tc>
        <w:tc>
          <w:tcPr>
            <w:tcW w:type="dxa" w:w="2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Equity Ownership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1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SJ (Santhosh Jecob)</w:t>
            </w:r>
          </w:p>
        </w:tc>
        <w:tc>
          <w:tcPr>
            <w:tcW w:type="dxa" w:w="2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5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2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__________ %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3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__________ %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4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__________ 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450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2.</w:t>
                  </w:r>
                </w:p>
              </w:tc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E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22"/>
                      <w:szCs w:val="22"/>
                    </w:rPr>
                    <w:t xml:space="preserve">ROLES &amp; RESPONSIBILITIES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Founder 1 (Role):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CEO &amp; Founder — SJ (Santhosh Jecob)</w:t>
            </w:r>
          </w:p>
          <w:p>
            <w:pPr>
              <w:pBdr>
                <w:bottom w:val="single" w:color="D1D5DB" w:sz="4"/>
              </w:pBd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Responsibilities: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Product vision, fundraising, customer development, strategic direction, investor relations, and executive leadership of AutoEra AI Solutions Pvt. Ltd.</w:t>
            </w:r>
          </w:p>
          <w:p>
            <w:pPr>
              <w:pBdr>
                <w:bottom w:val="single" w:color="D1D5DB" w:sz="4"/>
              </w:pBd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Founder 2 (Role):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Responsibilities: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Founder 3 (Role):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Responsibilities: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Founder 4 (Role):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Responsibilities: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__________________________________</w:t>
            </w: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450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3.</w:t>
                  </w:r>
                </w:p>
              </w:tc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E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22"/>
                      <w:szCs w:val="22"/>
                    </w:rPr>
                    <w:t xml:space="preserve">DECISION MAKING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Major business decisions require approval from: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□  Simple Majority (&gt;50% of equity vote)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□  Unanimous Consent (all founders agree)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□  CEO Approval (SJ authorised for operations)</w:t>
                  </w:r>
                </w:p>
              </w:tc>
            </w:tr>
          </w:tbl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450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4.</w:t>
                  </w:r>
                </w:p>
              </w:tc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E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22"/>
                      <w:szCs w:val="22"/>
                    </w:rPr>
                    <w:t xml:space="preserve">VESTING SCHEDULE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Founder equity shall vest over: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☑  4 Years     □  Other: ____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Cliff Period: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8"/>
                      <w:szCs w:val="18"/>
                    </w:rPr>
                    <w:t xml:space="preserve">☑  1 Year      □  Other: ____</w:t>
                  </w:r>
                </w:p>
              </w:tc>
            </w:tr>
          </w:tbl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450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5.</w:t>
                  </w:r>
                </w:p>
              </w:tc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E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22"/>
                      <w:szCs w:val="22"/>
                    </w:rPr>
                    <w:t xml:space="preserve">FOUNDER EXIT CLAUSE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If a founder leaves before vesting is complete, unvested shares shall return to the company. The departing founder retains vested shares only. The board (or remaining founders) may exercise a right of first refusal on vested shares at the last agreed fair market value.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9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450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6.</w:t>
                  </w:r>
                </w:p>
              </w:tc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EE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C4500"/>
                      <w:sz w:val="22"/>
                      <w:szCs w:val="22"/>
                    </w:rPr>
                    <w:t xml:space="preserve">CONFIDENTIALITY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 founders agree to maintain confidentiality regarding company information, intellectual property, business plans, customer data, financial records, and trade secrets — during and for 3 years after their involvement with AutoEra AI Solutions Pvt. Ltd. All IP created in connection with company work is owned by the company.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4500"/>
                <w:sz w:val="22"/>
                <w:szCs w:val="22"/>
              </w:rPr>
              <w:t xml:space="preserve">SIGNATURES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19"/>
                <w:szCs w:val="19"/>
              </w:rPr>
              <w:t xml:space="preserve">SJ (Santhosh Jecob)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3A5C" w:sz="6"/>
              </w:pBdr>
              <w:spacing w:after="40" w:before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500" w:sz="6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17"/>
                <w:szCs w:val="17"/>
              </w:rPr>
              <w:t xml:space="preserve">AutoEra AI Solutions Pvt. Ltd.  |  UDYAM-TN-24-0162449  |  Valasaravakkam, Chennai, Tamil Nadu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"The Intelligence Behind Every Drive"  |  sj@autoera.ai  |  autoera.ai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2026-08-06T18:10:27.139Z</dcterms:created>
  <dcterms:modified xsi:type="dcterms:W3CDTF">2026-08-06T18:10:27.154Z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