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360"/>
              <w:left w:type="dxa" w:w="480"/>
              <w:bottom w:type="dxa" w:w="360"/>
              <w:right w:type="dxa" w:w="480"/>
            </w:tcMar>
          </w:tcPr>
          <w:p>
            <w:pPr>
              <w:spacing w:after="100" w:before="0"/>
              <w:jc w:val="center"/>
            </w:pPr>
            <w:r>
              <w:rPr>
                <w:rFonts w:ascii="Arial" w:cs="Arial" w:eastAsia="Arial" w:hAnsi="Arial"/>
                <w:b/>
                <w:bCs/>
                <w:i w:val="false"/>
                <w:iCs w:val="false"/>
                <w:color w:val="CC4500"/>
                <w:sz w:val="56"/>
                <w:szCs w:val="56"/>
              </w:rPr>
              <w:t xml:space="preserve">AUTOERA AI SOLUTIONS</w:t>
            </w:r>
          </w:p>
          <w:p>
            <w:pPr>
              <w:spacing w:after="400" w:before="0"/>
              <w:jc w:val="center"/>
            </w:pPr>
            <w:r>
              <w:rPr>
                <w:rFonts w:ascii="Arial" w:cs="Arial" w:eastAsia="Arial" w:hAnsi="Arial"/>
                <w:b w:val="false"/>
                <w:bCs w:val="false"/>
                <w:i w:val="false"/>
                <w:iCs w:val="false"/>
                <w:color w:val="AABBCC"/>
                <w:sz w:val="22"/>
                <w:szCs w:val="22"/>
              </w:rPr>
              <w:t xml:space="preserve">Private Limited  |  Chennai, Tamil Nadu</w:t>
            </w:r>
          </w:p>
          <w:p>
            <w:pPr>
              <w:spacing w:after="60" w:before="0"/>
              <w:jc w:val="center"/>
            </w:pPr>
            <w:r>
              <w:rPr>
                <w:rFonts w:ascii="Arial" w:cs="Arial" w:eastAsia="Arial" w:hAnsi="Arial"/>
                <w:b/>
                <w:bCs/>
                <w:i w:val="false"/>
                <w:iCs w:val="false"/>
                <w:color w:val="FFFFFF"/>
                <w:sz w:val="40"/>
                <w:szCs w:val="40"/>
              </w:rPr>
              <w:t xml:space="preserve">MASTER RESEARCH REPORT</w:t>
            </w:r>
          </w:p>
          <w:p>
            <w:pPr>
              <w:spacing w:after="60" w:before="0"/>
              <w:jc w:val="center"/>
            </w:pPr>
            <w:r>
              <w:rPr>
                <w:rFonts w:ascii="Arial" w:cs="Arial" w:eastAsia="Arial" w:hAnsi="Arial"/>
                <w:b/>
                <w:bCs/>
                <w:i w:val="false"/>
                <w:iCs w:val="false"/>
                <w:color w:val="FFFFFF"/>
                <w:sz w:val="34"/>
                <w:szCs w:val="34"/>
              </w:rPr>
              <w:t xml:space="preserve">&amp; COMPLETE STARTUP BLUEPRINT</w:t>
            </w:r>
          </w:p>
          <w:p>
            <w:pPr>
              <w:spacing w:after="400" w:before="0"/>
              <w:jc w:val="center"/>
            </w:pPr>
            <w:r>
              <w:rPr>
                <w:rFonts w:ascii="Arial" w:cs="Arial" w:eastAsia="Arial" w:hAnsi="Arial"/>
                <w:b w:val="false"/>
                <w:bCs w:val="false"/>
                <w:i/>
                <w:iCs/>
                <w:color w:val="AABBCC"/>
                <w:sz w:val="21"/>
                <w:szCs w:val="21"/>
              </w:rPr>
              <w:t xml:space="preserve">AI-Native Automobile Dealership Operating System for India</w:t>
            </w:r>
          </w:p>
          <w:p>
            <w:pPr>
              <w:spacing w:after="360" w:before="0"/>
              <w:jc w:val="center"/>
            </w:pPr>
            <w:r>
              <w:rPr>
                <w:rFonts w:ascii="Arial" w:cs="Arial" w:eastAsia="Arial" w:hAnsi="Arial"/>
                <w:b w:val="false"/>
                <w:bCs w:val="false"/>
                <w:i w:val="false"/>
                <w:iCs w:val="false"/>
                <w:color w:val="CC4500"/>
                <w:sz w:val="22"/>
                <w:szCs w:val="22"/>
              </w:rPr>
              <w:t xml:space="preserve">────────────────────────────────────</w:t>
            </w:r>
          </w:p>
          <w:p>
            <w:pPr>
              <w:spacing w:after="80" w:before="0"/>
              <w:jc w:val="center"/>
            </w:pPr>
            <w:r>
              <w:rPr>
                <w:rFonts w:ascii="Arial" w:cs="Arial" w:eastAsia="Arial" w:hAnsi="Arial"/>
                <w:b w:val="false"/>
                <w:bCs w:val="false"/>
                <w:i w:val="false"/>
                <w:iCs w:val="false"/>
                <w:color w:val="AABBCC"/>
                <w:sz w:val="19"/>
                <w:szCs w:val="19"/>
              </w:rPr>
              <w:t xml:space="preserve">14 Research Sections  |  Market Analysis  |  Pain Points  |  AI Architecture</w:t>
            </w:r>
          </w:p>
          <w:p>
            <w:pPr>
              <w:spacing w:after="360" w:before="0"/>
              <w:jc w:val="center"/>
            </w:pPr>
            <w:r>
              <w:rPr>
                <w:rFonts w:ascii="Arial" w:cs="Arial" w:eastAsia="Arial" w:hAnsi="Arial"/>
                <w:b w:val="false"/>
                <w:bCs w:val="false"/>
                <w:i w:val="false"/>
                <w:iCs w:val="false"/>
                <w:color w:val="AABBCC"/>
                <w:sz w:val="19"/>
                <w:szCs w:val="19"/>
              </w:rPr>
              <w:t xml:space="preserve">GTM Strategy  |  5-Year Financial Model  |  Team Building  |  Unicorn Path</w:t>
            </w:r>
          </w:p>
          <w:p>
            <w:pPr>
              <w:spacing w:after="120" w:before="0"/>
              <w:jc w:val="center"/>
            </w:pPr>
            <w:r>
              <w:rPr>
                <w:rFonts w:ascii="Arial" w:cs="Arial" w:eastAsia="Arial" w:hAnsi="Arial"/>
                <w:b w:val="false"/>
                <w:bCs w:val="false"/>
                <w:i w:val="false"/>
                <w:iCs w:val="false"/>
                <w:color w:val="CC4500"/>
                <w:sz w:val="19"/>
                <w:szCs w:val="19"/>
              </w:rPr>
              <w:t xml:space="preserve">Founder: SJ (Santhosh Jecob)  |  UDYAM-TN-24-0162449  |  June 2025</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100"/>
              <w:bottom w:type="dxa" w:w="80"/>
              <w:right w:type="dxa" w:w="100"/>
            </w:tcMar>
            <w:vAlign w:val="center"/>
          </w:tcPr>
          <w:p>
            <w:pPr>
              <w:spacing w:after="120" w:before="0"/>
              <w:jc w:val="center"/>
            </w:pPr>
            <w:r>
              <w:rPr>
                <w:rFonts w:ascii="Arial" w:cs="Arial" w:eastAsia="Arial" w:hAnsi="Arial"/>
                <w:b/>
                <w:bCs/>
                <w:i w:val="false"/>
                <w:iCs w:val="false"/>
                <w:color w:val="FFFFFF"/>
                <w:sz w:val="28"/>
                <w:szCs w:val="28"/>
              </w:rPr>
              <w:t xml:space="preserve">01</w:t>
            </w:r>
          </w:p>
        </w:tc>
        <w:tc>
          <w:tcPr>
            <w:tcW w:type="dxa" w:w="8160"/>
            <w:tcBorders>
              <w:top w:val="none" w:color="FFFFFF" w:sz="0"/>
              <w:left w:val="none" w:color="FFFFFF" w:sz="0"/>
              <w:bottom w:val="none" w:color="FFFFFF" w:sz="0"/>
              <w:right w:val="none" w:color="FFFFFF" w:sz="0"/>
            </w:tcBorders>
            <w:shd w:fill="0A1628" w:val="clear"/>
            <w:tcMar>
              <w:top w:type="dxa" w:w="80"/>
              <w:left w:type="dxa" w:w="200"/>
              <w:bottom w:type="dxa" w:w="80"/>
              <w:right w:type="dxa" w:w="100"/>
            </w:tcMar>
            <w:vAlign w:val="center"/>
          </w:tcPr>
          <w:p>
            <w:pPr>
              <w:spacing w:after="120" w:before="0"/>
              <w:jc w:val="left"/>
            </w:pPr>
            <w:r>
              <w:rPr>
                <w:rFonts w:ascii="Arial" w:cs="Arial" w:eastAsia="Arial" w:hAnsi="Arial"/>
                <w:b/>
                <w:bCs/>
                <w:i w:val="false"/>
                <w:iCs w:val="false"/>
                <w:color w:val="FFFFFF"/>
                <w:sz w:val="24"/>
                <w:szCs w:val="24"/>
              </w:rPr>
              <w:t xml:space="preserve">MARKET ANALYSIS — India, Tamil Nadu &amp; Chennai Automobile Industry</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Indian Automobile Industry — Size &amp; Growth</w:t>
      </w:r>
    </w:p>
    <w:p>
      <w:pPr>
        <w:spacing w:after="120" w:before="0"/>
        <w:jc w:val="left"/>
      </w:pPr>
      <w:r>
        <w:rPr>
          <w:rFonts w:ascii="Arial" w:cs="Arial" w:eastAsia="Arial" w:hAnsi="Arial"/>
          <w:b w:val="false"/>
          <w:bCs w:val="false"/>
          <w:i w:val="false"/>
          <w:iCs w:val="false"/>
          <w:color w:val="111827"/>
          <w:sz w:val="22"/>
          <w:szCs w:val="22"/>
        </w:rPr>
        <w:t xml:space="preserve">India is the world's 3rd largest automobile market. The industry stands at USD 137–143 billion in 2025 and is projected to reach USD 213–278 billion by 2031–2034, growing at 7.3–8.2% CAGR. India produced 28.43 million vehicles in FY 2024. South India is the fastest-growing region at 9.18% CAGR through 2031. Battery Electric Vehicles are the fastest-growing segment at 10.02% CAGR. OEM-authorised dealerships hold 89.73% of the sales channel — making dealer software a mission-critical infrastructure market.</w:t>
      </w:r>
    </w:p>
    <w:p>
      <w:pPr>
        <w:spacing w:after="160" w:before="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Arial" w:cs="Arial" w:eastAsia="Arial" w:hAnsi="Arial"/>
                <w:b/>
                <w:bCs/>
                <w:i w:val="false"/>
                <w:iCs w:val="false"/>
                <w:color w:val="CC4500"/>
                <w:sz w:val="30"/>
                <w:szCs w:val="30"/>
              </w:rPr>
              <w:t xml:space="preserve">$143B</w:t>
            </w:r>
          </w:p>
          <w:p>
            <w:pPr>
              <w:spacing w:after="120" w:before="0"/>
              <w:jc w:val="center"/>
            </w:pPr>
            <w:r>
              <w:rPr>
                <w:rFonts w:ascii="Arial" w:cs="Arial" w:eastAsia="Arial" w:hAnsi="Arial"/>
                <w:b w:val="false"/>
                <w:bCs w:val="false"/>
                <w:i w:val="false"/>
                <w:iCs w:val="false"/>
                <w:color w:val="AABBCC"/>
                <w:sz w:val="16"/>
                <w:szCs w:val="16"/>
              </w:rPr>
              <w:t xml:space="preserve">India Auto Market 2025</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Arial" w:cs="Arial" w:eastAsia="Arial" w:hAnsi="Arial"/>
                <w:b/>
                <w:bCs/>
                <w:i w:val="false"/>
                <w:iCs w:val="false"/>
                <w:color w:val="CC4500"/>
                <w:sz w:val="30"/>
                <w:szCs w:val="30"/>
              </w:rPr>
              <w:t xml:space="preserve">8.2%</w:t>
            </w:r>
          </w:p>
          <w:p>
            <w:pPr>
              <w:spacing w:after="120" w:before="0"/>
              <w:jc w:val="center"/>
            </w:pPr>
            <w:r>
              <w:rPr>
                <w:rFonts w:ascii="Arial" w:cs="Arial" w:eastAsia="Arial" w:hAnsi="Arial"/>
                <w:b w:val="false"/>
                <w:bCs w:val="false"/>
                <w:i w:val="false"/>
                <w:iCs w:val="false"/>
                <w:color w:val="AABBCC"/>
                <w:sz w:val="16"/>
                <w:szCs w:val="16"/>
              </w:rPr>
              <w:t xml:space="preserve">Market CAGR to 2031</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Arial" w:cs="Arial" w:eastAsia="Arial" w:hAnsi="Arial"/>
                <w:b/>
                <w:bCs/>
                <w:i w:val="false"/>
                <w:iCs w:val="false"/>
                <w:color w:val="CC4500"/>
                <w:sz w:val="30"/>
                <w:szCs w:val="30"/>
              </w:rPr>
              <w:t xml:space="preserve">28.4M</w:t>
            </w:r>
          </w:p>
          <w:p>
            <w:pPr>
              <w:spacing w:after="120" w:before="0"/>
              <w:jc w:val="center"/>
            </w:pPr>
            <w:r>
              <w:rPr>
                <w:rFonts w:ascii="Arial" w:cs="Arial" w:eastAsia="Arial" w:hAnsi="Arial"/>
                <w:b w:val="false"/>
                <w:bCs w:val="false"/>
                <w:i w:val="false"/>
                <w:iCs w:val="false"/>
                <w:color w:val="AABBCC"/>
                <w:sz w:val="16"/>
                <w:szCs w:val="16"/>
              </w:rPr>
              <w:t xml:space="preserve">Vehicles Produced FY24</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Arial" w:cs="Arial" w:eastAsia="Arial" w:hAnsi="Arial"/>
                <w:b/>
                <w:bCs/>
                <w:i w:val="false"/>
                <w:iCs w:val="false"/>
                <w:color w:val="CC4500"/>
                <w:sz w:val="30"/>
                <w:szCs w:val="30"/>
              </w:rPr>
              <w:t xml:space="preserve">89.7%</w:t>
            </w:r>
          </w:p>
          <w:p>
            <w:pPr>
              <w:spacing w:after="120" w:before="0"/>
              <w:jc w:val="center"/>
            </w:pPr>
            <w:r>
              <w:rPr>
                <w:rFonts w:ascii="Arial" w:cs="Arial" w:eastAsia="Arial" w:hAnsi="Arial"/>
                <w:b w:val="false"/>
                <w:bCs w:val="false"/>
                <w:i w:val="false"/>
                <w:iCs w:val="false"/>
                <w:color w:val="AABBCC"/>
                <w:sz w:val="16"/>
                <w:szCs w:val="16"/>
              </w:rPr>
              <w:t xml:space="preserve">Sales via OEM Dealerships</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Tamil Nadu — India's Automotive Capital</w:t>
      </w:r>
    </w:p>
    <w:p>
      <w:pPr>
        <w:spacing w:after="120" w:before="0"/>
        <w:jc w:val="left"/>
      </w:pPr>
      <w:r>
        <w:rPr>
          <w:rFonts w:ascii="Arial" w:cs="Arial" w:eastAsia="Arial" w:hAnsi="Arial"/>
          <w:b w:val="false"/>
          <w:bCs w:val="false"/>
          <w:i w:val="false"/>
          <w:iCs w:val="false"/>
          <w:color w:val="111827"/>
          <w:sz w:val="22"/>
          <w:szCs w:val="22"/>
        </w:rPr>
        <w:t xml:space="preserve">Tamil Nadu produces 35%+ of India's total automobile output and 40% of India's EVs. It hosts Hyundai India (Sriperumbudur), BMW, Ford, Ashok Leyland, TVS Motors, Royal Enfield, OLA Electric, Ather Energy, VinFast (Thoothukudi plant opened August 2025), and 4,000+ auto component manufacturers. In June 2025 the Tamil Nadu State Planning Commission released its Automotive Future roadmap to become a global EV innovation hub. The TNGIM 2024 secured INR 6.6 lakh crore in investments — a large portion for EV development.</w:t>
      </w:r>
    </w:p>
    <w:p>
      <w:pPr>
        <w:spacing w:after="160" w:before="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Arial" w:cs="Arial" w:eastAsia="Arial" w:hAnsi="Arial"/>
                <w:b/>
                <w:bCs/>
                <w:i w:val="false"/>
                <w:iCs w:val="false"/>
                <w:color w:val="CC4500"/>
                <w:sz w:val="30"/>
                <w:szCs w:val="30"/>
              </w:rPr>
              <w:t xml:space="preserve">35%+</w:t>
            </w:r>
          </w:p>
          <w:p>
            <w:pPr>
              <w:spacing w:after="120" w:before="0"/>
              <w:jc w:val="center"/>
            </w:pPr>
            <w:r>
              <w:rPr>
                <w:rFonts w:ascii="Arial" w:cs="Arial" w:eastAsia="Arial" w:hAnsi="Arial"/>
                <w:b w:val="false"/>
                <w:bCs w:val="false"/>
                <w:i w:val="false"/>
                <w:iCs w:val="false"/>
                <w:color w:val="AABBCC"/>
                <w:sz w:val="16"/>
                <w:szCs w:val="16"/>
              </w:rPr>
              <w:t xml:space="preserve">India Auto Production</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Arial" w:cs="Arial" w:eastAsia="Arial" w:hAnsi="Arial"/>
                <w:b/>
                <w:bCs/>
                <w:i w:val="false"/>
                <w:iCs w:val="false"/>
                <w:color w:val="CC4500"/>
                <w:sz w:val="30"/>
                <w:szCs w:val="30"/>
              </w:rPr>
              <w:t xml:space="preserve">40%</w:t>
            </w:r>
          </w:p>
          <w:p>
            <w:pPr>
              <w:spacing w:after="120" w:before="0"/>
              <w:jc w:val="center"/>
            </w:pPr>
            <w:r>
              <w:rPr>
                <w:rFonts w:ascii="Arial" w:cs="Arial" w:eastAsia="Arial" w:hAnsi="Arial"/>
                <w:b w:val="false"/>
                <w:bCs w:val="false"/>
                <w:i w:val="false"/>
                <w:iCs w:val="false"/>
                <w:color w:val="AABBCC"/>
                <w:sz w:val="16"/>
                <w:szCs w:val="16"/>
              </w:rPr>
              <w:t xml:space="preserve">India EV Production</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Arial" w:cs="Arial" w:eastAsia="Arial" w:hAnsi="Arial"/>
                <w:b/>
                <w:bCs/>
                <w:i w:val="false"/>
                <w:iCs w:val="false"/>
                <w:color w:val="CC4500"/>
                <w:sz w:val="30"/>
                <w:szCs w:val="30"/>
              </w:rPr>
              <w:t xml:space="preserve">5,000+</w:t>
            </w:r>
          </w:p>
          <w:p>
            <w:pPr>
              <w:spacing w:after="120" w:before="0"/>
              <w:jc w:val="center"/>
            </w:pPr>
            <w:r>
              <w:rPr>
                <w:rFonts w:ascii="Arial" w:cs="Arial" w:eastAsia="Arial" w:hAnsi="Arial"/>
                <w:b w:val="false"/>
                <w:bCs w:val="false"/>
                <w:i w:val="false"/>
                <w:iCs w:val="false"/>
                <w:color w:val="AABBCC"/>
                <w:sz w:val="16"/>
                <w:szCs w:val="16"/>
              </w:rPr>
              <w:t xml:space="preserve">Dealerships in TN</w:t>
            </w:r>
          </w:p>
        </w:tc>
        <w:tc>
          <w:tcPr>
            <w:tcW w:type="dxa" w:w="2340"/>
            <w:tcBorders>
              <w:top w:val="single" w:color="D1D5DB" w:sz="4"/>
              <w:left w:val="single" w:color="D1D5DB" w:sz="4"/>
              <w:bottom w:val="single" w:color="D1D5DB" w:sz="4"/>
              <w:right w:val="single" w:color="D1D5DB" w:sz="4"/>
            </w:tcBorders>
            <w:shd w:fill="0A1628" w:val="clear"/>
            <w:tcMar>
              <w:top w:type="dxa" w:w="120"/>
              <w:left w:type="dxa" w:w="80"/>
              <w:bottom w:type="dxa" w:w="120"/>
              <w:right w:type="dxa" w:w="80"/>
            </w:tcMar>
          </w:tcPr>
          <w:p>
            <w:pPr>
              <w:spacing w:after="40" w:before="0"/>
              <w:jc w:val="center"/>
            </w:pPr>
            <w:r>
              <w:rPr>
                <w:rFonts w:ascii="Arial" w:cs="Arial" w:eastAsia="Arial" w:hAnsi="Arial"/>
                <w:b/>
                <w:bCs/>
                <w:i w:val="false"/>
                <w:iCs w:val="false"/>
                <w:color w:val="CC4500"/>
                <w:sz w:val="30"/>
                <w:szCs w:val="30"/>
              </w:rPr>
              <w:t xml:space="preserve">₹6.6L Cr</w:t>
            </w:r>
          </w:p>
          <w:p>
            <w:pPr>
              <w:spacing w:after="120" w:before="0"/>
              <w:jc w:val="center"/>
            </w:pPr>
            <w:r>
              <w:rPr>
                <w:rFonts w:ascii="Arial" w:cs="Arial" w:eastAsia="Arial" w:hAnsi="Arial"/>
                <w:b w:val="false"/>
                <w:bCs w:val="false"/>
                <w:i w:val="false"/>
                <w:iCs w:val="false"/>
                <w:color w:val="AABBCC"/>
                <w:sz w:val="16"/>
                <w:szCs w:val="16"/>
              </w:rPr>
              <w:t xml:space="preserve">TNGIM 2024 Investment</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Chennai Ecosystem</w:t>
      </w:r>
    </w:p>
    <w:p>
      <w:pPr>
        <w:spacing w:after="120" w:before="0"/>
        <w:jc w:val="left"/>
      </w:pPr>
      <w:r>
        <w:rPr>
          <w:rFonts w:ascii="Arial" w:cs="Arial" w:eastAsia="Arial" w:hAnsi="Arial"/>
          <w:b w:val="false"/>
          <w:bCs w:val="false"/>
          <w:i w:val="false"/>
          <w:iCs w:val="false"/>
          <w:color w:val="111827"/>
          <w:sz w:val="22"/>
          <w:szCs w:val="22"/>
        </w:rPr>
        <w:t xml:space="preserve">Chennai's automotive clusters (Oragadam, Sriperumbudur, Maraimalai Nagar) host 800+ multi-brand dealership outlets. The city is expanding EV hubs across 6 designated cities. Chennai benefits from 3 major ports, a 400,000+ automotive workforce, and an IIT Madras-anchored R&amp;D base. Hyundai has committed USD 2.45 billion in TN for EV manufacturing. Mobis India launched its EV battery assembly plant in Sriperumbudur in May 2025. Chennai alone contributed 41.2% of Tamil Nadu's EV 4-wheeler sales in Q1 2025.</w:t>
      </w:r>
    </w:p>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TAM / SAM / 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800"/>
        <w:gridCol w:w="1700"/>
        <w:gridCol w:w="660"/>
      </w:tblGrid>
      <w:tr>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Market Level</w:t>
            </w:r>
          </w:p>
        </w:tc>
        <w:tc>
          <w:tcPr>
            <w:tcW w:type="dxa" w:w="3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Scope</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Value 2025</w:t>
            </w:r>
          </w:p>
        </w:tc>
        <w:tc>
          <w:tcPr>
            <w:tcW w:type="dxa" w:w="17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Value 2030</w:t>
            </w:r>
          </w:p>
        </w:tc>
        <w:tc>
          <w:tcPr>
            <w:tcW w:type="dxa" w:w="6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CAGR</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TAM — Total Addressable</w:t>
            </w:r>
          </w:p>
        </w:tc>
        <w:tc>
          <w:tcPr>
            <w:tcW w:type="dxa" w:w="3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All auto tech + DMS spend: 26,000+ Indian dealerships, all fleet operators, all EV businesses</w:t>
            </w:r>
          </w:p>
        </w:tc>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₹28,000 Crore</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₹55,000 Crore</w:t>
            </w:r>
          </w:p>
        </w:tc>
        <w:tc>
          <w:tcPr>
            <w:tcW w:type="dxa" w:w="6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12%</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SAM — Serviceable</w:t>
            </w:r>
          </w:p>
        </w:tc>
        <w:tc>
          <w:tcPr>
            <w:tcW w:type="dxa" w:w="3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SaaS-ready dealers (South India first), mid-size fleet operators, EV dealers: ₹5K–35K/month budget</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₹4,200 Crore</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₹9,500 Crore</w:t>
            </w:r>
          </w:p>
        </w:tc>
        <w:tc>
          <w:tcPr>
            <w:tcW w:type="dxa" w:w="6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17%</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SOM — Obtainable Y1–3</w:t>
            </w:r>
          </w:p>
        </w:tc>
        <w:tc>
          <w:tcPr>
            <w:tcW w:type="dxa" w:w="3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Chennai + TN beachhead: 25–300 dealerships, 500–2,000 fleet vehicles, 50+ EV dealers</w:t>
            </w:r>
          </w:p>
        </w:tc>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₹25L–6Cr ARR</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₹40Cr+ ARR Y5</w:t>
            </w:r>
          </w:p>
        </w:tc>
        <w:tc>
          <w:tcPr>
            <w:tcW w:type="dxa" w:w="6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Compounding</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Market Trends 2026–2035</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160"/>
      </w:tblGrid>
      <w:tr>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Trend</w:t>
            </w:r>
          </w:p>
        </w:tc>
        <w:tc>
          <w:tcPr>
            <w:tcW w:type="dxa" w:w="2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Impact</w:t>
            </w:r>
          </w:p>
        </w:tc>
        <w:tc>
          <w:tcPr>
            <w:tcW w:type="dxa" w:w="1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Timeline</w:t>
            </w:r>
          </w:p>
        </w:tc>
        <w:tc>
          <w:tcPr>
            <w:tcW w:type="dxa" w:w="31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Revenue Opportunity</w:t>
            </w:r>
          </w:p>
        </w:tc>
      </w:tr>
      <w:tr>
        <w:tc>
          <w:tcPr>
            <w:tcW w:type="dxa" w:w="2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Cloud SaaS — 70%+ DMS now cloud-first</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Core TAM expanding rapidly. SME dealers going cloud.</w:t>
            </w:r>
          </w:p>
        </w:tc>
        <w:tc>
          <w:tcPr>
            <w:tcW w:type="dxa" w:w="1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NOW — 2027</w:t>
            </w:r>
          </w:p>
        </w:tc>
        <w:tc>
          <w:tcPr>
            <w:tcW w:type="dxa" w:w="31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₹4,200Cr SAM growing at 17% YoY</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EV Dealer Explosion — OLA, Ather, VinFast, BYD</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Greenfield customers. Zero legacy DMS. Digital-native buyers.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2025–2028</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5,000+ new EV outlets in 3 years</w:t>
            </w:r>
          </w:p>
        </w:tc>
      </w:tr>
      <w:tr>
        <w:tc>
          <w:tcPr>
            <w:tcW w:type="dxa" w:w="2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OEM Digital Mandates — Maruti, Hyundai, TVS</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Dealers must submit digital reports. Forces software adoption.</w:t>
            </w:r>
          </w:p>
        </w:tc>
        <w:tc>
          <w:tcPr>
            <w:tcW w:type="dxa" w:w="1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NOW — 2026</w:t>
            </w:r>
          </w:p>
        </w:tc>
        <w:tc>
          <w:tcPr>
            <w:tcW w:type="dxa" w:w="31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Every OEM dealer becomes warm prospect</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AI DMS — 70% new DMS in 2024 claimed AI capability</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AI is now table stakes. Real AI = moat. Fake AI = noise.</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2025–2030</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$11.2B global DMS market by 2035</w:t>
            </w:r>
          </w:p>
        </w:tc>
      </w:tr>
      <w:tr>
        <w:tc>
          <w:tcPr>
            <w:tcW w:type="dxa" w:w="2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Fleet Electrification — India targets 30% EV by 2030</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Fleet operators need EV-aware maintenance platforms.</w:t>
            </w:r>
          </w:p>
        </w:tc>
        <w:tc>
          <w:tcPr>
            <w:tcW w:type="dxa" w:w="1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2026–2030</w:t>
            </w:r>
          </w:p>
        </w:tc>
        <w:tc>
          <w:tcPr>
            <w:tcW w:type="dxa" w:w="31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₹1,800Cr fleet market at 14% CAGR</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Insurance Insurtech — ₹900Cr auto insurance tech</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Renewal automation + claim AI = dealer revenue stream.</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NOW — 2028</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3–8% commission per policy = passive income</w:t>
            </w:r>
          </w:p>
        </w:tc>
      </w:tr>
      <w:tr>
        <w:tc>
          <w:tcPr>
            <w:tcW w:type="dxa" w:w="2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Agentic AI replacing manual workflows</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AI agents handle job cards, reminders, docs autonomously.</w:t>
            </w:r>
          </w:p>
        </w:tc>
        <w:tc>
          <w:tcPr>
            <w:tcW w:type="dxa" w:w="1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2026–2030</w:t>
            </w:r>
          </w:p>
        </w:tc>
        <w:tc>
          <w:tcPr>
            <w:tcW w:type="dxa" w:w="31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SaaS ARPU doubles with AI agent tier</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Predictive Maintenance mainstreaming</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OBD2 dongles sub-₹3,000. Telematics now accessible to SMEs.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2026–2028</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₹50K+ saved per breakdown prevented</w:t>
            </w:r>
          </w:p>
        </w:tc>
      </w:tr>
    </w:tbl>
    <w:p>
      <w:pPr>
        <w:spacing w:after="200" w:before="0"/>
      </w:pPr>
      <w:r>
        <w:rPr>
          <w:rFonts w:ascii="Arial" w:cs="Arial" w:eastAsia="Arial" w:hAnsi="Arial"/>
          <w:b w:val="false"/>
          <w:bCs w:val="false"/>
          <w:i w:val="false"/>
          <w:iCs w:val="false"/>
          <w:color w:val="11182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100"/>
              <w:bottom w:type="dxa" w:w="80"/>
              <w:right w:type="dxa" w:w="100"/>
            </w:tcMar>
            <w:vAlign w:val="center"/>
          </w:tcPr>
          <w:p>
            <w:pPr>
              <w:spacing w:after="120" w:before="0"/>
              <w:jc w:val="center"/>
            </w:pPr>
            <w:r>
              <w:rPr>
                <w:rFonts w:ascii="Arial" w:cs="Arial" w:eastAsia="Arial" w:hAnsi="Arial"/>
                <w:b/>
                <w:bCs/>
                <w:i w:val="false"/>
                <w:iCs w:val="false"/>
                <w:color w:val="FFFFFF"/>
                <w:sz w:val="28"/>
                <w:szCs w:val="28"/>
              </w:rPr>
              <w:t xml:space="preserve">02</w:t>
            </w:r>
          </w:p>
        </w:tc>
        <w:tc>
          <w:tcPr>
            <w:tcW w:type="dxa" w:w="8160"/>
            <w:tcBorders>
              <w:top w:val="none" w:color="FFFFFF" w:sz="0"/>
              <w:left w:val="none" w:color="FFFFFF" w:sz="0"/>
              <w:bottom w:val="none" w:color="FFFFFF" w:sz="0"/>
              <w:right w:val="none" w:color="FFFFFF" w:sz="0"/>
            </w:tcBorders>
            <w:shd w:fill="0A1628" w:val="clear"/>
            <w:tcMar>
              <w:top w:type="dxa" w:w="80"/>
              <w:left w:type="dxa" w:w="200"/>
              <w:bottom w:type="dxa" w:w="80"/>
              <w:right w:type="dxa" w:w="100"/>
            </w:tcMar>
            <w:vAlign w:val="center"/>
          </w:tcPr>
          <w:p>
            <w:pPr>
              <w:spacing w:after="120" w:before="0"/>
              <w:jc w:val="left"/>
            </w:pPr>
            <w:r>
              <w:rPr>
                <w:rFonts w:ascii="Arial" w:cs="Arial" w:eastAsia="Arial" w:hAnsi="Arial"/>
                <w:b/>
                <w:bCs/>
                <w:i w:val="false"/>
                <w:iCs w:val="false"/>
                <w:color w:val="FFFFFF"/>
                <w:sz w:val="24"/>
                <w:szCs w:val="24"/>
              </w:rPr>
              <w:t xml:space="preserve">INDUSTRY PAIN POINTS — Ranked by Severity, Frequency &amp; Financial Impact</w:t>
            </w:r>
          </w:p>
        </w:tc>
      </w:tr>
    </w:tbl>
    <w:p>
      <w:pPr>
        <w:spacing w:after="160" w:before="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2"/>
              <w:left w:val="single" w:color="1A3A5C" w:sz="18"/>
              <w:bottom w:val="single" w:color="D1D5DB" w:sz="4"/>
              <w:right w:val="single" w:color="D1D5DB" w:sz="4"/>
            </w:tcBorders>
            <w:shd w:fill="E8F2FF" w:val="clear"/>
            <w:tcMar>
              <w:top w:type="dxa" w:w="120"/>
              <w:left w:type="dxa" w:w="200"/>
              <w:bottom w:type="dxa" w:w="120"/>
              <w:right w:type="dxa" w:w="120"/>
            </w:tcMar>
          </w:tcPr>
          <w:p>
            <w:pPr>
              <w:spacing w:after="60" w:before="0"/>
              <w:jc w:val="left"/>
            </w:pPr>
            <w:r>
              <w:rPr>
                <w:rFonts w:ascii="Arial" w:cs="Arial" w:eastAsia="Arial" w:hAnsi="Arial"/>
                <w:b/>
                <w:bCs/>
                <w:i w:val="false"/>
                <w:iCs w:val="false"/>
                <w:color w:val="1A3A5C"/>
                <w:sz w:val="18"/>
                <w:szCs w:val="18"/>
              </w:rPr>
              <w:t xml:space="preserve">SCORING METHODOLOGY</w:t>
            </w:r>
          </w:p>
          <w:p>
            <w:pPr>
              <w:spacing w:after="120" w:before="0"/>
              <w:jc w:val="left"/>
            </w:pPr>
            <w:r>
              <w:rPr>
                <w:rFonts w:ascii="Arial" w:cs="Arial" w:eastAsia="Arial" w:hAnsi="Arial"/>
                <w:b w:val="false"/>
                <w:bCs w:val="false"/>
                <w:i w:val="false"/>
                <w:iCs w:val="false"/>
                <w:color w:val="111827"/>
                <w:sz w:val="20"/>
                <w:szCs w:val="20"/>
              </w:rPr>
              <w:t xml:space="preserve">CRITICAL = ₹2L+/month leakage per dealer. HIGH = ₹50K–2L/month. MEDIUM = ₹10K–50K/month. Every pain point is ranked on Severity (business damage if unresolved), Frequency (occurrences per month), and Financial Impact (direct ₹ cost or opportunity loss per dealership).</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Vehicle Sales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000"/>
        <w:gridCol w:w="3200"/>
        <w:gridCol w:w="3060"/>
      </w:tblGrid>
      <w:tr>
        <w:tc>
          <w:tcPr>
            <w:tcW w:type="dxa" w:w="12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SEVERITY</w:t>
            </w:r>
          </w:p>
        </w:tc>
        <w:tc>
          <w:tcPr>
            <w:tcW w:type="dxa" w:w="9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center"/>
            </w:pPr>
            <w:r>
              <w:rPr>
                <w:rFonts w:ascii="Arial" w:cs="Arial" w:eastAsia="Arial" w:hAnsi="Arial"/>
                <w:b/>
                <w:bCs/>
                <w:i w:val="false"/>
                <w:iCs w:val="false"/>
                <w:color w:val="FFFFFF"/>
                <w:sz w:val="17"/>
                <w:szCs w:val="17"/>
              </w:rPr>
              <w:t xml:space="preserve">FREQUENCY</w:t>
            </w:r>
          </w:p>
        </w:tc>
        <w:tc>
          <w:tcPr>
            <w:tcW w:type="dxa" w:w="10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center"/>
            </w:pPr>
            <w:r>
              <w:rPr>
                <w:rFonts w:ascii="Arial" w:cs="Arial" w:eastAsia="Arial" w:hAnsi="Arial"/>
                <w:b/>
                <w:bCs/>
                <w:i w:val="false"/>
                <w:iCs w:val="false"/>
                <w:color w:val="FFFFFF"/>
                <w:sz w:val="17"/>
                <w:szCs w:val="17"/>
              </w:rPr>
              <w:t xml:space="preserve">₹ IMPACT/MO</w:t>
            </w:r>
          </w:p>
        </w:tc>
        <w:tc>
          <w:tcPr>
            <w:tcW w:type="dxa" w:w="32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PAIN POINT</w:t>
            </w:r>
          </w:p>
        </w:tc>
        <w:tc>
          <w:tcPr>
            <w:tcW w:type="dxa" w:w="306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AI SOLUTION</w:t>
            </w:r>
          </w:p>
        </w:tc>
      </w:tr>
      <w:tr>
        <w:tc>
          <w:tcPr>
            <w:tcW w:type="dxa" w:w="12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991B1B"/>
                <w:sz w:val="17"/>
                <w:szCs w:val="17"/>
              </w:rPr>
              <w:t xml:space="preserve">CRITICAL</w:t>
            </w:r>
          </w:p>
        </w:tc>
        <w:tc>
          <w:tcPr>
            <w:tcW w:type="dxa" w:w="9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991B1B"/>
                <w:sz w:val="16"/>
                <w:szCs w:val="16"/>
              </w:rPr>
              <w:t xml:space="preserve">Daily</w:t>
            </w:r>
          </w:p>
        </w:tc>
        <w:tc>
          <w:tcPr>
            <w:tcW w:type="dxa" w:w="10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991B1B"/>
                <w:sz w:val="16"/>
                <w:szCs w:val="16"/>
              </w:rPr>
              <w:t xml:space="preserve">₹3–5L</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Lead Leakage: Walk-ins, WhatsApp, web enquiries tracked separately. Sales staff forget to follow up. 60–70% of leads die without a conversion attempt. Each lost lead = ₹15,000–50,000 lost margin.</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AI Lead Capture: Omni-channel CRM captures all enquiries in one place. AI scores and triggers follow-up within 2 hours. Lead leakage drops from 60% to under 10%.</w:t>
            </w:r>
          </w:p>
        </w:tc>
      </w:tr>
      <w:tr>
        <w:tc>
          <w:tcPr>
            <w:tcW w:type="dxa" w:w="12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991B1B"/>
                <w:sz w:val="17"/>
                <w:szCs w:val="17"/>
              </w:rPr>
              <w:t xml:space="preserve">CRITICAL</w:t>
            </w:r>
          </w:p>
        </w:tc>
        <w:tc>
          <w:tcPr>
            <w:tcW w:type="dxa" w:w="9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991B1B"/>
                <w:sz w:val="16"/>
                <w:szCs w:val="16"/>
              </w:rPr>
              <w:t xml:space="preserve">Daily</w:t>
            </w:r>
          </w:p>
        </w:tc>
        <w:tc>
          <w:tcPr>
            <w:tcW w:type="dxa" w:w="10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991B1B"/>
                <w:sz w:val="16"/>
                <w:szCs w:val="16"/>
              </w:rPr>
              <w:t xml:space="preserve">₹2–4L</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Staff Exit = Data Loss: Customer relationships exist only on salesperson's personal phone. When they quit, all history and follow-ups leave with them. Industry attrition: 80%/year.</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CRM Lock-in: All customer data, conversation history, and follow-up notes live in AutoEra — not in the salesperson's phone. Staff exit = zero data loss.</w:t>
            </w:r>
          </w:p>
        </w:tc>
      </w:tr>
      <w:tr>
        <w:tc>
          <w:tcPr>
            <w:tcW w:type="dxa" w:w="12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B45309"/>
                <w:sz w:val="17"/>
                <w:szCs w:val="17"/>
              </w:rPr>
              <w:t xml:space="preserve">HIGH</w:t>
            </w:r>
          </w:p>
        </w:tc>
        <w:tc>
          <w:tcPr>
            <w:tcW w:type="dxa" w:w="9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Weekly</w:t>
            </w:r>
          </w:p>
        </w:tc>
        <w:tc>
          <w:tcPr>
            <w:tcW w:type="dxa" w:w="10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₹1–3L</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Low Conversion Rate (avg 8–12%): No structured sales process, no scheme intelligence, no competitive response. Customers walk to competitor showrooms uncontested.</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AI Sales Coach: Next Best Action per lead. Real-time multi-bank EMI comparison. Discount guard prevents margin erosion. Conversion target: 16–20%.</w:t>
            </w:r>
          </w:p>
        </w:tc>
      </w:tr>
      <w:tr>
        <w:tc>
          <w:tcPr>
            <w:tcW w:type="dxa" w:w="12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B45309"/>
                <w:sz w:val="17"/>
                <w:szCs w:val="17"/>
              </w:rPr>
              <w:t xml:space="preserve">HIGH</w:t>
            </w:r>
          </w:p>
        </w:tc>
        <w:tc>
          <w:tcPr>
            <w:tcW w:type="dxa" w:w="9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Monthly</w:t>
            </w:r>
          </w:p>
        </w:tc>
        <w:tc>
          <w:tcPr>
            <w:tcW w:type="dxa" w:w="10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₹1–2L</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Inventory Mismatch: Fast-moving variants stockout, slow variants accumulate dust. OEM pushes wholesale volume. Dealers overbuy wrong variants based on gut.</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Demand Forecasting AI: ML model predicts which variants will sell in next 30 days from local enquiry data and seasonal patterns.</w:t>
            </w:r>
          </w:p>
        </w:tc>
      </w:tr>
      <w:tr>
        <w:tc>
          <w:tcPr>
            <w:tcW w:type="dxa" w:w="120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15803D"/>
                <w:sz w:val="17"/>
                <w:szCs w:val="17"/>
              </w:rPr>
              <w:t xml:space="preserve">MEDIUM</w:t>
            </w:r>
          </w:p>
        </w:tc>
        <w:tc>
          <w:tcPr>
            <w:tcW w:type="dxa" w:w="90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15803D"/>
                <w:sz w:val="16"/>
                <w:szCs w:val="16"/>
              </w:rPr>
              <w:t xml:space="preserve">Weekly</w:t>
            </w:r>
          </w:p>
        </w:tc>
        <w:tc>
          <w:tcPr>
            <w:tcW w:type="dxa" w:w="100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15803D"/>
                <w:sz w:val="16"/>
                <w:szCs w:val="16"/>
              </w:rPr>
              <w:t xml:space="preserve">₹40K</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Exchange Vehicle Undervaluation: Staff manually estimate trade-in value. No market data. Customers get better offers from CarDekho or competitors.</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AI Valuation Engine: Real-time market data + vehicle condition scoring = accurate trade-in offer in 60 seconds.</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Service Center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000"/>
        <w:gridCol w:w="3200"/>
        <w:gridCol w:w="3060"/>
      </w:tblGrid>
      <w:tr>
        <w:tc>
          <w:tcPr>
            <w:tcW w:type="dxa" w:w="12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SEVERITY</w:t>
            </w:r>
          </w:p>
        </w:tc>
        <w:tc>
          <w:tcPr>
            <w:tcW w:type="dxa" w:w="9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center"/>
            </w:pPr>
            <w:r>
              <w:rPr>
                <w:rFonts w:ascii="Arial" w:cs="Arial" w:eastAsia="Arial" w:hAnsi="Arial"/>
                <w:b/>
                <w:bCs/>
                <w:i w:val="false"/>
                <w:iCs w:val="false"/>
                <w:color w:val="FFFFFF"/>
                <w:sz w:val="17"/>
                <w:szCs w:val="17"/>
              </w:rPr>
              <w:t xml:space="preserve">FREQUENCY</w:t>
            </w:r>
          </w:p>
        </w:tc>
        <w:tc>
          <w:tcPr>
            <w:tcW w:type="dxa" w:w="10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center"/>
            </w:pPr>
            <w:r>
              <w:rPr>
                <w:rFonts w:ascii="Arial" w:cs="Arial" w:eastAsia="Arial" w:hAnsi="Arial"/>
                <w:b/>
                <w:bCs/>
                <w:i w:val="false"/>
                <w:iCs w:val="false"/>
                <w:color w:val="FFFFFF"/>
                <w:sz w:val="17"/>
                <w:szCs w:val="17"/>
              </w:rPr>
              <w:t xml:space="preserve">₹ IMPACT/MO</w:t>
            </w:r>
          </w:p>
        </w:tc>
        <w:tc>
          <w:tcPr>
            <w:tcW w:type="dxa" w:w="32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PAIN POINT</w:t>
            </w:r>
          </w:p>
        </w:tc>
        <w:tc>
          <w:tcPr>
            <w:tcW w:type="dxa" w:w="306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AI SOLUTION</w:t>
            </w:r>
          </w:p>
        </w:tc>
      </w:tr>
      <w:tr>
        <w:tc>
          <w:tcPr>
            <w:tcW w:type="dxa" w:w="12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991B1B"/>
                <w:sz w:val="17"/>
                <w:szCs w:val="17"/>
              </w:rPr>
              <w:t xml:space="preserve">CRITICAL</w:t>
            </w:r>
          </w:p>
        </w:tc>
        <w:tc>
          <w:tcPr>
            <w:tcW w:type="dxa" w:w="9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991B1B"/>
                <w:sz w:val="16"/>
                <w:szCs w:val="16"/>
              </w:rPr>
              <w:t xml:space="preserve">Daily</w:t>
            </w:r>
          </w:p>
        </w:tc>
        <w:tc>
          <w:tcPr>
            <w:tcW w:type="dxa" w:w="10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991B1B"/>
                <w:sz w:val="16"/>
                <w:szCs w:val="16"/>
              </w:rPr>
              <w:t xml:space="preserve">₹2–4L</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Manual Job Card Process: Service advisors write cards by hand or in Excel. Customer waits 20–40 minutes to drop vehicle. No digital record. Technician has no visibility into what's coming.</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Digital Job Card: Create in 90 seconds on mobile. Auto-assigns technician by skill and availability. Bay allocation automated. Turnaround time drops 40%.</w:t>
            </w:r>
          </w:p>
        </w:tc>
      </w:tr>
      <w:tr>
        <w:tc>
          <w:tcPr>
            <w:tcW w:type="dxa" w:w="12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991B1B"/>
                <w:sz w:val="17"/>
                <w:szCs w:val="17"/>
              </w:rPr>
              <w:t xml:space="preserve">CRITICAL</w:t>
            </w:r>
          </w:p>
        </w:tc>
        <w:tc>
          <w:tcPr>
            <w:tcW w:type="dxa" w:w="9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991B1B"/>
                <w:sz w:val="16"/>
                <w:szCs w:val="16"/>
              </w:rPr>
              <w:t xml:space="preserve">Daily</w:t>
            </w:r>
          </w:p>
        </w:tc>
        <w:tc>
          <w:tcPr>
            <w:tcW w:type="dxa" w:w="10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991B1B"/>
                <w:sz w:val="16"/>
                <w:szCs w:val="16"/>
              </w:rPr>
              <w:t xml:space="preserve">₹2–3L</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Parts Stockout Mid-Repair: Technician starts job, discovers part missing. Vehicle stuck in bay for 1–3 days. Customer furious. Revenue delayed. Emergency sourcing costs 30–50% premium.</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Predictive Parts AI: Analyses 12 months of consumption data. Auto-raises purchase orders before stockout occurs. Parts fill rate target: 95%.</w:t>
            </w:r>
          </w:p>
        </w:tc>
      </w:tr>
      <w:tr>
        <w:tc>
          <w:tcPr>
            <w:tcW w:type="dxa" w:w="12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B45309"/>
                <w:sz w:val="17"/>
                <w:szCs w:val="17"/>
              </w:rPr>
              <w:t xml:space="preserve">HIGH</w:t>
            </w:r>
          </w:p>
        </w:tc>
        <w:tc>
          <w:tcPr>
            <w:tcW w:type="dxa" w:w="9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Daily</w:t>
            </w:r>
          </w:p>
        </w:tc>
        <w:tc>
          <w:tcPr>
            <w:tcW w:type="dxa" w:w="10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₹1–2L</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Zero Customer Communication: Customer calls service desk 5x/day for status. Advisor spends 30% of productive time on status updates instead of new jobs and upselling.</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WhatsApp Automation: Vehicle received → In progress → Ready → Bill ready — all sent automatically at each stage. Customer status calls drop 80%.</w:t>
            </w:r>
          </w:p>
        </w:tc>
      </w:tr>
      <w:tr>
        <w:tc>
          <w:tcPr>
            <w:tcW w:type="dxa" w:w="12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B45309"/>
                <w:sz w:val="17"/>
                <w:szCs w:val="17"/>
              </w:rPr>
              <w:t xml:space="preserve">HIGH</w:t>
            </w:r>
          </w:p>
        </w:tc>
        <w:tc>
          <w:tcPr>
            <w:tcW w:type="dxa" w:w="9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Daily</w:t>
            </w:r>
          </w:p>
        </w:tc>
        <w:tc>
          <w:tcPr>
            <w:tcW w:type="dxa" w:w="10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₹75K</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Low Technician Productivity: No tracking of time-per-job, idle time, or skill utilisation. Managers guess who is productive. Rework rate up to 15%.</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Technician Dashboard: Per-job time tracking, efficiency score, bay utilisation heatmap. Real-time performance visibility. Productivity up 25–35%.</w:t>
            </w:r>
          </w:p>
        </w:tc>
      </w:tr>
      <w:tr>
        <w:tc>
          <w:tcPr>
            <w:tcW w:type="dxa" w:w="12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B45309"/>
                <w:sz w:val="17"/>
                <w:szCs w:val="17"/>
              </w:rPr>
              <w:t xml:space="preserve">HIGH</w:t>
            </w:r>
          </w:p>
        </w:tc>
        <w:tc>
          <w:tcPr>
            <w:tcW w:type="dxa" w:w="9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Weekly</w:t>
            </w:r>
          </w:p>
        </w:tc>
        <w:tc>
          <w:tcPr>
            <w:tcW w:type="dxa" w:w="10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₹60K</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No Appointment Management: Walk-ins pile up uncontrolled. Peak hours overwhelmed, off-peak idle. Bay planning done by memory.</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AI Appointment Scheduler: Online and WhatsApp booking. Load-balanced slot allocation by bay capacity and technician skill. 20% more jobs completed per day.</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Body Shop &amp; Insurance Claims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000"/>
        <w:gridCol w:w="3200"/>
        <w:gridCol w:w="3060"/>
      </w:tblGrid>
      <w:tr>
        <w:tc>
          <w:tcPr>
            <w:tcW w:type="dxa" w:w="12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SEVERITY</w:t>
            </w:r>
          </w:p>
        </w:tc>
        <w:tc>
          <w:tcPr>
            <w:tcW w:type="dxa" w:w="9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center"/>
            </w:pPr>
            <w:r>
              <w:rPr>
                <w:rFonts w:ascii="Arial" w:cs="Arial" w:eastAsia="Arial" w:hAnsi="Arial"/>
                <w:b/>
                <w:bCs/>
                <w:i w:val="false"/>
                <w:iCs w:val="false"/>
                <w:color w:val="FFFFFF"/>
                <w:sz w:val="17"/>
                <w:szCs w:val="17"/>
              </w:rPr>
              <w:t xml:space="preserve">FREQUENCY</w:t>
            </w:r>
          </w:p>
        </w:tc>
        <w:tc>
          <w:tcPr>
            <w:tcW w:type="dxa" w:w="10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center"/>
            </w:pPr>
            <w:r>
              <w:rPr>
                <w:rFonts w:ascii="Arial" w:cs="Arial" w:eastAsia="Arial" w:hAnsi="Arial"/>
                <w:b/>
                <w:bCs/>
                <w:i w:val="false"/>
                <w:iCs w:val="false"/>
                <w:color w:val="FFFFFF"/>
                <w:sz w:val="17"/>
                <w:szCs w:val="17"/>
              </w:rPr>
              <w:t xml:space="preserve">₹ IMPACT/MO</w:t>
            </w:r>
          </w:p>
        </w:tc>
        <w:tc>
          <w:tcPr>
            <w:tcW w:type="dxa" w:w="32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PAIN POINT</w:t>
            </w:r>
          </w:p>
        </w:tc>
        <w:tc>
          <w:tcPr>
            <w:tcW w:type="dxa" w:w="306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AI SOLUTION</w:t>
            </w:r>
          </w:p>
        </w:tc>
      </w:tr>
      <w:tr>
        <w:tc>
          <w:tcPr>
            <w:tcW w:type="dxa" w:w="12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991B1B"/>
                <w:sz w:val="17"/>
                <w:szCs w:val="17"/>
              </w:rPr>
              <w:t xml:space="preserve">CRITICAL</w:t>
            </w:r>
          </w:p>
        </w:tc>
        <w:tc>
          <w:tcPr>
            <w:tcW w:type="dxa" w:w="9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991B1B"/>
                <w:sz w:val="16"/>
                <w:szCs w:val="16"/>
              </w:rPr>
              <w:t xml:space="preserve">Weekly</w:t>
            </w:r>
          </w:p>
        </w:tc>
        <w:tc>
          <w:tcPr>
            <w:tcW w:type="dxa" w:w="10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991B1B"/>
                <w:sz w:val="16"/>
                <w:szCs w:val="16"/>
              </w:rPr>
              <w:t xml:space="preserve">₹3–6L</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Insurance Approval Delays: Surveyor visits take 3–7 days. Vehicle occupies bay during wait. Body shop utilisation collapses. Repair revenue stalls. Customer frustration peaks.</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AI Damage Assessment: Computer vision on damage photos generates estimate in minutes. Insurer reviews digitally. Approval cycle: 7 days → 48 hours.</w:t>
            </w:r>
          </w:p>
        </w:tc>
      </w:tr>
      <w:tr>
        <w:tc>
          <w:tcPr>
            <w:tcW w:type="dxa" w:w="12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B45309"/>
                <w:sz w:val="17"/>
                <w:szCs w:val="17"/>
              </w:rPr>
              <w:t xml:space="preserve">HIGH</w:t>
            </w:r>
          </w:p>
        </w:tc>
        <w:tc>
          <w:tcPr>
            <w:tcW w:type="dxa" w:w="9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Daily</w:t>
            </w:r>
          </w:p>
        </w:tc>
        <w:tc>
          <w:tcPr>
            <w:tcW w:type="dxa" w:w="10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₹1–2L</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Manual Damage Estimation: Estimator manually lists parts and labour over 2–4 hours. Subjective. Parts missed mid-repair trigger additional approval cycles and delays.</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AI Estimate Engine: Photo analysis auto-generates comprehensive parts + labour list with 90% first-time accuracy.</w:t>
            </w:r>
          </w:p>
        </w:tc>
      </w:tr>
      <w:tr>
        <w:tc>
          <w:tcPr>
            <w:tcW w:type="dxa" w:w="12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B45309"/>
                <w:sz w:val="17"/>
                <w:szCs w:val="17"/>
              </w:rPr>
              <w:t xml:space="preserve">HIGH</w:t>
            </w:r>
          </w:p>
        </w:tc>
        <w:tc>
          <w:tcPr>
            <w:tcW w:type="dxa" w:w="9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Weekly</w:t>
            </w:r>
          </w:p>
        </w:tc>
        <w:tc>
          <w:tcPr>
            <w:tcW w:type="dxa" w:w="10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₹75K</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Spare Parts Sourcing Delay: Specialty parts sourced from multiple vendors by phone. Price comparison manual. 2–5 day delivery gap for uncommon parts.</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Parts Marketplace AI: Simultaneously searches 50+ suppliers. Best price + fastest delivery auto-recommended. One-click order.</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Fleet Management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000"/>
        <w:gridCol w:w="3200"/>
        <w:gridCol w:w="3060"/>
      </w:tblGrid>
      <w:tr>
        <w:tc>
          <w:tcPr>
            <w:tcW w:type="dxa" w:w="12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SEVERITY</w:t>
            </w:r>
          </w:p>
        </w:tc>
        <w:tc>
          <w:tcPr>
            <w:tcW w:type="dxa" w:w="9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center"/>
            </w:pPr>
            <w:r>
              <w:rPr>
                <w:rFonts w:ascii="Arial" w:cs="Arial" w:eastAsia="Arial" w:hAnsi="Arial"/>
                <w:b/>
                <w:bCs/>
                <w:i w:val="false"/>
                <w:iCs w:val="false"/>
                <w:color w:val="FFFFFF"/>
                <w:sz w:val="17"/>
                <w:szCs w:val="17"/>
              </w:rPr>
              <w:t xml:space="preserve">FREQUENCY</w:t>
            </w:r>
          </w:p>
        </w:tc>
        <w:tc>
          <w:tcPr>
            <w:tcW w:type="dxa" w:w="10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center"/>
            </w:pPr>
            <w:r>
              <w:rPr>
                <w:rFonts w:ascii="Arial" w:cs="Arial" w:eastAsia="Arial" w:hAnsi="Arial"/>
                <w:b/>
                <w:bCs/>
                <w:i w:val="false"/>
                <w:iCs w:val="false"/>
                <w:color w:val="FFFFFF"/>
                <w:sz w:val="17"/>
                <w:szCs w:val="17"/>
              </w:rPr>
              <w:t xml:space="preserve">₹ IMPACT/MO</w:t>
            </w:r>
          </w:p>
        </w:tc>
        <w:tc>
          <w:tcPr>
            <w:tcW w:type="dxa" w:w="32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PAIN POINT</w:t>
            </w:r>
          </w:p>
        </w:tc>
        <w:tc>
          <w:tcPr>
            <w:tcW w:type="dxa" w:w="306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AI SOLUTION</w:t>
            </w:r>
          </w:p>
        </w:tc>
      </w:tr>
      <w:tr>
        <w:tc>
          <w:tcPr>
            <w:tcW w:type="dxa" w:w="12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991B1B"/>
                <w:sz w:val="17"/>
                <w:szCs w:val="17"/>
              </w:rPr>
              <w:t xml:space="preserve">CRITICAL</w:t>
            </w:r>
          </w:p>
        </w:tc>
        <w:tc>
          <w:tcPr>
            <w:tcW w:type="dxa" w:w="9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991B1B"/>
                <w:sz w:val="16"/>
                <w:szCs w:val="16"/>
              </w:rPr>
              <w:t xml:space="preserve">Daily</w:t>
            </w:r>
          </w:p>
        </w:tc>
        <w:tc>
          <w:tcPr>
            <w:tcW w:type="dxa" w:w="10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991B1B"/>
                <w:sz w:val="16"/>
                <w:szCs w:val="16"/>
              </w:rPr>
              <w:t xml:space="preserve">₹50K–2L</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Reactive Maintenance — Vehicles Breakdown Mid-Route: No prediction capability. Breakdown = missed delivery + idle driver + towing cost + emergency repair premium + customer penalty clause.</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Predictive Maintenance AI: OBD2 telematics + ML model predicts failure 7–14 days in advance. Breakdown rate drops 60–70%.</w:t>
            </w:r>
          </w:p>
        </w:tc>
      </w:tr>
      <w:tr>
        <w:tc>
          <w:tcPr>
            <w:tcW w:type="dxa" w:w="12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B45309"/>
                <w:sz w:val="17"/>
                <w:szCs w:val="17"/>
              </w:rPr>
              <w:t xml:space="preserve">HIGH</w:t>
            </w:r>
          </w:p>
        </w:tc>
        <w:tc>
          <w:tcPr>
            <w:tcW w:type="dxa" w:w="9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Monthly</w:t>
            </w:r>
          </w:p>
        </w:tc>
        <w:tc>
          <w:tcPr>
            <w:tcW w:type="dxa" w:w="10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₹75K</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Fuel Theft and Inefficiency: Drivers manipulate consumption data. No GPS-correlated fuel tracking. Companies lose 8–15% of fuel budget to theft and inefficiency.</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Fuel Intelligence: GPS + fuel sensor integration. Anomaly detection flags suspicious consumption patterns. Route efficiency scoring per driver.</w:t>
            </w:r>
          </w:p>
        </w:tc>
      </w:tr>
      <w:tr>
        <w:tc>
          <w:tcPr>
            <w:tcW w:type="dxa" w:w="12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B45309"/>
                <w:sz w:val="17"/>
                <w:szCs w:val="17"/>
              </w:rPr>
              <w:t xml:space="preserve">HIGH</w:t>
            </w:r>
          </w:p>
        </w:tc>
        <w:tc>
          <w:tcPr>
            <w:tcW w:type="dxa" w:w="9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Daily</w:t>
            </w:r>
          </w:p>
        </w:tc>
        <w:tc>
          <w:tcPr>
            <w:tcW w:type="dxa" w:w="10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₹40K</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No Driver Behaviour Monitoring: Speeding, harsh braking, idling, route deviation invisible to fleet manager. High accident rate increases insurance premiums 20–30%.</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Driver Scorecard AI: Telematics-based behaviour scoring per driver. Monthly coaching report. Gamified improvement incentives. Insurance premium reduction potential: 15%.</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EV Industry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000"/>
        <w:gridCol w:w="3200"/>
        <w:gridCol w:w="3060"/>
      </w:tblGrid>
      <w:tr>
        <w:tc>
          <w:tcPr>
            <w:tcW w:type="dxa" w:w="12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SEVERITY</w:t>
            </w:r>
          </w:p>
        </w:tc>
        <w:tc>
          <w:tcPr>
            <w:tcW w:type="dxa" w:w="9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center"/>
            </w:pPr>
            <w:r>
              <w:rPr>
                <w:rFonts w:ascii="Arial" w:cs="Arial" w:eastAsia="Arial" w:hAnsi="Arial"/>
                <w:b/>
                <w:bCs/>
                <w:i w:val="false"/>
                <w:iCs w:val="false"/>
                <w:color w:val="FFFFFF"/>
                <w:sz w:val="17"/>
                <w:szCs w:val="17"/>
              </w:rPr>
              <w:t xml:space="preserve">FREQUENCY</w:t>
            </w:r>
          </w:p>
        </w:tc>
        <w:tc>
          <w:tcPr>
            <w:tcW w:type="dxa" w:w="10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center"/>
            </w:pPr>
            <w:r>
              <w:rPr>
                <w:rFonts w:ascii="Arial" w:cs="Arial" w:eastAsia="Arial" w:hAnsi="Arial"/>
                <w:b/>
                <w:bCs/>
                <w:i w:val="false"/>
                <w:iCs w:val="false"/>
                <w:color w:val="FFFFFF"/>
                <w:sz w:val="17"/>
                <w:szCs w:val="17"/>
              </w:rPr>
              <w:t xml:space="preserve">₹ IMPACT/MO</w:t>
            </w:r>
          </w:p>
        </w:tc>
        <w:tc>
          <w:tcPr>
            <w:tcW w:type="dxa" w:w="32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PAIN POINT</w:t>
            </w:r>
          </w:p>
        </w:tc>
        <w:tc>
          <w:tcPr>
            <w:tcW w:type="dxa" w:w="306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AI SOLUTION</w:t>
            </w:r>
          </w:p>
        </w:tc>
      </w:tr>
      <w:tr>
        <w:tc>
          <w:tcPr>
            <w:tcW w:type="dxa" w:w="12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991B1B"/>
                <w:sz w:val="17"/>
                <w:szCs w:val="17"/>
              </w:rPr>
              <w:t xml:space="preserve">CRITICAL</w:t>
            </w:r>
          </w:p>
        </w:tc>
        <w:tc>
          <w:tcPr>
            <w:tcW w:type="dxa" w:w="9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991B1B"/>
                <w:sz w:val="16"/>
                <w:szCs w:val="16"/>
              </w:rPr>
              <w:t xml:space="preserve">Daily</w:t>
            </w:r>
          </w:p>
        </w:tc>
        <w:tc>
          <w:tcPr>
            <w:tcW w:type="dxa" w:w="10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991B1B"/>
                <w:sz w:val="16"/>
                <w:szCs w:val="16"/>
              </w:rPr>
              <w:t xml:space="preserve">₹1–3L</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Battery Health Unknown: EV dealers have no visibility into battery degradation rates. Customers return with range complaints. Dealer has no data to respond. Warranty disputes unresolvable.</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Battery Health AI: Analyses charge/discharge cycle data and temperature patterns. Gives health score % and predicted replacement timeline with confidence level.</w:t>
            </w:r>
          </w:p>
        </w:tc>
      </w:tr>
      <w:tr>
        <w:tc>
          <w:tcPr>
            <w:tcW w:type="dxa" w:w="12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B45309"/>
                <w:sz w:val="17"/>
                <w:szCs w:val="17"/>
              </w:rPr>
              <w:t xml:space="preserve">HIGH</w:t>
            </w:r>
          </w:p>
        </w:tc>
        <w:tc>
          <w:tcPr>
            <w:tcW w:type="dxa" w:w="9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Daily</w:t>
            </w:r>
          </w:p>
        </w:tc>
        <w:tc>
          <w:tcPr>
            <w:tcW w:type="dxa" w:w="10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₹60K</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Range Anxiety and Customer Churn: Customers fear running out of charge within 90 days of purchase. High return rate for EV dealers. No proactive advisory capability.</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EV Advisory AI: Personalised charging recommendations based on individual driving profile. Range confidence score sent weekly via WhatsApp.</w:t>
            </w:r>
          </w:p>
        </w:tc>
      </w:tr>
      <w:tr>
        <w:tc>
          <w:tcPr>
            <w:tcW w:type="dxa" w:w="12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B45309"/>
                <w:sz w:val="17"/>
                <w:szCs w:val="17"/>
              </w:rPr>
              <w:t xml:space="preserve">HIGH</w:t>
            </w:r>
          </w:p>
        </w:tc>
        <w:tc>
          <w:tcPr>
            <w:tcW w:type="dxa" w:w="9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Weekly</w:t>
            </w:r>
          </w:p>
        </w:tc>
        <w:tc>
          <w:tcPr>
            <w:tcW w:type="dxa" w:w="10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₹50K</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Charging Infrastructure Blind Spot: Fleet EV operators don't know the real-time charge status of each vehicle. Dead vehicle = missed delivery = penalty.</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Charging Intelligence: Charger API integration. Real-time state-of-charge per vehicle. Auto-dispatch alert to nearest charger when below threshold.</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Workforce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000"/>
        <w:gridCol w:w="3200"/>
        <w:gridCol w:w="3060"/>
      </w:tblGrid>
      <w:tr>
        <w:tc>
          <w:tcPr>
            <w:tcW w:type="dxa" w:w="12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SEVERITY</w:t>
            </w:r>
          </w:p>
        </w:tc>
        <w:tc>
          <w:tcPr>
            <w:tcW w:type="dxa" w:w="9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center"/>
            </w:pPr>
            <w:r>
              <w:rPr>
                <w:rFonts w:ascii="Arial" w:cs="Arial" w:eastAsia="Arial" w:hAnsi="Arial"/>
                <w:b/>
                <w:bCs/>
                <w:i w:val="false"/>
                <w:iCs w:val="false"/>
                <w:color w:val="FFFFFF"/>
                <w:sz w:val="17"/>
                <w:szCs w:val="17"/>
              </w:rPr>
              <w:t xml:space="preserve">FREQUENCY</w:t>
            </w:r>
          </w:p>
        </w:tc>
        <w:tc>
          <w:tcPr>
            <w:tcW w:type="dxa" w:w="10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center"/>
            </w:pPr>
            <w:r>
              <w:rPr>
                <w:rFonts w:ascii="Arial" w:cs="Arial" w:eastAsia="Arial" w:hAnsi="Arial"/>
                <w:b/>
                <w:bCs/>
                <w:i w:val="false"/>
                <w:iCs w:val="false"/>
                <w:color w:val="FFFFFF"/>
                <w:sz w:val="17"/>
                <w:szCs w:val="17"/>
              </w:rPr>
              <w:t xml:space="preserve">₹ IMPACT/MO</w:t>
            </w:r>
          </w:p>
        </w:tc>
        <w:tc>
          <w:tcPr>
            <w:tcW w:type="dxa" w:w="320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PAIN POINT</w:t>
            </w:r>
          </w:p>
        </w:tc>
        <w:tc>
          <w:tcPr>
            <w:tcW w:type="dxa" w:w="3060"/>
            <w:tcBorders>
              <w:top w:val="single" w:color="D1D5DB" w:sz="4"/>
              <w:left w:val="single" w:color="D1D5DB" w:sz="4"/>
              <w:bottom w:val="single" w:color="D1D5DB" w:sz="4"/>
              <w:right w:val="single" w:color="D1D5DB" w:sz="4"/>
            </w:tcBorders>
            <w:shd w:fill="0A1628"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7"/>
                <w:szCs w:val="17"/>
              </w:rPr>
              <w:t xml:space="preserve">AI SOLUTION</w:t>
            </w:r>
          </w:p>
        </w:tc>
      </w:tr>
      <w:tr>
        <w:tc>
          <w:tcPr>
            <w:tcW w:type="dxa" w:w="12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991B1B"/>
                <w:sz w:val="17"/>
                <w:szCs w:val="17"/>
              </w:rPr>
              <w:t xml:space="preserve">CRITICAL</w:t>
            </w:r>
          </w:p>
        </w:tc>
        <w:tc>
          <w:tcPr>
            <w:tcW w:type="dxa" w:w="9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991B1B"/>
                <w:sz w:val="16"/>
                <w:szCs w:val="16"/>
              </w:rPr>
              <w:t xml:space="preserve">Monthly</w:t>
            </w:r>
          </w:p>
        </w:tc>
        <w:tc>
          <w:tcPr>
            <w:tcW w:type="dxa" w:w="1000"/>
            <w:tcBorders>
              <w:top w:val="single" w:color="D1D5DB" w:sz="4"/>
              <w:left w:val="single" w:color="D1D5DB" w:sz="4"/>
              <w:bottom w:val="single" w:color="D1D5DB" w:sz="4"/>
              <w:right w:val="single" w:color="D1D5DB" w:sz="4"/>
            </w:tcBorders>
            <w:shd w:fill="FEE2E2"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991B1B"/>
                <w:sz w:val="16"/>
                <w:szCs w:val="16"/>
              </w:rPr>
              <w:t xml:space="preserve">₹2–4L</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46–80% Annual Staff Attrition: Every departure takes customer relationships, institutional knowledge, and follow-up momentum. New hire takes 3–4 months to become productive.</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Retention Intelligence: Staff churn risk AI flags declining performers 30 days before likely resignation. Customer data stays in system. Digital onboarding cuts ramp to 3 weeks.</w:t>
            </w:r>
          </w:p>
        </w:tc>
      </w:tr>
      <w:tr>
        <w:tc>
          <w:tcPr>
            <w:tcW w:type="dxa" w:w="12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B45309"/>
                <w:sz w:val="17"/>
                <w:szCs w:val="17"/>
              </w:rPr>
              <w:t xml:space="preserve">HIGH</w:t>
            </w:r>
          </w:p>
        </w:tc>
        <w:tc>
          <w:tcPr>
            <w:tcW w:type="dxa" w:w="9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Monthly</w:t>
            </w:r>
          </w:p>
        </w:tc>
        <w:tc>
          <w:tcPr>
            <w:tcW w:type="dxa" w:w="10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₹1–2L</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Technician Shortage + Skill Mismatch: Dealerships take any available technician. Complex jobs assigned to under-qualified staff. Rework rate rises. Customer NPS drops.</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Skill Matrix + Training AI: Digital competency tracking. AI assigns jobs matching technician qualification to vehicle complexity. Rework drops 30%.</w:t>
            </w:r>
          </w:p>
        </w:tc>
      </w:tr>
      <w:tr>
        <w:tc>
          <w:tcPr>
            <w:tcW w:type="dxa" w:w="12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B45309"/>
                <w:sz w:val="17"/>
                <w:szCs w:val="17"/>
              </w:rPr>
              <w:t xml:space="preserve">HIGH</w:t>
            </w:r>
          </w:p>
        </w:tc>
        <w:tc>
          <w:tcPr>
            <w:tcW w:type="dxa" w:w="9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Monthly</w:t>
            </w:r>
          </w:p>
        </w:tc>
        <w:tc>
          <w:tcPr>
            <w:tcW w:type="dxa" w:w="1000"/>
            <w:tcBorders>
              <w:top w:val="single" w:color="D1D5DB" w:sz="4"/>
              <w:left w:val="single" w:color="D1D5DB" w:sz="4"/>
              <w:bottom w:val="single" w:color="D1D5DB" w:sz="4"/>
              <w:right w:val="single" w:color="D1D5DB" w:sz="4"/>
            </w:tcBorders>
            <w:shd w:fill="FEF3C7" w:val="clear"/>
            <w:tcMar>
              <w:top w:type="dxa" w:w="70"/>
              <w:left w:type="dxa" w:w="100"/>
              <w:bottom w:type="dxa" w:w="70"/>
              <w:right w:type="dxa" w:w="100"/>
            </w:tcMar>
          </w:tcPr>
          <w:p>
            <w:pPr>
              <w:spacing w:after="120" w:before="0"/>
              <w:jc w:val="center"/>
            </w:pPr>
            <w:r>
              <w:rPr>
                <w:rFonts w:ascii="Arial" w:cs="Arial" w:eastAsia="Arial" w:hAnsi="Arial"/>
                <w:b w:val="false"/>
                <w:bCs w:val="false"/>
                <w:i w:val="false"/>
                <w:iCs w:val="false"/>
                <w:color w:val="B45309"/>
                <w:sz w:val="16"/>
                <w:szCs w:val="16"/>
              </w:rPr>
              <w:t xml:space="preserve">₹60K</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11827"/>
                <w:sz w:val="18"/>
                <w:szCs w:val="18"/>
              </w:rPr>
              <w:t xml:space="preserve">Zero Performance Visibility: Managers make decisions based on intuition. No real-time data on who is performing, which department is profitable, where bottlenecks exist.</w:t>
            </w:r>
          </w:p>
        </w:tc>
        <w:tc>
          <w:tcPr>
            <w:tcW w:type="dxa" w:w="3060"/>
            <w:tcBorders>
              <w:top w:val="single" w:color="D1D5DB" w:sz="4"/>
              <w:left w:val="single" w:color="D1D5DB" w:sz="4"/>
              <w:bottom w:val="single" w:color="D1D5DB" w:sz="4"/>
              <w:right w:val="single" w:color="D1D5DB" w:sz="4"/>
            </w:tcBorders>
            <w:shd w:fill="F4F6F9" w:val="clear"/>
            <w:tcMar>
              <w:top w:type="dxa" w:w="70"/>
              <w:left w:type="dxa" w:w="100"/>
              <w:bottom w:type="dxa" w:w="70"/>
              <w:right w:type="dxa" w:w="100"/>
            </w:tcMar>
          </w:tcPr>
          <w:p>
            <w:pPr>
              <w:spacing w:after="120" w:before="0"/>
              <w:jc w:val="left"/>
            </w:pPr>
            <w:r>
              <w:rPr>
                <w:rFonts w:ascii="Arial" w:cs="Arial" w:eastAsia="Arial" w:hAnsi="Arial"/>
                <w:b w:val="false"/>
                <w:bCs w:val="false"/>
                <w:i w:val="false"/>
                <w:iCs w:val="false"/>
                <w:color w:val="15803D"/>
                <w:sz w:val="18"/>
                <w:szCs w:val="18"/>
              </w:rPr>
              <w:t xml:space="preserve">WorkforceIQ Dashboard: Real-time KPIs per staff member. Daily department P&amp;L. Incentive calculation automated. Performance blind spots eliminated.</w:t>
            </w:r>
          </w:p>
        </w:tc>
      </w:tr>
    </w:tbl>
    <w:p>
      <w:pPr>
        <w:spacing w:after="200" w:before="0"/>
      </w:pPr>
      <w:r>
        <w:rPr>
          <w:rFonts w:ascii="Arial" w:cs="Arial" w:eastAsia="Arial" w:hAnsi="Arial"/>
          <w:b w:val="false"/>
          <w:bCs w:val="false"/>
          <w:i w:val="false"/>
          <w:iCs w:val="false"/>
          <w:color w:val="11182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100"/>
              <w:bottom w:type="dxa" w:w="80"/>
              <w:right w:type="dxa" w:w="100"/>
            </w:tcMar>
            <w:vAlign w:val="center"/>
          </w:tcPr>
          <w:p>
            <w:pPr>
              <w:spacing w:after="120" w:before="0"/>
              <w:jc w:val="center"/>
            </w:pPr>
            <w:r>
              <w:rPr>
                <w:rFonts w:ascii="Arial" w:cs="Arial" w:eastAsia="Arial" w:hAnsi="Arial"/>
                <w:b/>
                <w:bCs/>
                <w:i w:val="false"/>
                <w:iCs w:val="false"/>
                <w:color w:val="FFFFFF"/>
                <w:sz w:val="28"/>
                <w:szCs w:val="28"/>
              </w:rPr>
              <w:t xml:space="preserve">03</w:t>
            </w:r>
          </w:p>
        </w:tc>
        <w:tc>
          <w:tcPr>
            <w:tcW w:type="dxa" w:w="8160"/>
            <w:tcBorders>
              <w:top w:val="none" w:color="FFFFFF" w:sz="0"/>
              <w:left w:val="none" w:color="FFFFFF" w:sz="0"/>
              <w:bottom w:val="none" w:color="FFFFFF" w:sz="0"/>
              <w:right w:val="none" w:color="FFFFFF" w:sz="0"/>
            </w:tcBorders>
            <w:shd w:fill="0A1628" w:val="clear"/>
            <w:tcMar>
              <w:top w:type="dxa" w:w="80"/>
              <w:left w:type="dxa" w:w="200"/>
              <w:bottom w:type="dxa" w:w="80"/>
              <w:right w:type="dxa" w:w="100"/>
            </w:tcMar>
            <w:vAlign w:val="center"/>
          </w:tcPr>
          <w:p>
            <w:pPr>
              <w:spacing w:after="120" w:before="0"/>
              <w:jc w:val="left"/>
            </w:pPr>
            <w:r>
              <w:rPr>
                <w:rFonts w:ascii="Arial" w:cs="Arial" w:eastAsia="Arial" w:hAnsi="Arial"/>
                <w:b/>
                <w:bCs/>
                <w:i w:val="false"/>
                <w:iCs w:val="false"/>
                <w:color w:val="FFFFFF"/>
                <w:sz w:val="24"/>
                <w:szCs w:val="24"/>
              </w:rPr>
              <w:t xml:space="preserve">AI OPPORTUNITY MAPPING — Solutions, ROI &amp; Revenue Potential</w:t>
            </w:r>
          </w:p>
        </w:tc>
      </w:tr>
    </w:tbl>
    <w:p>
      <w:pPr>
        <w:spacing w:after="160" w:before="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00"/>
        <w:gridCol w:w="2000"/>
        <w:gridCol w:w="1660"/>
      </w:tblGrid>
      <w:tr>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AI Technology</w:t>
            </w:r>
          </w:p>
        </w:tc>
        <w:tc>
          <w:tcPr>
            <w:tcW w:type="dxa" w:w="2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Automotive Application</w:t>
            </w:r>
          </w:p>
        </w:tc>
        <w:tc>
          <w:tcPr>
            <w:tcW w:type="dxa" w:w="15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Build Now?</w:t>
            </w:r>
          </w:p>
        </w:tc>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Expected ROI</w:t>
            </w:r>
          </w:p>
        </w:tc>
        <w:tc>
          <w:tcPr>
            <w:tcW w:type="dxa" w:w="16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Revenue Potential</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Conversational AI (LLM)</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AI Service Advisor, AI Sales Agent, 24/7 WhatsApp support in Tamil + English</w:t>
            </w:r>
          </w:p>
        </w:tc>
        <w:tc>
          <w:tcPr>
            <w:tcW w:type="dxa" w:w="15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Yes — Claude/GPT API today</w:t>
            </w:r>
          </w:p>
        </w:tc>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Call volume -60%. Query resolution speed +50%. After-hours enquiries 100% handled.</w:t>
            </w:r>
          </w:p>
        </w:tc>
        <w:tc>
          <w:tcPr>
            <w:tcW w:type="dxa" w:w="16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₹5,000–8,000/dealer/month premium tier</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Computer Vision</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Vehicle damage assessment for body shop and insurance claims processing</w:t>
            </w:r>
          </w:p>
        </w:tc>
        <w:tc>
          <w:tcPr>
            <w:tcW w:type="dxa" w:w="15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Phase 2 — needs 50K+ labelled images</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Insurance approval: 7 days → 48 hours. Body shop utilisation +30%.</w:t>
            </w:r>
          </w:p>
        </w:tc>
        <w:tc>
          <w:tcPr>
            <w:tcW w:type="dxa" w:w="16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₹8,000–15,000/dealer/month body shop module</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Predictive ML (Classification)</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Lead scoring, staff churn risk, renewal likelihood prediction</w:t>
            </w:r>
          </w:p>
        </w:tc>
        <w:tc>
          <w:tcPr>
            <w:tcW w:type="dxa" w:w="15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Rules-based now; ML from Month 9</w:t>
            </w:r>
          </w:p>
        </w:tc>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Lead conversion +30%. Renewal rate +35%. Staff attrition impact -50%.</w:t>
            </w:r>
          </w:p>
        </w:tc>
        <w:tc>
          <w:tcPr>
            <w:tcW w:type="dxa" w:w="16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Core stickiness — drives module upsell</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Time-Series Forecasting (Prophet)</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Parts demand prediction, sales forecasting, maintenance scheduling</w:t>
            </w:r>
          </w:p>
        </w:tc>
        <w:tc>
          <w:tcPr>
            <w:tcW w:type="dxa" w:w="15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Phase 2 — 12 months data required</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Parts stockout reduction 80%. Maintenance cost -25%.</w:t>
            </w:r>
          </w:p>
        </w:tc>
        <w:tc>
          <w:tcPr>
            <w:tcW w:type="dxa" w:w="16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Fleet module ₹3,500/vehicle/month</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Agentic AI (Multi-Agent)</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Autonomous workflows: job card creation, insurance filing, finance doc collection</w:t>
            </w:r>
          </w:p>
        </w:tc>
        <w:tc>
          <w:tcPr>
            <w:tcW w:type="dxa" w:w="15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Phase 2 — 6–12 months build</w:t>
            </w:r>
          </w:p>
        </w:tc>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Administrative manual effort -60–70% per dealer.</w:t>
            </w:r>
          </w:p>
        </w:tc>
        <w:tc>
          <w:tcPr>
            <w:tcW w:type="dxa" w:w="16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Premium tier ₹15,000–25,000/dealer/month</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OCR + Document AI</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Finance loan document digitisation, policy extraction, RC card reading</w:t>
            </w:r>
          </w:p>
        </w:tc>
        <w:tc>
          <w:tcPr>
            <w:tcW w:type="dxa" w:w="15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Yes — DigiLocker API + LLM OCR today</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Finance closure: 5 days → 2 days. Error rate near zero.</w:t>
            </w:r>
          </w:p>
        </w:tc>
        <w:tc>
          <w:tcPr>
            <w:tcW w:type="dxa" w:w="16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Finance module ₹5,000/dealer/month</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IoT + Anomaly Detection</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OBD2 telematics — predictive maintenance, fuel theft, driver behaviour</w:t>
            </w:r>
          </w:p>
        </w:tc>
        <w:tc>
          <w:tcPr>
            <w:tcW w:type="dxa" w:w="15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Yes — OBD2 hardware ₹3,000/vehicle</w:t>
            </w:r>
          </w:p>
        </w:tc>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Breakdown reduction 60–70%. ₹50,000+ saved per breakdown.</w:t>
            </w:r>
          </w:p>
        </w:tc>
        <w:tc>
          <w:tcPr>
            <w:tcW w:type="dxa" w:w="16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Fleet ₹3,500/vehicle/month</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Recommendation Engine</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Upsell service packages, accessories, extended warranty, insurance add-ons</w:t>
            </w:r>
          </w:p>
        </w:tc>
        <w:tc>
          <w:tcPr>
            <w:tcW w:type="dxa" w:w="15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Phase 2 — needs transaction history</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Service revenue per vehicle +15–20%. Accessory attach rate +25%.</w:t>
            </w:r>
          </w:p>
        </w:tc>
        <w:tc>
          <w:tcPr>
            <w:tcW w:type="dxa" w:w="16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1–3% transaction commission on recommendations</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Generative AI (Reports)</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Daily Dealer Principal WhatsApp brief, OEM reports, customer summaries</w:t>
            </w:r>
          </w:p>
        </w:tc>
        <w:tc>
          <w:tcPr>
            <w:tcW w:type="dxa" w:w="15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Yes — LLM API + dashboard data today</w:t>
            </w:r>
          </w:p>
        </w:tc>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Manager saves 2–3 hours/day on reporting. OEM compliance automated.</w:t>
            </w:r>
          </w:p>
        </w:tc>
        <w:tc>
          <w:tcPr>
            <w:tcW w:type="dxa" w:w="16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Included in Growth + Enterprise tiers — retention driver</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Digital Twin</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Virtual dealership simulation for inventory and layout optimisation</w:t>
            </w:r>
          </w:p>
        </w:tc>
        <w:tc>
          <w:tcPr>
            <w:tcW w:type="dxa" w:w="15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Phase 3 — Year 2–3</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Inventory cost -10–15%. Bay layout efficiency +20%.</w:t>
            </w:r>
          </w:p>
        </w:tc>
        <w:tc>
          <w:tcPr>
            <w:tcW w:type="dxa" w:w="16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Enterprise consulting ₹50L+ per OEM</w:t>
            </w:r>
          </w:p>
        </w:tc>
      </w:tr>
    </w:tbl>
    <w:p>
      <w:pPr>
        <w:spacing w:after="200" w:before="0"/>
      </w:pPr>
      <w:r>
        <w:rPr>
          <w:rFonts w:ascii="Arial" w:cs="Arial" w:eastAsia="Arial" w:hAnsi="Arial"/>
          <w:b w:val="false"/>
          <w:bCs w:val="false"/>
          <w:i w:val="false"/>
          <w:iCs w:val="false"/>
          <w:color w:val="11182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100"/>
              <w:bottom w:type="dxa" w:w="80"/>
              <w:right w:type="dxa" w:w="100"/>
            </w:tcMar>
            <w:vAlign w:val="center"/>
          </w:tcPr>
          <w:p>
            <w:pPr>
              <w:spacing w:after="120" w:before="0"/>
              <w:jc w:val="center"/>
            </w:pPr>
            <w:r>
              <w:rPr>
                <w:rFonts w:ascii="Arial" w:cs="Arial" w:eastAsia="Arial" w:hAnsi="Arial"/>
                <w:b/>
                <w:bCs/>
                <w:i w:val="false"/>
                <w:iCs w:val="false"/>
                <w:color w:val="FFFFFF"/>
                <w:sz w:val="28"/>
                <w:szCs w:val="28"/>
              </w:rPr>
              <w:t xml:space="preserve">04</w:t>
            </w:r>
          </w:p>
        </w:tc>
        <w:tc>
          <w:tcPr>
            <w:tcW w:type="dxa" w:w="8160"/>
            <w:tcBorders>
              <w:top w:val="none" w:color="FFFFFF" w:sz="0"/>
              <w:left w:val="none" w:color="FFFFFF" w:sz="0"/>
              <w:bottom w:val="none" w:color="FFFFFF" w:sz="0"/>
              <w:right w:val="none" w:color="FFFFFF" w:sz="0"/>
            </w:tcBorders>
            <w:shd w:fill="0A1628" w:val="clear"/>
            <w:tcMar>
              <w:top w:type="dxa" w:w="80"/>
              <w:left w:type="dxa" w:w="200"/>
              <w:bottom w:type="dxa" w:w="80"/>
              <w:right w:type="dxa" w:w="100"/>
            </w:tcMar>
            <w:vAlign w:val="center"/>
          </w:tcPr>
          <w:p>
            <w:pPr>
              <w:spacing w:after="120" w:before="0"/>
              <w:jc w:val="left"/>
            </w:pPr>
            <w:r>
              <w:rPr>
                <w:rFonts w:ascii="Arial" w:cs="Arial" w:eastAsia="Arial" w:hAnsi="Arial"/>
                <w:b/>
                <w:bCs/>
                <w:i w:val="false"/>
                <w:iCs w:val="false"/>
                <w:color w:val="FFFFFF"/>
                <w:sz w:val="24"/>
                <w:szCs w:val="24"/>
              </w:rPr>
              <w:t xml:space="preserve">COMPETITOR ANALYSIS — India &amp; Global Landscape</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India — Dealer Management Systems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200"/>
        <w:gridCol w:w="1000"/>
        <w:gridCol w:w="2360"/>
      </w:tblGrid>
      <w:tr>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Competitor</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Focus</w:t>
            </w:r>
          </w:p>
        </w:tc>
        <w:tc>
          <w:tcPr>
            <w:tcW w:type="dxa" w:w="1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Pricing</w:t>
            </w:r>
          </w:p>
        </w:tc>
        <w:tc>
          <w:tcPr>
            <w:tcW w:type="dxa" w:w="1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AI Real?</w:t>
            </w:r>
          </w:p>
        </w:tc>
        <w:tc>
          <w:tcPr>
            <w:tcW w:type="dxa" w:w="1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EV/Fleet</w:t>
            </w:r>
          </w:p>
        </w:tc>
        <w:tc>
          <w:tcPr>
            <w:tcW w:type="dxa" w:w="23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Fatal Weakness</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Excellon DMS</w:t>
            </w:r>
          </w:p>
        </w:tc>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Enterprise DMS — Ather, RE, Hyundai dealer chains</w:t>
            </w:r>
          </w:p>
        </w:tc>
        <w:tc>
          <w:tcPr>
            <w:tcW w:type="dxa" w:w="1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₹2–5L/year</w:t>
            </w:r>
          </w:p>
        </w:tc>
        <w:tc>
          <w:tcPr>
            <w:tcW w:type="dxa" w:w="1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Analytics only — no real ML</w:t>
            </w:r>
          </w:p>
        </w:tc>
        <w:tc>
          <w:tcPr>
            <w:tcW w:type="dxa" w:w="1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Basic EV</w:t>
            </w:r>
          </w:p>
        </w:tc>
        <w:tc>
          <w:tcPr>
            <w:tcW w:type="dxa" w:w="23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Enterprise-only. 6+ month deployment. No SME focus. Not affordable for 25,000+ small dealers.</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Cogxim Autogenius</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Billing + inventory for 2W/4W dealers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₹6,500 one-time lifetime</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Zero AI</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None</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One-time licence = no SaaS. Feature-frozen since ~2015. No support. No innovation pipeline.</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AutoBooom DMS</w:t>
            </w:r>
          </w:p>
        </w:tc>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Sales + Service DMS</w:t>
            </w:r>
          </w:p>
        </w:tc>
        <w:tc>
          <w:tcPr>
            <w:tcW w:type="dxa" w:w="1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₹22,000 one-time</w:t>
            </w:r>
          </w:p>
        </w:tc>
        <w:tc>
          <w:tcPr>
            <w:tcW w:type="dxa" w:w="1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Zero AI</w:t>
            </w:r>
          </w:p>
        </w:tc>
        <w:tc>
          <w:tcPr>
            <w:tcW w:type="dxa" w:w="1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Claims basic</w:t>
            </w:r>
          </w:p>
        </w:tc>
        <w:tc>
          <w:tcPr>
            <w:tcW w:type="dxa" w:w="23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Desktop-only. No mobile app. Poor customer support. No web access. No integration capability.</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GaragePlug</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Workshop management for independent garages</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₹1,500–3,000/month SaaS</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Zero AI</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None</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Workshop-only. No sales, fleet, EV, insurance, or finance modules. Targets garages, not dealerships.</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Infoman eDMS</w:t>
            </w:r>
          </w:p>
        </w:tc>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Vehicle indenting and purchase workflow</w:t>
            </w:r>
          </w:p>
        </w:tc>
        <w:tc>
          <w:tcPr>
            <w:tcW w:type="dxa" w:w="1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Undisclosed</w:t>
            </w:r>
          </w:p>
        </w:tc>
        <w:tc>
          <w:tcPr>
            <w:tcW w:type="dxa" w:w="1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Zero AI</w:t>
            </w:r>
          </w:p>
        </w:tc>
        <w:tc>
          <w:tcPr>
            <w:tcW w:type="dxa" w:w="1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None</w:t>
            </w:r>
          </w:p>
        </w:tc>
        <w:tc>
          <w:tcPr>
            <w:tcW w:type="dxa" w:w="23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Only 800 sites after years of operation. Narrow functionality. Not a full operational DMS.</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Marg ERP 9+</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Generic accounting + stock management</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₹8,000–15,000 one-time</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Zero AI</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None</w:t>
            </w:r>
          </w:p>
        </w:tc>
        <w:tc>
          <w:tcPr>
            <w:tcW w:type="dxa" w:w="2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Generic ERP — not auto-specific. Dealers use it only for accounting. Zero operational intelligence.</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India — AI &amp; Fleet Startups (Funded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600"/>
        <w:gridCol w:w="2200"/>
        <w:gridCol w:w="2060"/>
      </w:tblGrid>
      <w:tr>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Company</w:t>
            </w:r>
          </w:p>
        </w:tc>
        <w:tc>
          <w:tcPr>
            <w:tcW w:type="dxa" w:w="17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Category</w:t>
            </w:r>
          </w:p>
        </w:tc>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Funding</w:t>
            </w:r>
          </w:p>
        </w:tc>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Strength</w:t>
            </w:r>
          </w:p>
        </w:tc>
        <w:tc>
          <w:tcPr>
            <w:tcW w:type="dxa" w:w="20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Gap vs AutoEra</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LocoNav</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Fleet GPS + AIS-140 compliance</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Growth-stage funded</w:t>
            </w:r>
          </w:p>
        </w:tc>
        <w:tc>
          <w:tcPr>
            <w:tcW w:type="dxa" w:w="2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Strong fleet telematics. Vernacular mobile app. Government contract track record.</w:t>
            </w:r>
          </w:p>
        </w:tc>
        <w:tc>
          <w:tcPr>
            <w:tcW w:type="dxa" w:w="20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Fleet-only. No dealer SaaS, service CRM, insurance module, or EV intelligence.</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Spyne</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AI vehicle photography for dealer listings</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$23.6M (Accel, Vertex)</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AI photo enhancement for inventory. 360-degree spin. CarDekho integration.</w:t>
            </w:r>
          </w:p>
        </w:tc>
        <w:tc>
          <w:tcPr>
            <w:tcW w:type="dxa" w:w="20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Photography only — upstream of operations. No job cards, CRM, finance, or fleet.</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Intangles</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Predictive fleet maintenance AI</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Series A funded</w:t>
            </w:r>
          </w:p>
        </w:tc>
        <w:tc>
          <w:tcPr>
            <w:tcW w:type="dxa" w:w="2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Physics-based component failure prediction. Strong enterprise fleet clients.</w:t>
            </w:r>
          </w:p>
        </w:tc>
        <w:tc>
          <w:tcPr>
            <w:tcW w:type="dxa" w:w="20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Fleet maintenance only. No dealer modules. No sales, service, or insurance integration.</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CamCom</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Vehicle damage inspection AI</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Funded</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Computer vision for damage assessment. Insurance and leasing use cases.</w:t>
            </w:r>
          </w:p>
        </w:tc>
        <w:tc>
          <w:tcPr>
            <w:tcW w:type="dxa" w:w="20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B2B enterprise-only. Not SME dealer focused. No workflow platform around the AI.</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CarDekho</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Auto marketplace + dealer tools</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$60M Series C, $300M val.</w:t>
            </w:r>
          </w:p>
        </w:tc>
        <w:tc>
          <w:tcPr>
            <w:tcW w:type="dxa" w:w="2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60M monthly users. Consumer marketplace with dealer management overlay.</w:t>
            </w:r>
          </w:p>
        </w:tc>
        <w:tc>
          <w:tcPr>
            <w:tcW w:type="dxa" w:w="20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Consumer-first platform. DMS secondary. No deep AI ops, fleet, or EV intelligence.</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Global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400"/>
        <w:gridCol w:w="1600"/>
        <w:gridCol w:w="2560"/>
      </w:tblGrid>
      <w:tr>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Company</w:t>
            </w:r>
          </w:p>
        </w:tc>
        <w:tc>
          <w:tcPr>
            <w:tcW w:type="dxa" w:w="1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Country</w:t>
            </w:r>
          </w:p>
        </w:tc>
        <w:tc>
          <w:tcPr>
            <w:tcW w:type="dxa" w:w="2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Focus</w:t>
            </w:r>
          </w:p>
        </w:tc>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Scale</w:t>
            </w:r>
          </w:p>
        </w:tc>
        <w:tc>
          <w:tcPr>
            <w:tcW w:type="dxa" w:w="25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India Viability</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CDK Global</w:t>
            </w:r>
          </w:p>
        </w:tc>
        <w:tc>
          <w:tcPr>
            <w:tcW w:type="dxa" w:w="1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USA</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Enterprise DMS for large dealer groups</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NYSE listed, $8B+ revenue</w:t>
            </w:r>
          </w:p>
        </w:tc>
        <w:tc>
          <w:tcPr>
            <w:tcW w:type="dxa" w:w="25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Not India-compliant. US-priced. No India market presence.</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Tekion Corp</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USA</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AI-native cloud DMS (startup)</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$500M+ raised, unicorn</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US-focused, premium priced. Not adapted for India's SME dealer economics.</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Reynolds &amp; Reynolds</w:t>
            </w:r>
          </w:p>
        </w:tc>
        <w:tc>
          <w:tcPr>
            <w:tcW w:type="dxa" w:w="1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USA</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Enterprise DMS + F&amp;I platform</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Private, $1B+ revenue</w:t>
            </w:r>
          </w:p>
        </w:tc>
        <w:tc>
          <w:tcPr>
            <w:tcW w:type="dxa" w:w="25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Purely US market. No India relevance.</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Motive (KeepTruckin)</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USA</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Fleet management + driver safety</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$200M+ raised, $2.85B valuation</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US trucking-focused. Not built for India's 2W/3W/LCV mixed fleet reality.</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Cox Automotive</w:t>
            </w:r>
          </w:p>
        </w:tc>
        <w:tc>
          <w:tcPr>
            <w:tcW w:type="dxa" w:w="1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USA</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Full automotive value chain</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$7B+ revenue</w:t>
            </w:r>
          </w:p>
        </w:tc>
        <w:tc>
          <w:tcPr>
            <w:tcW w:type="dxa" w:w="25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No India operations. Too broad to be a startup competitor.</w:t>
            </w:r>
          </w:p>
        </w:tc>
      </w:tr>
    </w:tbl>
    <w:p>
      <w:pPr>
        <w:spacing w:after="160" w:before="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2"/>
              <w:left w:val="single" w:color="1A3A5C" w:sz="18"/>
              <w:bottom w:val="single" w:color="D1D5DB" w:sz="4"/>
              <w:right w:val="single" w:color="D1D5DB" w:sz="4"/>
            </w:tcBorders>
            <w:shd w:fill="E8F2FF" w:val="clear"/>
            <w:tcMar>
              <w:top w:type="dxa" w:w="120"/>
              <w:left w:type="dxa" w:w="200"/>
              <w:bottom w:type="dxa" w:w="120"/>
              <w:right w:type="dxa" w:w="120"/>
            </w:tcMar>
          </w:tcPr>
          <w:p>
            <w:pPr>
              <w:spacing w:after="60" w:before="0"/>
              <w:jc w:val="left"/>
            </w:pPr>
            <w:r>
              <w:rPr>
                <w:rFonts w:ascii="Arial" w:cs="Arial" w:eastAsia="Arial" w:hAnsi="Arial"/>
                <w:b/>
                <w:bCs/>
                <w:i w:val="false"/>
                <w:iCs w:val="false"/>
                <w:color w:val="1A3A5C"/>
                <w:sz w:val="18"/>
                <w:szCs w:val="18"/>
              </w:rPr>
              <w:t xml:space="preserve">COMPETITIVE GAPS AUTOERA AI OWNS</w:t>
            </w:r>
          </w:p>
          <w:p>
            <w:pPr>
              <w:spacing w:after="120" w:before="0"/>
              <w:jc w:val="left"/>
            </w:pPr>
            <w:r>
              <w:rPr>
                <w:rFonts w:ascii="Arial" w:cs="Arial" w:eastAsia="Arial" w:hAnsi="Arial"/>
                <w:b w:val="false"/>
                <w:bCs w:val="false"/>
                <w:i w:val="false"/>
                <w:iCs w:val="false"/>
                <w:color w:val="111827"/>
                <w:sz w:val="20"/>
                <w:szCs w:val="20"/>
              </w:rPr>
              <w:t xml:space="preserve">1. No India player covers all 6 verticals (Sales+Service+Finance+Insurance+Fleet+EV+Workforce) in one platform. 2. No India DMS has real AI (ML/LLM) — only dashboards relabelled as AI. 3. No platform is WhatsApp-native — India's primary SME communication channel. 4. No platform has an embedded insurance renewal revenue stream for dealers. 5. No platform serves EV dealers with battery health intelligence. 6. No affordable (₹8K–18K/month) full-lifecycle SaaS for the 25,000+ SME dealerships.</w:t>
            </w:r>
          </w:p>
        </w:tc>
      </w:tr>
    </w:tbl>
    <w:p>
      <w:pPr>
        <w:spacing w:after="200" w:before="0"/>
      </w:pPr>
      <w:r>
        <w:rPr>
          <w:rFonts w:ascii="Arial" w:cs="Arial" w:eastAsia="Arial" w:hAnsi="Arial"/>
          <w:b w:val="false"/>
          <w:bCs w:val="false"/>
          <w:i w:val="false"/>
          <w:iCs w:val="false"/>
          <w:color w:val="11182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100"/>
              <w:bottom w:type="dxa" w:w="80"/>
              <w:right w:type="dxa" w:w="100"/>
            </w:tcMar>
            <w:vAlign w:val="center"/>
          </w:tcPr>
          <w:p>
            <w:pPr>
              <w:spacing w:after="120" w:before="0"/>
              <w:jc w:val="center"/>
            </w:pPr>
            <w:r>
              <w:rPr>
                <w:rFonts w:ascii="Arial" w:cs="Arial" w:eastAsia="Arial" w:hAnsi="Arial"/>
                <w:b/>
                <w:bCs/>
                <w:i w:val="false"/>
                <w:iCs w:val="false"/>
                <w:color w:val="FFFFFF"/>
                <w:sz w:val="28"/>
                <w:szCs w:val="28"/>
              </w:rPr>
              <w:t xml:space="preserve">05</w:t>
            </w:r>
          </w:p>
        </w:tc>
        <w:tc>
          <w:tcPr>
            <w:tcW w:type="dxa" w:w="8160"/>
            <w:tcBorders>
              <w:top w:val="none" w:color="FFFFFF" w:sz="0"/>
              <w:left w:val="none" w:color="FFFFFF" w:sz="0"/>
              <w:bottom w:val="none" w:color="FFFFFF" w:sz="0"/>
              <w:right w:val="none" w:color="FFFFFF" w:sz="0"/>
            </w:tcBorders>
            <w:shd w:fill="0A1628" w:val="clear"/>
            <w:tcMar>
              <w:top w:type="dxa" w:w="80"/>
              <w:left w:type="dxa" w:w="200"/>
              <w:bottom w:type="dxa" w:w="80"/>
              <w:right w:type="dxa" w:w="100"/>
            </w:tcMar>
            <w:vAlign w:val="center"/>
          </w:tcPr>
          <w:p>
            <w:pPr>
              <w:spacing w:after="120" w:before="0"/>
              <w:jc w:val="left"/>
            </w:pPr>
            <w:r>
              <w:rPr>
                <w:rFonts w:ascii="Arial" w:cs="Arial" w:eastAsia="Arial" w:hAnsi="Arial"/>
                <w:b/>
                <w:bCs/>
                <w:i w:val="false"/>
                <w:iCs w:val="false"/>
                <w:color w:val="FFFFFF"/>
                <w:sz w:val="24"/>
                <w:szCs w:val="24"/>
              </w:rPr>
              <w:t xml:space="preserve">UNIQUE DIFFERENTIATION — Blue Ocean Strategy &amp; Competitive Moat</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Blue Ocean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Dimension</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AutoEra Approach</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Red Ocean (Today)</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Sell DMS to large dealer groups. Compete on feature lists. Race to the bottom on price. Target same customers as Excellon and GaragePlug.</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Blue Ocean (AutoEra)</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Sell revenue recovery to SME dealers. Compete on outcomes — rupees earned vs. rupees spent. Create a new market where insurance commission + lead recovery = self-funding product.</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Eliminate</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Complex 6-month implementations. Expensive on-site consultants. Per-seat pricing. Long-term lock-in contracts. Legacy desktop-only interfaces.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Reduce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Time-to-value: 6 months → 2 weeks. Setup cost: ₹1L → ₹25K. Training time: 5 days → 1 day. Switching risk: data export guarantee removes it.</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Raise</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AI intelligence depth. WhatsApp integration. Revenue transparency for Dealer Principal. Insurance commission income. EV battery intelligence.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Create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AI Service Advisor Agent. Insurance renewal revenue stream. Fleet breakdown prediction. Daily DP WhatsApp brief. EV battery health scoring. Outcome-based pricing model.</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Five Unfair Advantages</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DATA MOAT: Every dealer that goes live generates proprietary training data. After 18 months across 30+ dealers, AutoEra holds more Indian automotive operational data than any competitor can build without 18 months of live operations. The AI improves daily — the gap widens daily.</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WHATSAPP-NATIVE ARCHITECTURE: Designed around WhatsApp as the primary interface for service advisors, customers, and dealer principals. India has 500M+ WhatsApp users. Zero learning curve. Zero app download. No new habit. This architectural choice cannot be retrofitted by legacy DMS players.</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OUTCOME-LED SELLING — THE INSURANCE MOAT: AutoEra doesn't sell software. It creates a new revenue stream for dealers via insurance commission (₹1.5–3L/month new income). A product that pays for itself 10x eliminates price objection entirely. No competitor offers this.</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STEP 2 FITNESS DISTRIBUTION: SJ's gym network in Chennai includes dealer principals, service managers, and OEM regional heads as members. First 10 customers at near-zero CAC. This distribution advantage is invisible to competitors and cannot be purchased.</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SOUTH INDIA LANGUAGE + CULTURE FIT: Tamil-language interface, Chennai-first support, FADA TN partnership, local brand trust. No global player has this. No Delhi-based SaaS has this. AutoEra is from Chennai — and Tamil Nadu dealers trust what they know.</w:t>
      </w:r>
    </w:p>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The 'Salesforce + ServiceNow + Tesla AI' of Automotive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Analogy</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AutoEra Execution</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Salesforce Parallel</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Salesforce became the system of record for B2B sales. AutoEra becomes the operational system of record for Indian automotive — every customer, every service job, every transaction.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ServiceNow Parallel</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ServiceNow automated enterprise workflows. AutoEra automates dealer workflows — job cards, insurance reminders, finance documents, OEM reports — all via AI agents.</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Tesla AI Parallel</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Tesla's real-time vehicle telemetry made cars smarter over time. AutoEra's IoT telematics layer does the same for fleet and EV — vehicle health intelligence improves as data accumulates.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Unicorn Moat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When AutoEra has data from 500+ dealerships and 10,000+ fleet vehicles, its AI models are provably superior to any new entrant. Data + speed + trust = the unicorn defence.</w:t>
            </w:r>
          </w:p>
        </w:tc>
      </w:tr>
    </w:tbl>
    <w:p>
      <w:pPr>
        <w:spacing w:after="200" w:before="0"/>
      </w:pPr>
      <w:r>
        <w:rPr>
          <w:rFonts w:ascii="Arial" w:cs="Arial" w:eastAsia="Arial" w:hAnsi="Arial"/>
          <w:b w:val="false"/>
          <w:bCs w:val="false"/>
          <w:i w:val="false"/>
          <w:iCs w:val="false"/>
          <w:color w:val="11182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100"/>
              <w:bottom w:type="dxa" w:w="80"/>
              <w:right w:type="dxa" w:w="100"/>
            </w:tcMar>
            <w:vAlign w:val="center"/>
          </w:tcPr>
          <w:p>
            <w:pPr>
              <w:spacing w:after="120" w:before="0"/>
              <w:jc w:val="center"/>
            </w:pPr>
            <w:r>
              <w:rPr>
                <w:rFonts w:ascii="Arial" w:cs="Arial" w:eastAsia="Arial" w:hAnsi="Arial"/>
                <w:b/>
                <w:bCs/>
                <w:i w:val="false"/>
                <w:iCs w:val="false"/>
                <w:color w:val="FFFFFF"/>
                <w:sz w:val="28"/>
                <w:szCs w:val="28"/>
              </w:rPr>
              <w:t xml:space="preserve">06</w:t>
            </w:r>
          </w:p>
        </w:tc>
        <w:tc>
          <w:tcPr>
            <w:tcW w:type="dxa" w:w="8160"/>
            <w:tcBorders>
              <w:top w:val="none" w:color="FFFFFF" w:sz="0"/>
              <w:left w:val="none" w:color="FFFFFF" w:sz="0"/>
              <w:bottom w:val="none" w:color="FFFFFF" w:sz="0"/>
              <w:right w:val="none" w:color="FFFFFF" w:sz="0"/>
            </w:tcBorders>
            <w:shd w:fill="0A1628" w:val="clear"/>
            <w:tcMar>
              <w:top w:type="dxa" w:w="80"/>
              <w:left w:type="dxa" w:w="200"/>
              <w:bottom w:type="dxa" w:w="80"/>
              <w:right w:type="dxa" w:w="100"/>
            </w:tcMar>
            <w:vAlign w:val="center"/>
          </w:tcPr>
          <w:p>
            <w:pPr>
              <w:spacing w:after="120" w:before="0"/>
              <w:jc w:val="left"/>
            </w:pPr>
            <w:r>
              <w:rPr>
                <w:rFonts w:ascii="Arial" w:cs="Arial" w:eastAsia="Arial" w:hAnsi="Arial"/>
                <w:b/>
                <w:bCs/>
                <w:i w:val="false"/>
                <w:iCs w:val="false"/>
                <w:color w:val="FFFFFF"/>
                <w:sz w:val="24"/>
                <w:szCs w:val="24"/>
              </w:rPr>
              <w:t xml:space="preserve">PRODUCT STRATEGY — Complete SaaS Platform Module Design</w:t>
            </w:r>
          </w:p>
        </w:tc>
      </w:tr>
    </w:tbl>
    <w:p>
      <w:pPr>
        <w:spacing w:after="160" w:before="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2"/>
              <w:left w:val="single" w:color="1A3A5C" w:sz="18"/>
              <w:bottom w:val="single" w:color="D1D5DB" w:sz="4"/>
              <w:right w:val="single" w:color="D1D5DB" w:sz="4"/>
            </w:tcBorders>
            <w:shd w:fill="E8F2FF" w:val="clear"/>
            <w:tcMar>
              <w:top w:type="dxa" w:w="120"/>
              <w:left w:type="dxa" w:w="200"/>
              <w:bottom w:type="dxa" w:w="120"/>
              <w:right w:type="dxa" w:w="120"/>
            </w:tcMar>
          </w:tcPr>
          <w:p>
            <w:pPr>
              <w:spacing w:after="60" w:before="0"/>
              <w:jc w:val="left"/>
            </w:pPr>
            <w:r>
              <w:rPr>
                <w:rFonts w:ascii="Arial" w:cs="Arial" w:eastAsia="Arial" w:hAnsi="Arial"/>
                <w:b/>
                <w:bCs/>
                <w:i w:val="false"/>
                <w:iCs w:val="false"/>
                <w:color w:val="1A3A5C"/>
                <w:sz w:val="18"/>
                <w:szCs w:val="18"/>
              </w:rPr>
              <w:t xml:space="preserve">PLATFORM PHILOSOPHY</w:t>
            </w:r>
          </w:p>
          <w:p>
            <w:pPr>
              <w:spacing w:after="120" w:before="0"/>
              <w:jc w:val="left"/>
            </w:pPr>
            <w:r>
              <w:rPr>
                <w:rFonts w:ascii="Arial" w:cs="Arial" w:eastAsia="Arial" w:hAnsi="Arial"/>
                <w:b w:val="false"/>
                <w:bCs w:val="false"/>
                <w:i w:val="false"/>
                <w:iCs w:val="false"/>
                <w:color w:val="111827"/>
                <w:sz w:val="20"/>
                <w:szCs w:val="20"/>
              </w:rPr>
              <w:t xml:space="preserve">AutoEra AI is a modular, cloud-native SaaS platform. Dealers start with 1 module (ServicePulse) and expand quarterly. Each module independently delivers ROI within 30 days of deployment. Together, all modules create a comprehensive Dealer Operating System covering every vehicle and customer lifecycle touchpoint.</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Module 1: ServicePulse AI — Digital Service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Dimension</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Detail</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Core Features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Digital job card (90-second mobile creation). Bay allocation engine. Technician skill-to-job matching. WhatsApp auto-updates at each repair stage. GST-compliant invoice. VIN-linked service history. Warranty + free service coupon tracking. Post-delivery NPS survey.</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AI Capabilities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Parts demand forecasting (prevents stockout). Technician efficiency AI scoring. Service upsell recommendation by vehicle age and mileage. Appointment load prediction and slot optimisation.</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User Roles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Service Advisor: job card creation, status updates, WA communication. Technician: job assignment, time tracking. Service Manager: bay control tower, productivity dashboard. Dealer Principal: service P&amp;L, CSI score.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Key Outcome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Service turnaround: -40%. Customer status calls: -80%. Parts stockout: -75%. Technician utilisation: +25%.</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Build Priority</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FIRST — Month 1–2</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Module 2: InsureGuard AI — Insurance Renewal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Dimension</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Detail</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Core Features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Complete policy database per vehicle. Automated 90/60/30-day WhatsApp + SMS renewal sequences. High-risk renewal scoring (customers likely to lapse). Multi-insurer quote comparison (New India, HDFC Ergo, Bajaj, ICICI Lombard). One-click renewal. Claim filing + surveyor tracking. Commission dashboard for Dealer Principal.</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AI Capabilities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Renewal likelihood prediction per customer. Optimal reminder timing from historical response data. Personalised offer generation per customer profile. Churned customer win-back sequence.</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Revenue Model</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Dealer earns 3–8% commission on every renewal processed. AutoEra earns 0.5–1% on total transaction volume — compounding passive income as platform scales.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Key Outcome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Renewal rate: 38% → 71%. Monthly commission income per dealer: ₹1.5–3L new revenue. AutoEra transaction income scales with GMV.</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Build Priority</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SECOND — Month 3–4</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Module 3: SalesMind AI — Sales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Dimension</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Detail</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Core Features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Omni-channel lead capture: walk-in QR, WhatsApp bot, web widget, Instagram DM. AI lead scoring (Hot/Warm/Cold). Next Best Action recommendation. Follow-up escalation engine. Test drive scheduler. Exchange vehicle valuation. Scheme + discount margin guard. Delivery checklist. Salesperson leaderboard.</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AI Capabilities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Conversion probability model (rules Day 1; ML from Month 9 with 1,000+ closed leads). Competitive intelligence alert when customer mentions competitor. Demand forecasting by variant and location.</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Key Outcome</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Conversion: 8% → 16–20%. Lead leakage: 60% → under 10%. Staff exit data loss: zero.</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Build Priority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THIRD — Month 4–6</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Module 4: AI Service Advisor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Dimension</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Detail</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Core Features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Conversational AI agent trained on automotive domain knowledge. Handles customer WhatsApp queries 24/7: appointment booking, service estimates, repair status, warranty questions, parts ETA. Escalates to human when needed. Full Tamil + English bilingual.</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AI Technology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LLM (Claude Sonnet 4 primary) + automotive RAG on dealer-specific knowledge base (service menu, parts catalog, vehicle history, promotions). Conversation memory across sessions.</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Key Outcome</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Service desk call volume: -60%. Customer satisfaction: +20 NPS points. After-hours enquiry handling: 100% automated. Service advisor freed for revenue-generating tasks.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Build Priority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Month 6–8 — premium add-on ₹5,000–8,000/month</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Module 5: FinanceFlow AI — Loan &amp; Finance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Dimension</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Detail</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Core Features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Digital document collection via DigiLocker API. Multi-bank EMI calculator (HDFC, ICICI, SBI, Axis, Kotak, Mahindra Finance). Approval probability scoring per customer. Disbursement tracking. Subvention scheme management. Finance penetration reporting.</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AI Capabilities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Customer creditworthiness pre-screening via bureau API. OCR document completeness check before bank submission. EMI scenario optimisation — which bank + tenure maximises approval likelihood.</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Key Outcome</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Finance closure: 5 days → 2 days. Finance penetration rate: +25%. Document error rate: near zero. Dealer commission income: +30%.</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Build Priority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Month 7–9</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Module 6: Fleet AI + Predictive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Dimension</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Detail</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Core Features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OBD2 telematics ingestion via AWS IoT Core. Real-time vehicle location and health. Predictive maintenance alerts 7–14 days before failure. Fuel monitoring + theft detection. Driver behaviour scoring. Route efficiency analysis. Fleet TCO reporting per vehicle.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AI Capabilities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LSTM model on time-series sensor data predicts component failures. Fuel anomaly detection via GPS-consumption correlation. Driver risk score per individual. Optimal maintenance scheduling AI.</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Target Customers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Logistics companies (20–200 vehicles). School van operators. Cab aggregator fleets. Corporate fleet managers. E-commerce last-mile delivery operators.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Key Outcome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Breakdown rate: -60%. Fuel waste: -12%. Maintenance cost: -25%. Fleet downtime: -40%.</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Build Priority</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Year 2 — Phase 3</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Module 7: EV Intelligence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Dimension</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Detail</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Core Features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Battery health scoring per vehicle: % degradation + remaining useful life. Charging session tracking. Range prediction by driving profile. Charger network API integration (Tata Power, BPCL, BESCOM). EV-specific service job card workflow. Warranty claim management for battery issues.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AI Capabilities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Battery health ML model from BMS charge/discharge data. Range anxiety prediction — proactive WhatsApp alert when weekly range drops below baseline. Charging cost optimisation via time-of-use tariff awareness.</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Target Customers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OLA Electric dealers. Ather Energy dealers. Tata EV dealers. VinFast dealers (TN). Fleet EV operators.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Key Outcome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Customer NPS for EV dealers: +35 points. Battery-related customer returns: -60%. Range complaint calls: -70%.</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Build Priority</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Year 2 — alongside Fleet module</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Module 8: WorkforceIQ — Workforce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Dimension</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Detail</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Core Features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Individual staff KPI tracking: conversion rate, follow-ups completed, CSI score, utilisation. Customer data locked to platform — not personal phone. Churn risk AI per employee. Digital onboarding + training modules. Attendance and shift management. Incentive automation.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AI Capabilities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Staff churn prediction flags declining performers 30 days before likely resignation. Training recommendation engine based on performance gaps. Job-to-technician skill matching.</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Key Outcome</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Attrition impact: -50%. Onboarding time: 3–4 months → 3 weeks. Institutional memory: 100% preserved. Performance visibility: real-time.</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Build Priority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Month 9–12</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Module 9: Dealer Analytics — Command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Dimension</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Detail</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Core Features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Unified real-time dashboard for Dealer Principal: revenue by department, open lead pipeline, bay utilisation, renewals due this week, staff performance heatmap, AI alerts. AI-generated daily business brief via WhatsApp at 8am. OEM report auto-generation.</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AI Capabilities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Anomaly detection across all KPIs. Next-month revenue forecasting by department. Peer benchmark (anonymised dealer comparison). Opportunity ranking — which action generates most ₹ today.</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Key Outcome</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DP decision time: 2 hours → 20 minutes/day. Reporting effort: 3 hours/week → automated. Business blind spots: eliminated.</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Build Priority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Included in base platform from Month 2</w:t>
            </w:r>
          </w:p>
        </w:tc>
      </w:tr>
    </w:tbl>
    <w:p>
      <w:pPr>
        <w:spacing w:after="200" w:before="0"/>
      </w:pPr>
      <w:r>
        <w:rPr>
          <w:rFonts w:ascii="Arial" w:cs="Arial" w:eastAsia="Arial" w:hAnsi="Arial"/>
          <w:b w:val="false"/>
          <w:bCs w:val="false"/>
          <w:i w:val="false"/>
          <w:iCs w:val="false"/>
          <w:color w:val="11182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100"/>
              <w:bottom w:type="dxa" w:w="80"/>
              <w:right w:type="dxa" w:w="100"/>
            </w:tcMar>
            <w:vAlign w:val="center"/>
          </w:tcPr>
          <w:p>
            <w:pPr>
              <w:spacing w:after="120" w:before="0"/>
              <w:jc w:val="center"/>
            </w:pPr>
            <w:r>
              <w:rPr>
                <w:rFonts w:ascii="Arial" w:cs="Arial" w:eastAsia="Arial" w:hAnsi="Arial"/>
                <w:b/>
                <w:bCs/>
                <w:i w:val="false"/>
                <w:iCs w:val="false"/>
                <w:color w:val="FFFFFF"/>
                <w:sz w:val="28"/>
                <w:szCs w:val="28"/>
              </w:rPr>
              <w:t xml:space="preserve">07</w:t>
            </w:r>
          </w:p>
        </w:tc>
        <w:tc>
          <w:tcPr>
            <w:tcW w:type="dxa" w:w="8160"/>
            <w:tcBorders>
              <w:top w:val="none" w:color="FFFFFF" w:sz="0"/>
              <w:left w:val="none" w:color="FFFFFF" w:sz="0"/>
              <w:bottom w:val="none" w:color="FFFFFF" w:sz="0"/>
              <w:right w:val="none" w:color="FFFFFF" w:sz="0"/>
            </w:tcBorders>
            <w:shd w:fill="0A1628" w:val="clear"/>
            <w:tcMar>
              <w:top w:type="dxa" w:w="80"/>
              <w:left w:type="dxa" w:w="200"/>
              <w:bottom w:type="dxa" w:w="80"/>
              <w:right w:type="dxa" w:w="100"/>
            </w:tcMar>
            <w:vAlign w:val="center"/>
          </w:tcPr>
          <w:p>
            <w:pPr>
              <w:spacing w:after="120" w:before="0"/>
              <w:jc w:val="left"/>
            </w:pPr>
            <w:r>
              <w:rPr>
                <w:rFonts w:ascii="Arial" w:cs="Arial" w:eastAsia="Arial" w:hAnsi="Arial"/>
                <w:b/>
                <w:bCs/>
                <w:i w:val="false"/>
                <w:iCs w:val="false"/>
                <w:color w:val="FFFFFF"/>
                <w:sz w:val="24"/>
                <w:szCs w:val="24"/>
              </w:rPr>
              <w:t xml:space="preserve">MVP STRATEGY — Fastest Path to Revenue &amp; Product-Market Fit</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MVP Scoring Matrix — What to Build in What Order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100"/>
        <w:gridCol w:w="1500"/>
        <w:gridCol w:w="1700"/>
        <w:gridCol w:w="1700"/>
        <w:gridCol w:w="1060"/>
      </w:tblGrid>
      <w:tr>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Module</w:t>
            </w:r>
          </w:p>
        </w:tc>
        <w:tc>
          <w:tcPr>
            <w:tcW w:type="dxa" w:w="13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Build Time</w:t>
            </w:r>
          </w:p>
        </w:tc>
        <w:tc>
          <w:tcPr>
            <w:tcW w:type="dxa" w:w="11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Est. Cost</w:t>
            </w:r>
          </w:p>
        </w:tc>
        <w:tc>
          <w:tcPr>
            <w:tcW w:type="dxa" w:w="15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Revenue Speed</w:t>
            </w:r>
          </w:p>
        </w:tc>
        <w:tc>
          <w:tcPr>
            <w:tcW w:type="dxa" w:w="17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Differentiation</w:t>
            </w:r>
          </w:p>
        </w:tc>
        <w:tc>
          <w:tcPr>
            <w:tcW w:type="dxa" w:w="17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Stickiness</w:t>
            </w:r>
          </w:p>
        </w:tc>
        <w:tc>
          <w:tcPr>
            <w:tcW w:type="dxa" w:w="10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Priority Score</w:t>
            </w:r>
          </w:p>
        </w:tc>
      </w:tr>
      <w:tr>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ServicePulse (Job Card + WA)</w:t>
            </w:r>
          </w:p>
        </w:tc>
        <w:tc>
          <w:tcPr>
            <w:tcW w:type="dxa" w:w="13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6 weeks</w:t>
            </w:r>
          </w:p>
        </w:tc>
        <w:tc>
          <w:tcPr>
            <w:tcW w:type="dxa" w:w="11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₹1.5L</w:t>
            </w:r>
          </w:p>
        </w:tc>
        <w:tc>
          <w:tcPr>
            <w:tcW w:type="dxa" w:w="15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Week 10 (pilot)</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 — visible daily use</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VERY HIGH — daily habit</w:t>
            </w:r>
          </w:p>
        </w:tc>
        <w:tc>
          <w:tcPr>
            <w:tcW w:type="dxa" w:w="10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9.2 / 10</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InsureGuard (Insurance Renewal)</w:t>
            </w:r>
          </w:p>
        </w:tc>
        <w:tc>
          <w:tcPr>
            <w:tcW w:type="dxa" w:w="13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 weeks</w:t>
            </w:r>
          </w:p>
        </w:tc>
        <w:tc>
          <w:tcPr>
            <w:tcW w:type="dxa" w:w="11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₹1L</w:t>
            </w:r>
          </w:p>
        </w:tc>
        <w:tc>
          <w:tcPr>
            <w:tcW w:type="dxa" w:w="15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Month 4 (pilot to paid)</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VERY HIGH — unique in market</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VERY HIGH — monthly income for dealer</w:t>
            </w:r>
          </w:p>
        </w:tc>
        <w:tc>
          <w:tcPr>
            <w:tcW w:type="dxa" w:w="10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9.5 / 10</w:t>
            </w:r>
          </w:p>
        </w:tc>
      </w:tr>
      <w:tr>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AI Service Advisor Agent</w:t>
            </w:r>
          </w:p>
        </w:tc>
        <w:tc>
          <w:tcPr>
            <w:tcW w:type="dxa" w:w="13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10 weeks</w:t>
            </w:r>
          </w:p>
        </w:tc>
        <w:tc>
          <w:tcPr>
            <w:tcW w:type="dxa" w:w="11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₹2.5L</w:t>
            </w:r>
          </w:p>
        </w:tc>
        <w:tc>
          <w:tcPr>
            <w:tcW w:type="dxa" w:w="15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Month 7 (premium add-on)</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VERY HIGH — no competitor has this</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VERY HIGH — 24/7 coverage</w:t>
            </w:r>
          </w:p>
        </w:tc>
        <w:tc>
          <w:tcPr>
            <w:tcW w:type="dxa" w:w="10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8.8 / 10</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SalesMind (Lead CRM)</w:t>
            </w:r>
          </w:p>
        </w:tc>
        <w:tc>
          <w:tcPr>
            <w:tcW w:type="dxa" w:w="13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 weeks</w:t>
            </w:r>
          </w:p>
        </w:tc>
        <w:tc>
          <w:tcPr>
            <w:tcW w:type="dxa" w:w="11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₹2L</w:t>
            </w:r>
          </w:p>
        </w:tc>
        <w:tc>
          <w:tcPr>
            <w:tcW w:type="dxa" w:w="15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Month 5</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w:t>
            </w:r>
          </w:p>
        </w:tc>
        <w:tc>
          <w:tcPr>
            <w:tcW w:type="dxa" w:w="10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8.5 / 10</w:t>
            </w:r>
          </w:p>
        </w:tc>
      </w:tr>
      <w:tr>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FinanceFlow (Loan Platform)</w:t>
            </w:r>
          </w:p>
        </w:tc>
        <w:tc>
          <w:tcPr>
            <w:tcW w:type="dxa" w:w="13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10 weeks</w:t>
            </w:r>
          </w:p>
        </w:tc>
        <w:tc>
          <w:tcPr>
            <w:tcW w:type="dxa" w:w="11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₹2.5L</w:t>
            </w:r>
          </w:p>
        </w:tc>
        <w:tc>
          <w:tcPr>
            <w:tcW w:type="dxa" w:w="15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Month 8</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MEDIUM — competitors exist</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w:t>
            </w:r>
          </w:p>
        </w:tc>
        <w:tc>
          <w:tcPr>
            <w:tcW w:type="dxa" w:w="10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7.5 / 10</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Fleet AI + Telematics</w:t>
            </w:r>
          </w:p>
        </w:tc>
        <w:tc>
          <w:tcPr>
            <w:tcW w:type="dxa" w:w="13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12 weeks</w:t>
            </w:r>
          </w:p>
        </w:tc>
        <w:tc>
          <w:tcPr>
            <w:tcW w:type="dxa" w:w="11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₹4L + hardware</w:t>
            </w:r>
          </w:p>
        </w:tc>
        <w:tc>
          <w:tcPr>
            <w:tcW w:type="dxa" w:w="15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Month 8</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VERY HIGH — hardware lock-in</w:t>
            </w:r>
          </w:p>
        </w:tc>
        <w:tc>
          <w:tcPr>
            <w:tcW w:type="dxa" w:w="10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8.0 / 10</w:t>
            </w:r>
          </w:p>
        </w:tc>
      </w:tr>
      <w:tr>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EV Intelligence</w:t>
            </w:r>
          </w:p>
        </w:tc>
        <w:tc>
          <w:tcPr>
            <w:tcW w:type="dxa" w:w="13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14 weeks</w:t>
            </w:r>
          </w:p>
        </w:tc>
        <w:tc>
          <w:tcPr>
            <w:tcW w:type="dxa" w:w="11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₹4L</w:t>
            </w:r>
          </w:p>
        </w:tc>
        <w:tc>
          <w:tcPr>
            <w:tcW w:type="dxa" w:w="15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Month 10</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VERY HIGH — greenfield market</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w:t>
            </w:r>
          </w:p>
        </w:tc>
        <w:tc>
          <w:tcPr>
            <w:tcW w:type="dxa" w:w="10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8.2 / 10</w:t>
            </w:r>
          </w:p>
        </w:tc>
      </w:tr>
      <w:tr>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WorkforceIQ</w:t>
            </w:r>
          </w:p>
        </w:tc>
        <w:tc>
          <w:tcPr>
            <w:tcW w:type="dxa" w:w="13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 weeks</w:t>
            </w:r>
          </w:p>
        </w:tc>
        <w:tc>
          <w:tcPr>
            <w:tcW w:type="dxa" w:w="11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₹2L</w:t>
            </w:r>
          </w:p>
        </w:tc>
        <w:tc>
          <w:tcPr>
            <w:tcW w:type="dxa" w:w="15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Month 9 (Enterprise)</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MEDIUM</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w:t>
            </w:r>
          </w:p>
        </w:tc>
        <w:tc>
          <w:tcPr>
            <w:tcW w:type="dxa" w:w="10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7.8 / 10</w:t>
            </w:r>
          </w:p>
        </w:tc>
      </w:tr>
    </w:tbl>
    <w:p>
      <w:pPr>
        <w:spacing w:after="160" w:before="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2"/>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Arial" w:cs="Arial" w:eastAsia="Arial" w:hAnsi="Arial"/>
                <w:b/>
                <w:bCs/>
                <w:i w:val="false"/>
                <w:iCs w:val="false"/>
                <w:color w:val="CC4500"/>
                <w:sz w:val="18"/>
                <w:szCs w:val="18"/>
              </w:rPr>
              <w:t xml:space="preserve">THE MINIMUM WINNING PRODUCT</w:t>
            </w:r>
          </w:p>
          <w:p>
            <w:pPr>
              <w:spacing w:after="120" w:before="0"/>
              <w:jc w:val="left"/>
            </w:pPr>
            <w:r>
              <w:rPr>
                <w:rFonts w:ascii="Arial" w:cs="Arial" w:eastAsia="Arial" w:hAnsi="Arial"/>
                <w:b w:val="false"/>
                <w:bCs w:val="false"/>
                <w:i w:val="false"/>
                <w:iCs w:val="false"/>
                <w:color w:val="111827"/>
                <w:sz w:val="20"/>
                <w:szCs w:val="20"/>
              </w:rPr>
              <w:t xml:space="preserve">Build ONLY these two modules in the first 90 days: (1) ServicePulse: Digital job card + WhatsApp auto-updates + basic CRM + GST invoice. (2) InsureGuard: Insurance policy database + automated renewal reminders + commission dashboard. Nothing else. These two modules together generate measurable, financial results within the first 30 days of deployment — which is what converts free pilots to paying customers.</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90-Day MVP Build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single" w:color="CC4500" w:sz="8"/>
            </w:tcBorders>
            <w:shd w:fill="FFF8F0" w:val="clear"/>
            <w:tcMar>
              <w:top w:type="dxa" w:w="100"/>
              <w:left w:type="dxa" w:w="120"/>
              <w:bottom w:type="dxa" w:w="100"/>
              <w:right w:type="dxa" w:w="120"/>
            </w:tcMar>
            <w:vAlign w:val="top"/>
          </w:tcPr>
          <w:p>
            <w:pPr>
              <w:spacing w:after="40" w:before="0"/>
              <w:jc w:val="left"/>
            </w:pPr>
            <w:r>
              <w:rPr>
                <w:rFonts w:ascii="Arial" w:cs="Arial" w:eastAsia="Arial" w:hAnsi="Arial"/>
                <w:b/>
                <w:bCs/>
                <w:i w:val="false"/>
                <w:iCs w:val="false"/>
                <w:color w:val="CC4500"/>
                <w:sz w:val="17"/>
                <w:szCs w:val="17"/>
              </w:rPr>
              <w:t xml:space="preserve">WEEK 1–2</w:t>
            </w:r>
          </w:p>
          <w:p>
            <w:pPr>
              <w:spacing w:after="120" w:before="0"/>
              <w:jc w:val="left"/>
            </w:pPr>
            <w:r>
              <w:rPr>
                <w:rFonts w:ascii="Arial" w:cs="Arial" w:eastAsia="Arial" w:hAnsi="Arial"/>
                <w:b/>
                <w:bCs/>
                <w:i w:val="false"/>
                <w:iCs w:val="false"/>
                <w:color w:val="111827"/>
                <w:sz w:val="19"/>
                <w:szCs w:val="19"/>
              </w:rPr>
              <w:t xml:space="preserve">Legal + Hiring + Tech Stack</w:t>
            </w:r>
          </w:p>
        </w:tc>
        <w:tc>
          <w:tcPr>
            <w:tcW w:type="dxa" w:w="780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Incorporate Pvt Ltd. Open current account. Register GST. Apply NASSCOM 10K + TIDE 2.0 (MeitY).</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Hire Full-Stack Engineer from Anna University / SRM LinkedIn. ₹6L + 1.5% ESOP offer.</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Set up AWS Mumbai (EC2, RDS, S3). Create Django backend + React frontend scaffold. Configure PostgreSQL.</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Buy Gupshup WhatsApp Business API (₹5,000/month). Send first test message.</w:t>
            </w:r>
          </w:p>
          <w:p>
            <w:pPr>
              <w:spacing w:after="60" w:before="0"/>
            </w:pPr>
            <w:r>
              <w:rPr>
                <w:rFonts w:ascii="Arial" w:cs="Arial" w:eastAsia="Arial" w:hAnsi="Arial"/>
                <w:b w:val="false"/>
                <w:bCs w:val="false"/>
                <w:i w:val="false"/>
                <w:iCs w:val="false"/>
                <w:color w:val="111827"/>
                <w:sz w:val="22"/>
                <w:szCs w:val="22"/>
              </w:rPr>
              <w:t xml:space="preserve"/>
            </w:r>
          </w:p>
          <w:p>
            <w:pPr>
              <w:spacing w:after="120" w:before="0"/>
              <w:jc w:val="left"/>
            </w:pPr>
            <w:r>
              <w:rPr>
                <w:rFonts w:ascii="Arial" w:cs="Arial" w:eastAsia="Arial" w:hAnsi="Arial"/>
                <w:b/>
                <w:bCs/>
                <w:i w:val="false"/>
                <w:iCs w:val="false"/>
                <w:color w:val="15803D"/>
                <w:sz w:val="18"/>
                <w:szCs w:val="18"/>
              </w:rPr>
              <w:t xml:space="preserve">Target: Company + tech foundation ready to 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single" w:color="CC4500" w:sz="8"/>
            </w:tcBorders>
            <w:shd w:fill="FFF8F0" w:val="clear"/>
            <w:tcMar>
              <w:top w:type="dxa" w:w="100"/>
              <w:left w:type="dxa" w:w="120"/>
              <w:bottom w:type="dxa" w:w="100"/>
              <w:right w:type="dxa" w:w="120"/>
            </w:tcMar>
            <w:vAlign w:val="top"/>
          </w:tcPr>
          <w:p>
            <w:pPr>
              <w:spacing w:after="40" w:before="0"/>
              <w:jc w:val="left"/>
            </w:pPr>
            <w:r>
              <w:rPr>
                <w:rFonts w:ascii="Arial" w:cs="Arial" w:eastAsia="Arial" w:hAnsi="Arial"/>
                <w:b/>
                <w:bCs/>
                <w:i w:val="false"/>
                <w:iCs w:val="false"/>
                <w:color w:val="CC4500"/>
                <w:sz w:val="17"/>
                <w:szCs w:val="17"/>
              </w:rPr>
              <w:t xml:space="preserve">WEEK 3–6</w:t>
            </w:r>
          </w:p>
          <w:p>
            <w:pPr>
              <w:spacing w:after="120" w:before="0"/>
              <w:jc w:val="left"/>
            </w:pPr>
            <w:r>
              <w:rPr>
                <w:rFonts w:ascii="Arial" w:cs="Arial" w:eastAsia="Arial" w:hAnsi="Arial"/>
                <w:b/>
                <w:bCs/>
                <w:i w:val="false"/>
                <w:iCs w:val="false"/>
                <w:color w:val="111827"/>
                <w:sz w:val="19"/>
                <w:szCs w:val="19"/>
              </w:rPr>
              <w:t xml:space="preserve">ServicePulse MVP Build</w:t>
            </w:r>
          </w:p>
        </w:tc>
        <w:tc>
          <w:tcPr>
            <w:tcW w:type="dxa" w:w="780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Mobile-optimised job card form: vehicle number, service type, technician, bay allocation.</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WhatsApp trigger integration: 4 stage templates (received, in-progress, ready, bill ready).</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Basic CRM: customer record, vehicle history, contact information.</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GST-compliant service invoice PDF generator.</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Dealer dashboard: today's jobs, bay status, revenue total, 2 login roles.</w:t>
            </w:r>
          </w:p>
          <w:p>
            <w:pPr>
              <w:spacing w:after="60" w:before="0"/>
            </w:pPr>
            <w:r>
              <w:rPr>
                <w:rFonts w:ascii="Arial" w:cs="Arial" w:eastAsia="Arial" w:hAnsi="Arial"/>
                <w:b w:val="false"/>
                <w:bCs w:val="false"/>
                <w:i w:val="false"/>
                <w:iCs w:val="false"/>
                <w:color w:val="111827"/>
                <w:sz w:val="22"/>
                <w:szCs w:val="22"/>
              </w:rPr>
              <w:t xml:space="preserve"/>
            </w:r>
          </w:p>
          <w:p>
            <w:pPr>
              <w:spacing w:after="120" w:before="0"/>
              <w:jc w:val="left"/>
            </w:pPr>
            <w:r>
              <w:rPr>
                <w:rFonts w:ascii="Arial" w:cs="Arial" w:eastAsia="Arial" w:hAnsi="Arial"/>
                <w:b/>
                <w:bCs/>
                <w:i w:val="false"/>
                <w:iCs w:val="false"/>
                <w:color w:val="15803D"/>
                <w:sz w:val="18"/>
                <w:szCs w:val="18"/>
              </w:rPr>
              <w:t xml:space="preserve">Target: ServicePulse functional — demo-ready on laptop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single" w:color="CC4500" w:sz="8"/>
            </w:tcBorders>
            <w:shd w:fill="FFF8F0" w:val="clear"/>
            <w:tcMar>
              <w:top w:type="dxa" w:w="100"/>
              <w:left w:type="dxa" w:w="120"/>
              <w:bottom w:type="dxa" w:w="100"/>
              <w:right w:type="dxa" w:w="120"/>
            </w:tcMar>
            <w:vAlign w:val="top"/>
          </w:tcPr>
          <w:p>
            <w:pPr>
              <w:spacing w:after="40" w:before="0"/>
              <w:jc w:val="left"/>
            </w:pPr>
            <w:r>
              <w:rPr>
                <w:rFonts w:ascii="Arial" w:cs="Arial" w:eastAsia="Arial" w:hAnsi="Arial"/>
                <w:b/>
                <w:bCs/>
                <w:i w:val="false"/>
                <w:iCs w:val="false"/>
                <w:color w:val="CC4500"/>
                <w:sz w:val="17"/>
                <w:szCs w:val="17"/>
              </w:rPr>
              <w:t xml:space="preserve">WEEK 7–10</w:t>
            </w:r>
          </w:p>
          <w:p>
            <w:pPr>
              <w:spacing w:after="120" w:before="0"/>
              <w:jc w:val="left"/>
            </w:pPr>
            <w:r>
              <w:rPr>
                <w:rFonts w:ascii="Arial" w:cs="Arial" w:eastAsia="Arial" w:hAnsi="Arial"/>
                <w:b/>
                <w:bCs/>
                <w:i w:val="false"/>
                <w:iCs w:val="false"/>
                <w:color w:val="111827"/>
                <w:sz w:val="19"/>
                <w:szCs w:val="19"/>
              </w:rPr>
              <w:t xml:space="preserve">InsureGuard Build + Pilot Launch</w:t>
            </w:r>
          </w:p>
        </w:tc>
        <w:tc>
          <w:tcPr>
            <w:tcW w:type="dxa" w:w="780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Policy database: bulk Excel upload + manual entry. Fields: vehicle, policy number, insurer, expiry.</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Automated scheduler: 30/60/90-day WhatsApp reminders. Response tracking (opened, replied, renewed).</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Commission calculator: premium amount × commission % = monthly income dashboard for DP.</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Identify 3 pilot dealerships via Step 2 Fitness gym network. Book meetings.</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Install at 3 dealers. Train staff in 1 day on-site. Run parallel to existing system.</w:t>
            </w:r>
          </w:p>
          <w:p>
            <w:pPr>
              <w:spacing w:after="60" w:before="0"/>
            </w:pPr>
            <w:r>
              <w:rPr>
                <w:rFonts w:ascii="Arial" w:cs="Arial" w:eastAsia="Arial" w:hAnsi="Arial"/>
                <w:b w:val="false"/>
                <w:bCs w:val="false"/>
                <w:i w:val="false"/>
                <w:iCs w:val="false"/>
                <w:color w:val="111827"/>
                <w:sz w:val="22"/>
                <w:szCs w:val="22"/>
              </w:rPr>
              <w:t xml:space="preserve"/>
            </w:r>
          </w:p>
          <w:p>
            <w:pPr>
              <w:spacing w:after="120" w:before="0"/>
              <w:jc w:val="left"/>
            </w:pPr>
            <w:r>
              <w:rPr>
                <w:rFonts w:ascii="Arial" w:cs="Arial" w:eastAsia="Arial" w:hAnsi="Arial"/>
                <w:b/>
                <w:bCs/>
                <w:i w:val="false"/>
                <w:iCs w:val="false"/>
                <w:color w:val="15803D"/>
                <w:sz w:val="18"/>
                <w:szCs w:val="18"/>
              </w:rPr>
              <w:t xml:space="preserve">Target: 3 pilots live with real daily usage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single" w:color="CC4500" w:sz="8"/>
            </w:tcBorders>
            <w:shd w:fill="FFF8F0" w:val="clear"/>
            <w:tcMar>
              <w:top w:type="dxa" w:w="100"/>
              <w:left w:type="dxa" w:w="120"/>
              <w:bottom w:type="dxa" w:w="100"/>
              <w:right w:type="dxa" w:w="120"/>
            </w:tcMar>
            <w:vAlign w:val="top"/>
          </w:tcPr>
          <w:p>
            <w:pPr>
              <w:spacing w:after="40" w:before="0"/>
              <w:jc w:val="left"/>
            </w:pPr>
            <w:r>
              <w:rPr>
                <w:rFonts w:ascii="Arial" w:cs="Arial" w:eastAsia="Arial" w:hAnsi="Arial"/>
                <w:b/>
                <w:bCs/>
                <w:i w:val="false"/>
                <w:iCs w:val="false"/>
                <w:color w:val="CC4500"/>
                <w:sz w:val="17"/>
                <w:szCs w:val="17"/>
              </w:rPr>
              <w:t xml:space="preserve">WEEK 11–16</w:t>
            </w:r>
          </w:p>
          <w:p>
            <w:pPr>
              <w:spacing w:after="120" w:before="0"/>
              <w:jc w:val="left"/>
            </w:pPr>
            <w:r>
              <w:rPr>
                <w:rFonts w:ascii="Arial" w:cs="Arial" w:eastAsia="Arial" w:hAnsi="Arial"/>
                <w:b/>
                <w:bCs/>
                <w:i w:val="false"/>
                <w:iCs w:val="false"/>
                <w:color w:val="111827"/>
                <w:sz w:val="19"/>
                <w:szCs w:val="19"/>
              </w:rPr>
              <w:t xml:space="preserve">Iterate + Convert to Revenue</w:t>
            </w:r>
          </w:p>
        </w:tc>
        <w:tc>
          <w:tcPr>
            <w:tcW w:type="dxa" w:w="780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Weekly visits. Fix top bugs. Add top-requested features from pilot dealers.</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Month 1 InsureGuard report: show each pilot Dealer Principal their commission income generated.</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Present: 'You earned ₹73,000 in renewal commissions this month you were missing before.'</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Ask: 'Would you pay ₹10,000/month to keep this running?' Convert willing pilots to paid plans.</w:t>
            </w:r>
          </w:p>
          <w:p>
            <w:pPr>
              <w:spacing w:after="60" w:before="0"/>
            </w:pPr>
            <w:r>
              <w:rPr>
                <w:rFonts w:ascii="Arial" w:cs="Arial" w:eastAsia="Arial" w:hAnsi="Arial"/>
                <w:b w:val="false"/>
                <w:bCs w:val="false"/>
                <w:i w:val="false"/>
                <w:iCs w:val="false"/>
                <w:color w:val="111827"/>
                <w:sz w:val="22"/>
                <w:szCs w:val="22"/>
              </w:rPr>
              <w:t xml:space="preserve"/>
            </w:r>
          </w:p>
          <w:p>
            <w:pPr>
              <w:spacing w:after="120" w:before="0"/>
              <w:jc w:val="left"/>
            </w:pPr>
            <w:r>
              <w:rPr>
                <w:rFonts w:ascii="Arial" w:cs="Arial" w:eastAsia="Arial" w:hAnsi="Arial"/>
                <w:b/>
                <w:bCs/>
                <w:i w:val="false"/>
                <w:iCs w:val="false"/>
                <w:color w:val="15803D"/>
                <w:sz w:val="18"/>
                <w:szCs w:val="18"/>
              </w:rPr>
              <w:t xml:space="preserve">Target: First MRR: ₹20,000–45,000. PMF signal confirmed.</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12-Month Module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500"/>
        <w:gridCol w:w="4360"/>
      </w:tblGrid>
      <w:tr>
        <w:tc>
          <w:tcPr>
            <w:tcW w:type="dxa" w:w="7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Month</w:t>
            </w:r>
          </w:p>
        </w:tc>
        <w:tc>
          <w:tcPr>
            <w:tcW w:type="dxa" w:w="2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Build</w:t>
            </w:r>
          </w:p>
        </w:tc>
        <w:tc>
          <w:tcPr>
            <w:tcW w:type="dxa" w:w="15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Revenue Target</w:t>
            </w:r>
          </w:p>
        </w:tc>
        <w:tc>
          <w:tcPr>
            <w:tcW w:type="dxa" w:w="43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Key Milestone</w:t>
            </w:r>
          </w:p>
        </w:tc>
      </w:tr>
      <w:tr>
        <w:tc>
          <w:tcPr>
            <w:tcW w:type="dxa" w:w="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M1–2</w:t>
            </w:r>
          </w:p>
        </w:tc>
        <w:tc>
          <w:tcPr>
            <w:tcW w:type="dxa" w:w="2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ServicePulse + InsureGuard MVP</w:t>
            </w:r>
          </w:p>
        </w:tc>
        <w:tc>
          <w:tcPr>
            <w:tcW w:type="dxa" w:w="15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₹0 (free pilots)</w:t>
            </w:r>
          </w:p>
        </w:tc>
        <w:tc>
          <w:tcPr>
            <w:tcW w:type="dxa" w:w="43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Working product in hands of real dealers</w:t>
            </w:r>
          </w:p>
        </w:tc>
      </w:tr>
      <w:tr>
        <w:tc>
          <w:tcPr>
            <w:tcW w:type="dxa" w:w="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M3–4</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Bug fixes. InsureGuard v2: multi-insurer quotes.</w:t>
            </w:r>
          </w:p>
        </w:tc>
        <w:tc>
          <w:tcPr>
            <w:tcW w:type="dxa" w:w="15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₹20K–45K MRR</w:t>
            </w:r>
          </w:p>
        </w:tc>
        <w:tc>
          <w:tcPr>
            <w:tcW w:type="dxa" w:w="4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First paid conversions. PMF signal.</w:t>
            </w:r>
          </w:p>
        </w:tc>
      </w:tr>
      <w:tr>
        <w:tc>
          <w:tcPr>
            <w:tcW w:type="dxa" w:w="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M5</w:t>
            </w:r>
          </w:p>
        </w:tc>
        <w:tc>
          <w:tcPr>
            <w:tcW w:type="dxa" w:w="2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SalesMind v1: lead capture + pipeline + follow-up alerts.</w:t>
            </w:r>
          </w:p>
        </w:tc>
        <w:tc>
          <w:tcPr>
            <w:tcW w:type="dxa" w:w="15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₹1L MRR</w:t>
            </w:r>
          </w:p>
        </w:tc>
        <w:tc>
          <w:tcPr>
            <w:tcW w:type="dxa" w:w="43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10 paying customers. Hire BD person.</w:t>
            </w:r>
          </w:p>
        </w:tc>
      </w:tr>
      <w:tr>
        <w:tc>
          <w:tcPr>
            <w:tcW w:type="dxa" w:w="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M6</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AI Morning Brief (LLM + dashboard → WA 8am). Lead scoring rules engine.</w:t>
            </w:r>
          </w:p>
        </w:tc>
        <w:tc>
          <w:tcPr>
            <w:tcW w:type="dxa" w:w="15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₹1.5L MRR</w:t>
            </w:r>
          </w:p>
        </w:tc>
        <w:tc>
          <w:tcPr>
            <w:tcW w:type="dxa" w:w="4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Begin angel investor conversations.</w:t>
            </w:r>
          </w:p>
        </w:tc>
      </w:tr>
      <w:tr>
        <w:tc>
          <w:tcPr>
            <w:tcW w:type="dxa" w:w="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M7–8</w:t>
            </w:r>
          </w:p>
        </w:tc>
        <w:tc>
          <w:tcPr>
            <w:tcW w:type="dxa" w:w="2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FinanceFlow v1. DigiLocker + multi-bank EMI calculator.</w:t>
            </w:r>
          </w:p>
        </w:tc>
        <w:tc>
          <w:tcPr>
            <w:tcW w:type="dxa" w:w="15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₹2L MRR</w:t>
            </w:r>
          </w:p>
        </w:tc>
        <w:tc>
          <w:tcPr>
            <w:tcW w:type="dxa" w:w="43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 customers. EV dealers onboarding.</w:t>
            </w:r>
          </w:p>
        </w:tc>
      </w:tr>
      <w:tr>
        <w:tc>
          <w:tcPr>
            <w:tcW w:type="dxa" w:w="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M9</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AI Service Advisor Agent (Claude API + RAG). Premium add-on launch.</w:t>
            </w:r>
          </w:p>
        </w:tc>
        <w:tc>
          <w:tcPr>
            <w:tcW w:type="dxa" w:w="15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₹2.5L MRR</w:t>
            </w:r>
          </w:p>
        </w:tc>
        <w:tc>
          <w:tcPr>
            <w:tcW w:type="dxa" w:w="4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First AI agent revenue. Seed round prep.</w:t>
            </w:r>
          </w:p>
        </w:tc>
      </w:tr>
      <w:tr>
        <w:tc>
          <w:tcPr>
            <w:tcW w:type="dxa" w:w="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M10–11</w:t>
            </w:r>
          </w:p>
        </w:tc>
        <w:tc>
          <w:tcPr>
            <w:tcW w:type="dxa" w:w="2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Fleet telematics v1 (OBD2 + AWS IoT). 2–3 Chennai fleet beta customers.</w:t>
            </w:r>
          </w:p>
        </w:tc>
        <w:tc>
          <w:tcPr>
            <w:tcW w:type="dxa" w:w="15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₹3L MRR</w:t>
            </w:r>
          </w:p>
        </w:tc>
        <w:tc>
          <w:tcPr>
            <w:tcW w:type="dxa" w:w="43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Fleet module live. Seed round closing.</w:t>
            </w:r>
          </w:p>
        </w:tc>
      </w:tr>
      <w:tr>
        <w:tc>
          <w:tcPr>
            <w:tcW w:type="dxa" w:w="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M12</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WorkforceIQ. Expand to Coimbatore.</w:t>
            </w:r>
          </w:p>
        </w:tc>
        <w:tc>
          <w:tcPr>
            <w:tcW w:type="dxa" w:w="15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₹3.5–4L MRR</w:t>
            </w:r>
          </w:p>
        </w:tc>
        <w:tc>
          <w:tcPr>
            <w:tcW w:type="dxa" w:w="43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35–40 customers. Seed closed. Year 2 launch.</w:t>
            </w:r>
          </w:p>
        </w:tc>
      </w:tr>
    </w:tbl>
    <w:p>
      <w:pPr>
        <w:spacing w:after="200" w:before="0"/>
      </w:pPr>
      <w:r>
        <w:rPr>
          <w:rFonts w:ascii="Arial" w:cs="Arial" w:eastAsia="Arial" w:hAnsi="Arial"/>
          <w:b w:val="false"/>
          <w:bCs w:val="false"/>
          <w:i w:val="false"/>
          <w:iCs w:val="false"/>
          <w:color w:val="11182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100"/>
              <w:bottom w:type="dxa" w:w="80"/>
              <w:right w:type="dxa" w:w="100"/>
            </w:tcMar>
            <w:vAlign w:val="center"/>
          </w:tcPr>
          <w:p>
            <w:pPr>
              <w:spacing w:after="120" w:before="0"/>
              <w:jc w:val="center"/>
            </w:pPr>
            <w:r>
              <w:rPr>
                <w:rFonts w:ascii="Arial" w:cs="Arial" w:eastAsia="Arial" w:hAnsi="Arial"/>
                <w:b/>
                <w:bCs/>
                <w:i w:val="false"/>
                <w:iCs w:val="false"/>
                <w:color w:val="FFFFFF"/>
                <w:sz w:val="28"/>
                <w:szCs w:val="28"/>
              </w:rPr>
              <w:t xml:space="preserve">08</w:t>
            </w:r>
          </w:p>
        </w:tc>
        <w:tc>
          <w:tcPr>
            <w:tcW w:type="dxa" w:w="8160"/>
            <w:tcBorders>
              <w:top w:val="none" w:color="FFFFFF" w:sz="0"/>
              <w:left w:val="none" w:color="FFFFFF" w:sz="0"/>
              <w:bottom w:val="none" w:color="FFFFFF" w:sz="0"/>
              <w:right w:val="none" w:color="FFFFFF" w:sz="0"/>
            </w:tcBorders>
            <w:shd w:fill="0A1628" w:val="clear"/>
            <w:tcMar>
              <w:top w:type="dxa" w:w="80"/>
              <w:left w:type="dxa" w:w="200"/>
              <w:bottom w:type="dxa" w:w="80"/>
              <w:right w:type="dxa" w:w="100"/>
            </w:tcMar>
            <w:vAlign w:val="center"/>
          </w:tcPr>
          <w:p>
            <w:pPr>
              <w:spacing w:after="120" w:before="0"/>
              <w:jc w:val="left"/>
            </w:pPr>
            <w:r>
              <w:rPr>
                <w:rFonts w:ascii="Arial" w:cs="Arial" w:eastAsia="Arial" w:hAnsi="Arial"/>
                <w:b/>
                <w:bCs/>
                <w:i w:val="false"/>
                <w:iCs w:val="false"/>
                <w:color w:val="FFFFFF"/>
                <w:sz w:val="24"/>
                <w:szCs w:val="24"/>
              </w:rPr>
              <w:t xml:space="preserve">AI ARCHITECTURE — LLM Stack, Multi-Agent System &amp; Technology</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LLM Comparison &amp;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1200"/>
        <w:gridCol w:w="2560"/>
      </w:tblGrid>
      <w:tr>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LLM</w:t>
            </w:r>
          </w:p>
        </w:tc>
        <w:tc>
          <w:tcPr>
            <w:tcW w:type="dxa" w:w="2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AutoEra Use Case Fit</w:t>
            </w:r>
          </w:p>
        </w:tc>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Weakness</w:t>
            </w:r>
          </w:p>
        </w:tc>
        <w:tc>
          <w:tcPr>
            <w:tcW w:type="dxa" w:w="1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Cost</w:t>
            </w:r>
          </w:p>
        </w:tc>
        <w:tc>
          <w:tcPr>
            <w:tcW w:type="dxa" w:w="25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Recommendation</w:t>
            </w:r>
          </w:p>
        </w:tc>
      </w:tr>
      <w:tr>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Claude Sonnet 4 (Anthropic)</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Best complex reasoning for automotive queries. Excellent structured outputs. Strong safety. Reliable API. Good Tamil/English nuance. Code generation strong.</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Slightly higher cost for very high volume</w:t>
            </w:r>
          </w:p>
        </w:tc>
        <w:tc>
          <w:tcPr>
            <w:tcW w:type="dxa" w:w="1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$3/M input tokens</w:t>
            </w:r>
          </w:p>
        </w:tc>
        <w:tc>
          <w:tcPr>
            <w:tcW w:type="dxa" w:w="25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PRIMARY: AI Service Advisor Agent, Daily DP Brief, complex reasoning tasks, code generation</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GPT-4o (OpenAI)</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Strong generalist. Good vision (damage assessment). Widely supported tooling. Fast.</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Pricing less predictable. Slightly worse at long structured outputs.</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$2.5/M input</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SECONDARY: Vision tasks, customer-facing chatbot fallback, competitor benchmarking</w:t>
            </w:r>
          </w:p>
        </w:tc>
      </w:tr>
      <w:tr>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Gemini 1.5 Flash (Google)</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Very cheap. Fast. Good for high-volume simple classification tasks.</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Less reliable for complex reasoning. Weaker Tamil nuance.</w:t>
            </w:r>
          </w:p>
        </w:tc>
        <w:tc>
          <w:tcPr>
            <w:tcW w:type="dxa" w:w="1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$0.075/M input</w:t>
            </w:r>
          </w:p>
        </w:tc>
        <w:tc>
          <w:tcPr>
            <w:tcW w:type="dxa" w:w="25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HIGH-VOLUME: Insurance reminder personalisation at scale, simple intent classification</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Sarvam AI (India)</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22 Indian languages. Government-backed. Data residency compliant. Strong Tamil ASR.</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Smaller capability for complex reasoning vs Claude/GPT.</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TBD</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SPECIALIST: Tamil voice and text — customer communication where vernacular depth matters</w:t>
            </w:r>
          </w:p>
        </w:tc>
      </w:tr>
      <w:tr>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Llama 3.3 (Meta, Open Source)</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Free if self-hosted. Full data control. Fine-tuneable on proprietary data.</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Infrastructure complexity. Team needs ML expertise to deploy.</w:t>
            </w:r>
          </w:p>
        </w:tc>
        <w:tc>
          <w:tcPr>
            <w:tcW w:type="dxa" w:w="1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Self-host cost</w:t>
            </w:r>
          </w:p>
        </w:tc>
        <w:tc>
          <w:tcPr>
            <w:tcW w:type="dxa" w:w="25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PHASE 3: Fine-tune on 18 months of AutoEra data for automotive-specific superiority</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DeepSeek V3 (Open Source)</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Excellent reasoning at very low cost.</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Data privacy concerns for Indian customer PII on external API.</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$0.27/M input</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COST OPTIMISATION: Non-PII tasks at scale after Series A infrastructure investment</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Multi-Agent Architecture — AutoEra AI Agent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2"/>
              <w:left w:val="single" w:color="0A1628" w:sz="18"/>
              <w:bottom w:val="single" w:color="D1D5DB" w:sz="4"/>
              <w:right w:val="single" w:color="D1D5DB" w:sz="4"/>
            </w:tcBorders>
            <w:shd w:fill="E8F2FF" w:val="clear"/>
            <w:tcMar>
              <w:top w:type="dxa" w:w="120"/>
              <w:left w:type="dxa" w:w="200"/>
              <w:bottom w:type="dxa" w:w="120"/>
              <w:right w:type="dxa" w:w="120"/>
            </w:tcMar>
          </w:tcPr>
          <w:p>
            <w:pPr>
              <w:spacing w:after="60" w:before="0"/>
              <w:jc w:val="left"/>
            </w:pPr>
            <w:r>
              <w:rPr>
                <w:rFonts w:ascii="Arial" w:cs="Arial" w:eastAsia="Arial" w:hAnsi="Arial"/>
                <w:b/>
                <w:bCs/>
                <w:i w:val="false"/>
                <w:iCs w:val="false"/>
                <w:color w:val="0A1628"/>
                <w:sz w:val="18"/>
                <w:szCs w:val="18"/>
              </w:rPr>
              <w:t xml:space="preserve">SYSTEM DESIGN</w:t>
            </w:r>
          </w:p>
          <w:p>
            <w:pPr>
              <w:spacing w:after="120" w:before="0"/>
              <w:jc w:val="left"/>
            </w:pPr>
            <w:r>
              <w:rPr>
                <w:rFonts w:ascii="Arial" w:cs="Arial" w:eastAsia="Arial" w:hAnsi="Arial"/>
                <w:b w:val="false"/>
                <w:bCs w:val="false"/>
                <w:i w:val="false"/>
                <w:iCs w:val="false"/>
                <w:color w:val="111827"/>
                <w:sz w:val="20"/>
                <w:szCs w:val="20"/>
              </w:rPr>
              <w:t xml:space="preserve">A Supervisor Agent receives all incoming WhatsApp messages and routes to 6 specialized sub-agents. Each agent has domain expertise, tool access (APIs), and conversation memory. Human-in-the-loop escalation for high-stakes decisions (finance approvals, insurance disputes). All agents share a unified Customer Knowledge Graph per dealership.</w:t>
            </w:r>
          </w:p>
        </w:tc>
      </w:tr>
    </w:tbl>
    <w:p>
      <w:pPr>
        <w:spacing w:after="160" w:before="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200"/>
        <w:gridCol w:w="2560"/>
      </w:tblGrid>
      <w:tr>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Agent</w:t>
            </w:r>
          </w:p>
        </w:tc>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Role</w:t>
            </w:r>
          </w:p>
        </w:tc>
        <w:tc>
          <w:tcPr>
            <w:tcW w:type="dxa" w:w="2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Tools</w:t>
            </w:r>
          </w:p>
        </w:tc>
        <w:tc>
          <w:tcPr>
            <w:tcW w:type="dxa" w:w="1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LLM</w:t>
            </w:r>
          </w:p>
        </w:tc>
        <w:tc>
          <w:tcPr>
            <w:tcW w:type="dxa" w:w="25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Trigger Condition</w:t>
            </w:r>
          </w:p>
        </w:tc>
      </w:tr>
      <w:tr>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Supervisor Agent</w:t>
            </w:r>
          </w:p>
        </w:tc>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Orchestrates all sub-agents. Receives WA messages. Routes to specialist. Manages conversation context and memory.</w:t>
            </w:r>
          </w:p>
        </w:tc>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All agent APIs + Customer Knowledge Graph</w:t>
            </w:r>
          </w:p>
        </w:tc>
        <w:tc>
          <w:tcPr>
            <w:tcW w:type="dxa" w:w="1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Claude Sonnet</w:t>
            </w:r>
          </w:p>
        </w:tc>
        <w:tc>
          <w:tcPr>
            <w:tcW w:type="dxa" w:w="25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Every inbound WhatsApp message from customer or staff</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Service Advisor Agent</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Creates/manages job cards via conversation. Answers vehicle questions. Books appointments. Sends repair status updates.</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Job Card API, Parts API, Bay API, Vehicle History DB, Appointment Scheduler</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Claude Sonnet</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'Book service', 'What's my car status?', 'How much for brake job?'</w:t>
            </w:r>
          </w:p>
        </w:tc>
      </w:tr>
      <w:tr>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Sales Agent</w:t>
            </w:r>
          </w:p>
        </w:tc>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Qualifies leads. Provides vehicle info and EMI estimates. Books test drives. Follows up dormant leads automatically.</w:t>
            </w:r>
          </w:p>
        </w:tc>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CRM API, Inventory API, EMI Calculator, Scheme DB, Test Drive Scheduler</w:t>
            </w:r>
          </w:p>
        </w:tc>
        <w:tc>
          <w:tcPr>
            <w:tcW w:type="dxa" w:w="1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Claude Sonnet + Gemini Flash (volume)</w:t>
            </w:r>
          </w:p>
        </w:tc>
        <w:tc>
          <w:tcPr>
            <w:tcW w:type="dxa" w:w="25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New enquiry. Follow-up trigger (48h no response). Test drive request.</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Insurance Agent</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Sends renewal reminders. Processes renewal requests. Generates multi-insurer quotes. Assists with claim filing.</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Policy DB, Insurer Quote APIs, Claim Tracking API, WA Business API</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Gemini Flash for scale</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Policy expiry approaching (90/60/30 days). Claim event detected. Renewal query.</w:t>
            </w:r>
          </w:p>
        </w:tc>
      </w:tr>
      <w:tr>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Finance Agent</w:t>
            </w:r>
          </w:p>
        </w:tc>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Guides customer through finance application. Collects documents via WA. Calculates EMI scenarios. Tracks application status.</w:t>
            </w:r>
          </w:p>
        </w:tc>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DigiLocker API, Bank APIs, OCR Service, Loan Tracker, Bureau API</w:t>
            </w:r>
          </w:p>
        </w:tc>
        <w:tc>
          <w:tcPr>
            <w:tcW w:type="dxa" w:w="1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Claude for complex queries</w:t>
            </w:r>
          </w:p>
        </w:tc>
        <w:tc>
          <w:tcPr>
            <w:tcW w:type="dxa" w:w="25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Customer requests finance info. Sale confirmed. EMI calculation request.</w:t>
            </w:r>
          </w:p>
        </w:tc>
      </w:tr>
      <w:tr>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Fleet Agent</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Monitors vehicle health telemetry. Alerts fleet managers to predicted failures. Schedules preventive maintenance.</w:t>
            </w:r>
          </w:p>
        </w:tc>
        <w:tc>
          <w:tcPr>
            <w:tcW w:type="dxa" w:w="2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OBD2 API, AWS IoT Core, Telematics DB, Maintenance Scheduler, Alert System</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Rules-based + Claude for alert explanation</w:t>
            </w:r>
          </w:p>
        </w:tc>
        <w:tc>
          <w:tcPr>
            <w:tcW w:type="dxa" w:w="2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Anomaly in sensor data. Scheduled health check. Manager query.</w:t>
            </w:r>
          </w:p>
        </w:tc>
      </w:tr>
      <w:tr>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Analytics Agent</w:t>
            </w:r>
          </w:p>
        </w:tc>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Generates 8am daily DP brief. Answers business intelligence queries. Flags KPI anomalies. Builds on-demand reports.</w:t>
            </w:r>
          </w:p>
        </w:tc>
        <w:tc>
          <w:tcPr>
            <w:tcW w:type="dxa" w:w="2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All platform DBs, Dashboard API, Benchmark DB, Report Generator</w:t>
            </w:r>
          </w:p>
        </w:tc>
        <w:tc>
          <w:tcPr>
            <w:tcW w:type="dxa" w:w="1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Claude Sonnet</w:t>
            </w:r>
          </w:p>
        </w:tc>
        <w:tc>
          <w:tcPr>
            <w:tcW w:type="dxa" w:w="25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8am daily (brief). DP asks business question. KPI threshold breach.</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Layer</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Technology + Rationale</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Frontend Web</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React.js + TailwindCSS. Fast development, excellent mobile responsiveness, large Chennai talent pool.</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Mobile App</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React Native (iOS + Android). Single codebase. Service advisors need mobile job card creation in the bay.</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Backend API</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Django REST Framework (Python 3.11). Rapid development. Strong ORM. Excellent Indian developer community.</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Database Layer</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PostgreSQL (transactional data). Redis (real-time caching, queues, sessions). Pinecone (vector DB for RAG).</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AI / ML Layer</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scikit-learn + XGBoost (classification models). Prophet (time-series forecasting). PyTorch (EV battery model). AWS SageMaker (model training + deployment). MLflow (experiment tracking).</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Cloud Infrastructure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AWS Mumbai region — data sovereignty compliant. EC2 + RDS + S3 + SES + IoT Core + SageMaker + CloudWatch.</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WhatsApp Integration</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Gupshup Business API — India-based, Tamil support, dealership use cases proven, competitive pricing.</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IoT Fleet Telematics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AWS IoT Core + MQTT broker. OBD2 hardware: Blackbox India or Teltonika at ₹2,500–3,500/device.</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LLM APIs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Anthropic Claude API (primary). OpenAI GPT-4o (secondary). Sarvam AI (Tamil vernacular).</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Payments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Razorpay + NACH auto-debit mandate. UPI-based recurring subscription billing.</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Document APIs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DigiLocker API + GST e-Invoice API + VAHAN API (vehicle registration lookup).</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Security &amp; Compliance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AES-256 at rest. TLS 1.3 in transit. RBAC. DPDP Act 2023 compliant. Annual security audit.</w:t>
            </w:r>
          </w:p>
        </w:tc>
      </w:tr>
    </w:tbl>
    <w:p>
      <w:pPr>
        <w:spacing w:after="200" w:before="0"/>
      </w:pPr>
      <w:r>
        <w:rPr>
          <w:rFonts w:ascii="Arial" w:cs="Arial" w:eastAsia="Arial" w:hAnsi="Arial"/>
          <w:b w:val="false"/>
          <w:bCs w:val="false"/>
          <w:i w:val="false"/>
          <w:iCs w:val="false"/>
          <w:color w:val="11182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100"/>
              <w:bottom w:type="dxa" w:w="80"/>
              <w:right w:type="dxa" w:w="100"/>
            </w:tcMar>
            <w:vAlign w:val="center"/>
          </w:tcPr>
          <w:p>
            <w:pPr>
              <w:spacing w:after="120" w:before="0"/>
              <w:jc w:val="center"/>
            </w:pPr>
            <w:r>
              <w:rPr>
                <w:rFonts w:ascii="Arial" w:cs="Arial" w:eastAsia="Arial" w:hAnsi="Arial"/>
                <w:b/>
                <w:bCs/>
                <w:i w:val="false"/>
                <w:iCs w:val="false"/>
                <w:color w:val="FFFFFF"/>
                <w:sz w:val="28"/>
                <w:szCs w:val="28"/>
              </w:rPr>
              <w:t xml:space="preserve">09</w:t>
            </w:r>
          </w:p>
        </w:tc>
        <w:tc>
          <w:tcPr>
            <w:tcW w:type="dxa" w:w="8160"/>
            <w:tcBorders>
              <w:top w:val="none" w:color="FFFFFF" w:sz="0"/>
              <w:left w:val="none" w:color="FFFFFF" w:sz="0"/>
              <w:bottom w:val="none" w:color="FFFFFF" w:sz="0"/>
              <w:right w:val="none" w:color="FFFFFF" w:sz="0"/>
            </w:tcBorders>
            <w:shd w:fill="0A1628" w:val="clear"/>
            <w:tcMar>
              <w:top w:type="dxa" w:w="80"/>
              <w:left w:type="dxa" w:w="200"/>
              <w:bottom w:type="dxa" w:w="80"/>
              <w:right w:type="dxa" w:w="100"/>
            </w:tcMar>
            <w:vAlign w:val="center"/>
          </w:tcPr>
          <w:p>
            <w:pPr>
              <w:spacing w:after="120" w:before="0"/>
              <w:jc w:val="left"/>
            </w:pPr>
            <w:r>
              <w:rPr>
                <w:rFonts w:ascii="Arial" w:cs="Arial" w:eastAsia="Arial" w:hAnsi="Arial"/>
                <w:b/>
                <w:bCs/>
                <w:i w:val="false"/>
                <w:iCs w:val="false"/>
                <w:color w:val="FFFFFF"/>
                <w:sz w:val="24"/>
                <w:szCs w:val="24"/>
              </w:rPr>
              <w:t xml:space="preserve">BUSINESS MODEL — Revenue Streams &amp; 5-Year Financial Projections</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Revenue Streams — Multiple Compounding Sources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00"/>
        <w:gridCol w:w="1700"/>
        <w:gridCol w:w="1700"/>
        <w:gridCol w:w="760"/>
      </w:tblGrid>
      <w:tr>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Revenue Stream</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Pricing</w:t>
            </w:r>
          </w:p>
        </w:tc>
        <w:tc>
          <w:tcPr>
            <w:tcW w:type="dxa" w:w="17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Y1 Projection</w:t>
            </w:r>
          </w:p>
        </w:tc>
        <w:tc>
          <w:tcPr>
            <w:tcW w:type="dxa" w:w="17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Y2 Projection</w:t>
            </w:r>
          </w:p>
        </w:tc>
        <w:tc>
          <w:tcPr>
            <w:tcW w:type="dxa" w:w="17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Y3 Projection</w:t>
            </w:r>
          </w:p>
        </w:tc>
        <w:tc>
          <w:tcPr>
            <w:tcW w:type="dxa" w:w="7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Margin</w:t>
            </w:r>
          </w:p>
        </w:tc>
      </w:tr>
      <w:tr>
        <w:tc>
          <w:tcPr>
            <w:tcW w:type="dxa" w:w="2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Starter SaaS (1 branch, 3 modules)</w:t>
            </w:r>
          </w:p>
        </w:tc>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₹8,000/month</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 dealers = ₹4.8L ARR</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 = ₹19.2L</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50 = ₹48L</w:t>
            </w:r>
          </w:p>
        </w:tc>
        <w:tc>
          <w:tcPr>
            <w:tcW w:type="dxa" w:w="7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80%</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Growth SaaS (3 branches, all modules)</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₹18,000/month</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15 dealers = ₹32.4L ARR</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60 = ₹1.3Cr</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150 = ₹3.24Cr</w:t>
            </w:r>
          </w:p>
        </w:tc>
        <w:tc>
          <w:tcPr>
            <w:tcW w:type="dxa" w:w="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78%</w:t>
            </w:r>
          </w:p>
        </w:tc>
      </w:tr>
      <w:tr>
        <w:tc>
          <w:tcPr>
            <w:tcW w:type="dxa" w:w="2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Enterprise (unlimited + Fleet + EV)</w:t>
            </w:r>
          </w:p>
        </w:tc>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₹35,000+/month</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 dealers = ₹8.4L ARR</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15 = ₹63L</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40 = ₹1.68Cr</w:t>
            </w:r>
          </w:p>
        </w:tc>
        <w:tc>
          <w:tcPr>
            <w:tcW w:type="dxa" w:w="7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76%</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Onboarding + Setup (one-time)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₹25,000 per dealer</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22 dealers = ₹5.5L</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95 = ₹23.75L</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240 = ₹60L</w:t>
            </w:r>
          </w:p>
        </w:tc>
        <w:tc>
          <w:tcPr>
            <w:tcW w:type="dxa" w:w="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70%</w:t>
            </w:r>
          </w:p>
        </w:tc>
      </w:tr>
      <w:tr>
        <w:tc>
          <w:tcPr>
            <w:tcW w:type="dxa" w:w="2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AI Agent Add-on</w:t>
            </w:r>
          </w:p>
        </w:tc>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₹5,000–8,000/month</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 dealers = ₹3L ARR</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30 = ₹18L</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100 = ₹60L</w:t>
            </w:r>
          </w:p>
        </w:tc>
        <w:tc>
          <w:tcPr>
            <w:tcW w:type="dxa" w:w="7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85%</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Insurance Commission (embedded)</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3–8% of renewal premium</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₹4–6L passive</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₹18–25L</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₹55–80L</w:t>
            </w:r>
          </w:p>
        </w:tc>
        <w:tc>
          <w:tcPr>
            <w:tcW w:type="dxa" w:w="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95%</w:t>
            </w:r>
          </w:p>
        </w:tc>
      </w:tr>
      <w:tr>
        <w:tc>
          <w:tcPr>
            <w:tcW w:type="dxa" w:w="2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Fleet Telematics (hardware + SaaS)</w:t>
            </w:r>
          </w:p>
        </w:tc>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₹3,500/vehicle/month</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 vehicles = ₹8.4L ARR</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200 = ₹84L</w:t>
            </w:r>
          </w:p>
        </w:tc>
        <w:tc>
          <w:tcPr>
            <w:tcW w:type="dxa" w:w="1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1,000 = ₹4.2Cr</w:t>
            </w:r>
          </w:p>
        </w:tc>
        <w:tc>
          <w:tcPr>
            <w:tcW w:type="dxa" w:w="7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65%</w:t>
            </w:r>
          </w:p>
        </w:tc>
      </w:tr>
      <w:tr>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Finance Transaction Commission</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0.5–1% of loan amount disbursed</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₹1–2L</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₹6–8L</w:t>
            </w:r>
          </w:p>
        </w:tc>
        <w:tc>
          <w:tcPr>
            <w:tcW w:type="dxa" w:w="1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₹20–35L</w:t>
            </w:r>
          </w:p>
        </w:tc>
        <w:tc>
          <w:tcPr>
            <w:tcW w:type="dxa" w:w="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90%</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5-Year Financial Model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600"/>
        <w:gridCol w:w="760"/>
      </w:tblGrid>
      <w:tr>
        <w:tc>
          <w:tcPr>
            <w:tcW w:type="dxa" w:w="2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Metric</w:t>
            </w:r>
          </w:p>
        </w:tc>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Year 1</w:t>
            </w:r>
          </w:p>
        </w:tc>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Year 2</w:t>
            </w:r>
          </w:p>
        </w:tc>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Year 3</w:t>
            </w:r>
          </w:p>
        </w:tc>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Year 4</w:t>
            </w:r>
          </w:p>
        </w:tc>
        <w:tc>
          <w:tcPr>
            <w:tcW w:type="dxa" w:w="7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Year 5</w:t>
            </w:r>
          </w:p>
        </w:tc>
      </w:tr>
      <w:tr>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Total Paying Customers</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22–30</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80–110</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220–280</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500–600</w:t>
            </w:r>
          </w:p>
        </w:tc>
        <w:tc>
          <w:tcPr>
            <w:tcW w:type="dxa" w:w="7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1,000–1,200</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Avg MRR per Customer</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₹14,000</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₹17,000</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₹21,000</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₹24,000</w:t>
            </w:r>
          </w:p>
        </w:tc>
        <w:tc>
          <w:tcPr>
            <w:tcW w:type="dxa" w:w="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₹27,000</w:t>
            </w:r>
          </w:p>
        </w:tc>
      </w:tr>
      <w:tr>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MRR (End of Year)</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₹3.5–4.5L</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₹15–19L</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₹48–60L</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₹1.3–1.5Cr</w:t>
            </w:r>
          </w:p>
        </w:tc>
        <w:tc>
          <w:tcPr>
            <w:tcW w:type="dxa" w:w="7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₹2.9–3.5Cr</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Annual Recurring Revenue</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₹30–45L</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₹1.6–2Cr</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₹5.5–7Cr</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₹15–18Cr</w:t>
            </w:r>
          </w:p>
        </w:tc>
        <w:tc>
          <w:tcPr>
            <w:tcW w:type="dxa" w:w="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₹35–42Cr</w:t>
            </w:r>
          </w:p>
        </w:tc>
      </w:tr>
      <w:tr>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Insurance Commission Income</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₹4–6L</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₹18–25L</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₹60–85L</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₹1.5–2Cr</w:t>
            </w:r>
          </w:p>
        </w:tc>
        <w:tc>
          <w:tcPr>
            <w:tcW w:type="dxa" w:w="7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₹4–5Cr</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Fleet + Telematics Revenue</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₹8–10L</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₹80L–1Cr</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₹3–4Cr</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₹8–10Cr</w:t>
            </w:r>
          </w:p>
        </w:tc>
        <w:tc>
          <w:tcPr>
            <w:tcW w:type="dxa" w:w="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₹20–25Cr</w:t>
            </w:r>
          </w:p>
        </w:tc>
      </w:tr>
      <w:tr>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Total Revenue (All Streams)</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₹42–60L</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₹2.5–3.5Cr</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₹9.5–12Cr</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₹25–30Cr</w:t>
            </w:r>
          </w:p>
        </w:tc>
        <w:tc>
          <w:tcPr>
            <w:tcW w:type="dxa" w:w="7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₹60–72Cr</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Gross Margin</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65%</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72%</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76%</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79%</w:t>
            </w:r>
          </w:p>
        </w:tc>
        <w:tc>
          <w:tcPr>
            <w:tcW w:type="dxa" w:w="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81%</w:t>
            </w:r>
          </w:p>
        </w:tc>
      </w:tr>
      <w:tr>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Headcount</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4–6</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12–18</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28–40</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55–75</w:t>
            </w:r>
          </w:p>
        </w:tc>
        <w:tc>
          <w:tcPr>
            <w:tcW w:type="dxa" w:w="7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100–130</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Monthly Burn Rate</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₹4–6L</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₹15–20L</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₹35–50L</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₹80L–1Cr</w:t>
            </w:r>
          </w:p>
        </w:tc>
        <w:tc>
          <w:tcPr>
            <w:tcW w:type="dxa" w:w="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₹1.8–2.5Cr</w:t>
            </w:r>
          </w:p>
        </w:tc>
      </w:tr>
      <w:tr>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Cumulative Funding Required</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₹20–30L (self)</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₹3–5Cr (seed)</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₹20–35Cr (Series A)</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₹80L–1.5Cr (Series B)</w:t>
            </w:r>
          </w:p>
        </w:tc>
        <w:tc>
          <w:tcPr>
            <w:tcW w:type="dxa" w:w="7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Self-sustaining</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Net Revenue Retention Target</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110%</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118%</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125%</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128%</w:t>
            </w:r>
          </w:p>
        </w:tc>
        <w:tc>
          <w:tcPr>
            <w:tcW w:type="dxa" w:w="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130%</w:t>
            </w:r>
          </w:p>
        </w:tc>
      </w:tr>
    </w:tbl>
    <w:p>
      <w:pPr>
        <w:spacing w:after="200" w:before="0"/>
      </w:pPr>
      <w:r>
        <w:rPr>
          <w:rFonts w:ascii="Arial" w:cs="Arial" w:eastAsia="Arial" w:hAnsi="Arial"/>
          <w:b w:val="false"/>
          <w:bCs w:val="false"/>
          <w:i w:val="false"/>
          <w:iCs w:val="false"/>
          <w:color w:val="11182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100"/>
              <w:bottom w:type="dxa" w:w="80"/>
              <w:right w:type="dxa" w:w="100"/>
            </w:tcMar>
            <w:vAlign w:val="center"/>
          </w:tcPr>
          <w:p>
            <w:pPr>
              <w:spacing w:after="120" w:before="0"/>
              <w:jc w:val="center"/>
            </w:pPr>
            <w:r>
              <w:rPr>
                <w:rFonts w:ascii="Arial" w:cs="Arial" w:eastAsia="Arial" w:hAnsi="Arial"/>
                <w:b/>
                <w:bCs/>
                <w:i w:val="false"/>
                <w:iCs w:val="false"/>
                <w:color w:val="FFFFFF"/>
                <w:sz w:val="28"/>
                <w:szCs w:val="28"/>
              </w:rPr>
              <w:t xml:space="preserve">10</w:t>
            </w:r>
          </w:p>
        </w:tc>
        <w:tc>
          <w:tcPr>
            <w:tcW w:type="dxa" w:w="8160"/>
            <w:tcBorders>
              <w:top w:val="none" w:color="FFFFFF" w:sz="0"/>
              <w:left w:val="none" w:color="FFFFFF" w:sz="0"/>
              <w:bottom w:val="none" w:color="FFFFFF" w:sz="0"/>
              <w:right w:val="none" w:color="FFFFFF" w:sz="0"/>
            </w:tcBorders>
            <w:shd w:fill="0A1628" w:val="clear"/>
            <w:tcMar>
              <w:top w:type="dxa" w:w="80"/>
              <w:left w:type="dxa" w:w="200"/>
              <w:bottom w:type="dxa" w:w="80"/>
              <w:right w:type="dxa" w:w="100"/>
            </w:tcMar>
            <w:vAlign w:val="center"/>
          </w:tcPr>
          <w:p>
            <w:pPr>
              <w:spacing w:after="120" w:before="0"/>
              <w:jc w:val="left"/>
            </w:pPr>
            <w:r>
              <w:rPr>
                <w:rFonts w:ascii="Arial" w:cs="Arial" w:eastAsia="Arial" w:hAnsi="Arial"/>
                <w:b/>
                <w:bCs/>
                <w:i w:val="false"/>
                <w:iCs w:val="false"/>
                <w:color w:val="FFFFFF"/>
                <w:sz w:val="24"/>
                <w:szCs w:val="24"/>
              </w:rPr>
              <w:t xml:space="preserve">GO-TO-MARKET STRATEGY — Chennai to Global</w:t>
            </w:r>
          </w:p>
        </w:tc>
      </w:tr>
    </w:tbl>
    <w:p>
      <w:pPr>
        <w:spacing w:after="160" w:before="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2"/>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Arial" w:cs="Arial" w:eastAsia="Arial" w:hAnsi="Arial"/>
                <w:b/>
                <w:bCs/>
                <w:i w:val="false"/>
                <w:iCs w:val="false"/>
                <w:color w:val="CC4500"/>
                <w:sz w:val="18"/>
                <w:szCs w:val="18"/>
              </w:rPr>
              <w:t xml:space="preserve">GTM CORE PRINCIPLE</w:t>
            </w:r>
          </w:p>
          <w:p>
            <w:pPr>
              <w:spacing w:after="120" w:before="0"/>
              <w:jc w:val="left"/>
            </w:pPr>
            <w:r>
              <w:rPr>
                <w:rFonts w:ascii="Arial" w:cs="Arial" w:eastAsia="Arial" w:hAnsi="Arial"/>
                <w:b w:val="false"/>
                <w:bCs w:val="false"/>
                <w:i w:val="false"/>
                <w:iCs w:val="false"/>
                <w:color w:val="111827"/>
                <w:sz w:val="20"/>
                <w:szCs w:val="20"/>
              </w:rPr>
              <w:t xml:space="preserve">Never demo technology first. Open every sales conversation with a Revenue Audit: 'How much are you losing monthly in missed renewals? Lost leads? Parts stockouts?' Show them the ₹ number. Then show how AutoEra stops the bleeding. This transforms a ₹18,000/month software pitch into a ₹3,00,000/month revenue recovery conversation — a 16x ROI that makes the buying decision obvious.</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Phase 1: Chennai Beachhead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GTM Element</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Execution Detail</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Target Market</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20–30 dealerships within 25km of Valasaravakkam: Porur, Vadapalani, Ambattur, Guindy, Anna Nagar, OMR, Velachery.</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Channel 1 — Founder Sales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SJ personally visits 3 dealers/week. Revenue Leakage Audit as conversation opener. 60-day free pilot offer. Data export guarantee removes all risk.</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Channel 2 — Gym Network</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Step 2 Fitness Valasaravakkam members include auto industry professionals. Warm introductions at near-zero CAC. First 10 customers via gym network.</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Channel 3 — EV Greenfield</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Simultaneously approach OLA Electric, Ather, Tata EV showrooms in Chennai. Zero legacy DMS. Digital-native buyers. Fast close.</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Channel 4 — FADA TN Chapter</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Present at one FADA Tamil Nadu chapter meeting in Month 3. One endorsement = 500+ warm dealer introductions.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Channel 5 — Content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Weekly LinkedIn + WhatsApp content: 'This Porur dealer recovered ₹1.9L in missed renewals in 30 days.' Real numbers. Tamil community shares widely.</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Target</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20 paying dealers. ₹2L MRR. Angel round conversations begin.</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Phase 2: Tamil Nadu Expansion (Months 7–18)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GTM Element</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Execution Detail</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Target Cities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Coimbatore (strong 2W + manufacturing base). Madurai (growing 4W market). Trichy, Salem, Tirunelveli. Total TN dealer base: 5,000+.</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BD Hire Strategy</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1 regional BD rep per major city. Ex-OEM regional sales rep profile. Existing dealer contacts. Base ₹4–6L + 2% commission on ARR closed.</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OEM Partner Programs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Apply for Maruti Suzuki ARENA partner program, Hyundai dealer associate program, TVS Motor dealer tech partnership. OEM endorsement = instant credibility.</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Fleet Expansion</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Target Chennai logistics companies (Shadowfax, Delhivery last-mile, school van operators). Fleet module at ₹3,500/vehicle. Start with 20–50 vehicle fleets.</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Target</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100 paying customers. ₹1Cr+ ARR. Seed round closed.</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Phase 3: South India (Year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GTM Element</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Execution Detail</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Markets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Karnataka (Bengaluru — 1,200+ dealerships). Andhra Pradesh. Telangana (Hyderabad — 800+ dealerships). Kerala.</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Enterprise Fleet</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Bengaluru's 3PL logistics ecosystem — Shadowfax, Delhivery, BlueDart. Fleet module at enterprise scale (100–500 vehicles per client).</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Insurance Partnership</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Partner with HDFC Ergo, Bajaj Allianz as their preferred dealer renewal platform. InsureGuard becomes standard renewal tool across their entire dealer partner network.</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OEM Enterprise Deals</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Sign 1–2 OEM-level contracts for reporting and analytics integration. OEM introduces AutoEra to full dealer network — 500+ dealers from one partnership.</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Target</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300 paying customers. ₹6Cr ARR. Series A round closed.</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Phase 4: Pan-India + Global (Year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GTM Element</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Execution Detail</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India Expansion</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Delhi-NCR (largest 4W market). Mumbai. Pune. Ahmedabad. Target: 1,000+ dealerships nationally.</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Southeast Asia</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Indonesia ($40B+ auto market). Thailand. Vietnam. All have fragmented dealer landscapes identical to India 2020. AutoEra enters as proven, data-validated platform.</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Middle East</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UAE, Saudi Arabia fleet management. Indian-make vehicles. Indian expat operators. English-first, culturally aligned, high ARPU potential.</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OEM Global</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Export to Indian OEM subsidiaries: Tata, Mahindra, TVS overseas dealerships in Southeast Asia.</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Target</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1,000+ Indian dealers + 500+ Southeast Asia dealers. ₹40Cr+ ARR. Series B round.</w:t>
            </w:r>
          </w:p>
        </w:tc>
      </w:tr>
    </w:tbl>
    <w:p>
      <w:pPr>
        <w:spacing w:after="200" w:before="0"/>
      </w:pPr>
      <w:r>
        <w:rPr>
          <w:rFonts w:ascii="Arial" w:cs="Arial" w:eastAsia="Arial" w:hAnsi="Arial"/>
          <w:b w:val="false"/>
          <w:bCs w:val="false"/>
          <w:i w:val="false"/>
          <w:iCs w:val="false"/>
          <w:color w:val="11182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100"/>
              <w:bottom w:type="dxa" w:w="80"/>
              <w:right w:type="dxa" w:w="100"/>
            </w:tcMar>
            <w:vAlign w:val="center"/>
          </w:tcPr>
          <w:p>
            <w:pPr>
              <w:spacing w:after="120" w:before="0"/>
              <w:jc w:val="center"/>
            </w:pPr>
            <w:r>
              <w:rPr>
                <w:rFonts w:ascii="Arial" w:cs="Arial" w:eastAsia="Arial" w:hAnsi="Arial"/>
                <w:b/>
                <w:bCs/>
                <w:i w:val="false"/>
                <w:iCs w:val="false"/>
                <w:color w:val="FFFFFF"/>
                <w:sz w:val="28"/>
                <w:szCs w:val="28"/>
              </w:rPr>
              <w:t xml:space="preserve">11</w:t>
            </w:r>
          </w:p>
        </w:tc>
        <w:tc>
          <w:tcPr>
            <w:tcW w:type="dxa" w:w="8160"/>
            <w:tcBorders>
              <w:top w:val="none" w:color="FFFFFF" w:sz="0"/>
              <w:left w:val="none" w:color="FFFFFF" w:sz="0"/>
              <w:bottom w:val="none" w:color="FFFFFF" w:sz="0"/>
              <w:right w:val="none" w:color="FFFFFF" w:sz="0"/>
            </w:tcBorders>
            <w:shd w:fill="0A1628" w:val="clear"/>
            <w:tcMar>
              <w:top w:type="dxa" w:w="80"/>
              <w:left w:type="dxa" w:w="200"/>
              <w:bottom w:type="dxa" w:w="80"/>
              <w:right w:type="dxa" w:w="100"/>
            </w:tcMar>
            <w:vAlign w:val="center"/>
          </w:tcPr>
          <w:p>
            <w:pPr>
              <w:spacing w:after="120" w:before="0"/>
              <w:jc w:val="left"/>
            </w:pPr>
            <w:r>
              <w:rPr>
                <w:rFonts w:ascii="Arial" w:cs="Arial" w:eastAsia="Arial" w:hAnsi="Arial"/>
                <w:b/>
                <w:bCs/>
                <w:i w:val="false"/>
                <w:iCs w:val="false"/>
                <w:color w:val="FFFFFF"/>
                <w:sz w:val="24"/>
                <w:szCs w:val="24"/>
              </w:rPr>
              <w:t xml:space="preserve">TEAM BUILDING — Organization Design by Year</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Year 1 — 6 People Maximum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800"/>
        <w:gridCol w:w="1000"/>
      </w:tblGrid>
      <w:tr>
        <w:tc>
          <w:tcPr>
            <w:tcW w:type="dxa" w:w="2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Role</w:t>
            </w:r>
          </w:p>
        </w:tc>
        <w:tc>
          <w:tcPr>
            <w:tcW w:type="dxa" w:w="3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Profile</w:t>
            </w:r>
          </w:p>
        </w:tc>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Compensation</w:t>
            </w:r>
          </w:p>
        </w:tc>
        <w:tc>
          <w:tcPr>
            <w:tcW w:type="dxa" w:w="10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Start</w:t>
            </w:r>
          </w:p>
        </w:tc>
      </w:tr>
      <w:tr>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CEO — SJ (Founder)</w:t>
            </w:r>
          </w:p>
        </w:tc>
        <w:tc>
          <w:tcPr>
            <w:tcW w:type="dxa" w:w="3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Customer development, product vision, sales, fundraising. Minimum 10 customer conversations per week. Do NOT write code — stay in front of customers.</w:t>
            </w:r>
          </w:p>
        </w:tc>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Founder equity</w:t>
            </w:r>
          </w:p>
        </w:tc>
        <w:tc>
          <w:tcPr>
            <w:tcW w:type="dxa" w:w="1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Day 1</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Full-Stack Engineer #1</w:t>
            </w:r>
          </w:p>
        </w:tc>
        <w:tc>
          <w:tcPr>
            <w:tcW w:type="dxa" w:w="3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React + Django + PostgreSQL. Anna University / SRM fresh grad. Builds ServicePulse core MVP.</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₹5–7L + 1.5% ESOP (4-year vest)</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Month 1</w:t>
            </w:r>
          </w:p>
        </w:tc>
      </w:tr>
      <w:tr>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Automotive Domain Expert</w:t>
            </w:r>
          </w:p>
        </w:tc>
        <w:tc>
          <w:tcPr>
            <w:tcW w:type="dxa" w:w="3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Ex-dealer GM or service manager. Validates every product decision. Opens dealer doors via network.</w:t>
            </w:r>
          </w:p>
        </w:tc>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₹5–8L + 0.5% ESOP</w:t>
            </w:r>
          </w:p>
        </w:tc>
        <w:tc>
          <w:tcPr>
            <w:tcW w:type="dxa" w:w="1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Month 1</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Full-Stack Engineer #2</w:t>
            </w:r>
          </w:p>
        </w:tc>
        <w:tc>
          <w:tcPr>
            <w:tcW w:type="dxa" w:w="3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Builds InsureGuard + SalesMind + FinanceFlow modules. Owns frontend polish and WA integration depth.</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₹6–8L + 1% ESOP</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Month 4</w:t>
            </w:r>
          </w:p>
        </w:tc>
      </w:tr>
      <w:tr>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BD / Sales Executive</w:t>
            </w:r>
          </w:p>
        </w:tc>
        <w:tc>
          <w:tcPr>
            <w:tcW w:type="dxa" w:w="3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Ex-OEM regional sales rep with TN dealer contacts. Commission-driven. Target: 3+ deals closed per month by Month 6.</w:t>
            </w:r>
          </w:p>
        </w:tc>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₹4–6L + 2% commission on ARR closed</w:t>
            </w:r>
          </w:p>
        </w:tc>
        <w:tc>
          <w:tcPr>
            <w:tcW w:type="dxa" w:w="10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Month 5</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ML Engineer (Contract)</w:t>
            </w:r>
          </w:p>
        </w:tc>
        <w:tc>
          <w:tcPr>
            <w:tcW w:type="dxa" w:w="3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IIT Madras / BITS Pilani network. Builds first real ML models when 12+ months of training data available.</w:t>
            </w:r>
          </w:p>
        </w:tc>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₹8–12L contract</w:t>
            </w:r>
          </w:p>
        </w:tc>
        <w:tc>
          <w:tcPr>
            <w:tcW w:type="dxa" w:w="10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Month 10–12</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Year 3 — 28–40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c>
          <w:tcPr>
            <w:tcW w:type="dxa" w:w="1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Department</w:t>
            </w:r>
          </w:p>
        </w:tc>
        <w:tc>
          <w:tcPr>
            <w:tcW w:type="dxa" w:w="1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Size</w:t>
            </w:r>
          </w:p>
        </w:tc>
        <w:tc>
          <w:tcPr>
            <w:tcW w:type="dxa" w:w="2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Key Roles</w:t>
            </w:r>
          </w:p>
        </w:tc>
        <w:tc>
          <w:tcPr>
            <w:tcW w:type="dxa" w:w="35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Primary Focus</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Engineering</w:t>
            </w:r>
          </w:p>
        </w:tc>
        <w:tc>
          <w:tcPr>
            <w:tcW w:type="dxa" w:w="1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10–14</w:t>
            </w:r>
          </w:p>
        </w:tc>
        <w:tc>
          <w:tcPr>
            <w:tcW w:type="dxa" w:w="2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Full-time CTO, 4 full-stack, 2 ML engineers, 1 DevOps, 1 QA</w:t>
            </w:r>
          </w:p>
        </w:tc>
        <w:tc>
          <w:tcPr>
            <w:tcW w:type="dxa" w:w="35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Fleet + EV + AI Agent modules. Infrastructure scaling. API security.</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Product</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3–4</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CPO, 2 Product Managers, 1 UX Designer</w:t>
            </w:r>
          </w:p>
        </w:tc>
        <w:tc>
          <w:tcPr>
            <w:tcW w:type="dxa" w:w="3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OEM dashboard. Enterprise module. Mobile app polish.</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Sales &amp; BD</w:t>
            </w:r>
          </w:p>
        </w:tc>
        <w:tc>
          <w:tcPr>
            <w:tcW w:type="dxa" w:w="1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6–8</w:t>
            </w:r>
          </w:p>
        </w:tc>
        <w:tc>
          <w:tcPr>
            <w:tcW w:type="dxa" w:w="2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VP Sales, 5 regional reps (Chennai, CBE, BLR, HYD, Mumbai)</w:t>
            </w:r>
          </w:p>
        </w:tc>
        <w:tc>
          <w:tcPr>
            <w:tcW w:type="dxa" w:w="35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100 → 300 dealer target. OEM partnerships.</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Customer Success</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4–5</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Head of CS, 4 CSMs</w:t>
            </w:r>
          </w:p>
        </w:tc>
        <w:tc>
          <w:tcPr>
            <w:tcW w:type="dxa" w:w="3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Churn prevention. Expansion revenue. NPS target: 60+.</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AI &amp; Data</w:t>
            </w:r>
          </w:p>
        </w:tc>
        <w:tc>
          <w:tcPr>
            <w:tcW w:type="dxa" w:w="1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3–4</w:t>
            </w:r>
          </w:p>
        </w:tc>
        <w:tc>
          <w:tcPr>
            <w:tcW w:type="dxa" w:w="2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Head of AI, 2 ML engineers, 1 Data Engineer</w:t>
            </w:r>
          </w:p>
        </w:tc>
        <w:tc>
          <w:tcPr>
            <w:tcW w:type="dxa" w:w="35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Proprietary models. Data pipeline. Agent improvement.</w:t>
            </w:r>
          </w:p>
        </w:tc>
      </w:tr>
      <w:tr>
        <w:tc>
          <w:tcPr>
            <w:tcW w:type="dxa" w:w="1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Finance &amp; Legal</w:t>
            </w:r>
          </w:p>
        </w:tc>
        <w:tc>
          <w:tcPr>
            <w:tcW w:type="dxa" w:w="1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2–3</w:t>
            </w:r>
          </w:p>
        </w:tc>
        <w:tc>
          <w:tcPr>
            <w:tcW w:type="dxa" w:w="2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Contract CFO, Finance Manager, Legal Counsel</w:t>
            </w:r>
          </w:p>
        </w:tc>
        <w:tc>
          <w:tcPr>
            <w:tcW w:type="dxa" w:w="35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Seed management. OEM contracts. DPDP compliance.</w:t>
            </w:r>
          </w:p>
        </w:tc>
      </w:tr>
      <w:tr>
        <w:tc>
          <w:tcPr>
            <w:tcW w:type="dxa" w:w="1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Operations</w:t>
            </w:r>
          </w:p>
        </w:tc>
        <w:tc>
          <w:tcPr>
            <w:tcW w:type="dxa" w:w="1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w:t>
            </w:r>
          </w:p>
        </w:tc>
        <w:tc>
          <w:tcPr>
            <w:tcW w:type="dxa" w:w="2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COO, HR Manager</w:t>
            </w:r>
          </w:p>
        </w:tc>
        <w:tc>
          <w:tcPr>
            <w:tcW w:type="dxa" w:w="35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Hiring. Culture. Office management.</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Year 5 — 100–130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Department</w:t>
            </w:r>
          </w:p>
        </w:tc>
        <w:tc>
          <w:tcPr>
            <w:tcW w:type="dxa" w:w="6560"/>
            <w:tcBorders>
              <w:top w:val="single" w:color="D1D5DB" w:sz="4"/>
              <w:left w:val="single" w:color="D1D5DB" w:sz="4"/>
              <w:bottom w:val="single" w:color="D1D5DB" w:sz="4"/>
              <w:right w:val="single" w:color="D1D5DB" w:sz="4"/>
            </w:tcBorders>
            <w:shd w:fill="0A1628"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9"/>
                <w:szCs w:val="19"/>
              </w:rPr>
              <w:t xml:space="preserve">Detail</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Engineering &amp; Product</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35–45 people. Platform teams by module. Dedicated AI/ML team (8–10). Mobile team. DevOps + Security team.</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Sales &amp; Revenue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25–30 people. Pan-India sales teams. Southeast Asia team. Enterprise accounts. Channel partner network.</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Customer Success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15–20 people. Industry-vertical CSMs (2W, 4W, Fleet, EV). 24/7 support team. Customer training team.</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AI &amp; Data Science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10–12 people. LLM fine-tuning. MLOps. Computer vision team. Data analytics + BI.</w:t>
            </w:r>
          </w:p>
        </w:tc>
      </w:tr>
      <w:tr>
        <w:tc>
          <w:tcPr>
            <w:tcW w:type="dxa" w:w="280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Corporate Functions</w:t>
            </w:r>
          </w:p>
        </w:tc>
        <w:tc>
          <w:tcPr>
            <w:tcW w:type="dxa" w:w="6560"/>
            <w:tcBorders>
              <w:top w:val="single" w:color="D1D5DB" w:sz="4"/>
              <w:left w:val="single" w:color="D1D5DB" w:sz="4"/>
              <w:bottom w:val="single" w:color="D1D5DB" w:sz="4"/>
              <w:right w:val="single" w:color="D1D5DB" w:sz="4"/>
            </w:tcBorders>
            <w:shd w:fill="F4F6F9"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15–20 people. Finance, Legal, HR, Marketing, PR, Investor Relations.</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11827"/>
                <w:sz w:val="20"/>
                <w:szCs w:val="20"/>
              </w:rPr>
              <w:t xml:space="preserve">Leadership (C-Suite)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4151"/>
                <w:sz w:val="20"/>
                <w:szCs w:val="20"/>
              </w:rPr>
              <w:t xml:space="preserve">CEO, CTO, COO, CPO, CRO, CFO, Head of AI, Head of People. All in place by Year 4.</w:t>
            </w:r>
          </w:p>
        </w:tc>
      </w:tr>
    </w:tbl>
    <w:p>
      <w:pPr>
        <w:spacing w:after="200" w:before="0"/>
      </w:pPr>
      <w:r>
        <w:rPr>
          <w:rFonts w:ascii="Arial" w:cs="Arial" w:eastAsia="Arial" w:hAnsi="Arial"/>
          <w:b w:val="false"/>
          <w:bCs w:val="false"/>
          <w:i w:val="false"/>
          <w:iCs w:val="false"/>
          <w:color w:val="11182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100"/>
              <w:bottom w:type="dxa" w:w="80"/>
              <w:right w:type="dxa" w:w="100"/>
            </w:tcMar>
            <w:vAlign w:val="center"/>
          </w:tcPr>
          <w:p>
            <w:pPr>
              <w:spacing w:after="120" w:before="0"/>
              <w:jc w:val="center"/>
            </w:pPr>
            <w:r>
              <w:rPr>
                <w:rFonts w:ascii="Arial" w:cs="Arial" w:eastAsia="Arial" w:hAnsi="Arial"/>
                <w:b/>
                <w:bCs/>
                <w:i w:val="false"/>
                <w:iCs w:val="false"/>
                <w:color w:val="FFFFFF"/>
                <w:sz w:val="28"/>
                <w:szCs w:val="28"/>
              </w:rPr>
              <w:t xml:space="preserve">12</w:t>
            </w:r>
          </w:p>
        </w:tc>
        <w:tc>
          <w:tcPr>
            <w:tcW w:type="dxa" w:w="8160"/>
            <w:tcBorders>
              <w:top w:val="none" w:color="FFFFFF" w:sz="0"/>
              <w:left w:val="none" w:color="FFFFFF" w:sz="0"/>
              <w:bottom w:val="none" w:color="FFFFFF" w:sz="0"/>
              <w:right w:val="none" w:color="FFFFFF" w:sz="0"/>
            </w:tcBorders>
            <w:shd w:fill="0A1628" w:val="clear"/>
            <w:tcMar>
              <w:top w:type="dxa" w:w="80"/>
              <w:left w:type="dxa" w:w="200"/>
              <w:bottom w:type="dxa" w:w="80"/>
              <w:right w:type="dxa" w:w="100"/>
            </w:tcMar>
            <w:vAlign w:val="center"/>
          </w:tcPr>
          <w:p>
            <w:pPr>
              <w:spacing w:after="120" w:before="0"/>
              <w:jc w:val="left"/>
            </w:pPr>
            <w:r>
              <w:rPr>
                <w:rFonts w:ascii="Arial" w:cs="Arial" w:eastAsia="Arial" w:hAnsi="Arial"/>
                <w:b/>
                <w:bCs/>
                <w:i w:val="false"/>
                <w:iCs w:val="false"/>
                <w:color w:val="FFFFFF"/>
                <w:sz w:val="24"/>
                <w:szCs w:val="24"/>
              </w:rPr>
              <w:t xml:space="preserve">INVESTOR READINESS — Fundraising Strategy &amp; Milestones</w:t>
            </w:r>
          </w:p>
        </w:tc>
      </w:tr>
    </w:tbl>
    <w:p>
      <w:pPr>
        <w:spacing w:after="160" w:before="0"/>
      </w:pPr>
      <w:r>
        <w:rPr>
          <w:rFonts w:ascii="Arial" w:cs="Arial" w:eastAsia="Arial" w:hAnsi="Arial"/>
          <w:b w:val="false"/>
          <w:bCs w:val="false"/>
          <w:i w:val="false"/>
          <w:iCs w:val="false"/>
          <w:color w:val="111827"/>
          <w:sz w:val="22"/>
          <w:szCs w:val="22"/>
        </w:rP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400"/>
        <w:gridCol w:w="1300"/>
        <w:gridCol w:w="2600"/>
        <w:gridCol w:w="2060"/>
      </w:tblGrid>
      <w:tr>
        <w:tc>
          <w:tcPr>
            <w:tcW w:type="dxa" w:w="1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Stage</w:t>
            </w:r>
          </w:p>
        </w:tc>
        <w:tc>
          <w:tcPr>
            <w:tcW w:type="dxa" w:w="11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Timing</w:t>
            </w:r>
          </w:p>
        </w:tc>
        <w:tc>
          <w:tcPr>
            <w:tcW w:type="dxa" w:w="1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Amount</w:t>
            </w:r>
          </w:p>
        </w:tc>
        <w:tc>
          <w:tcPr>
            <w:tcW w:type="dxa" w:w="13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Valuation</w:t>
            </w:r>
          </w:p>
        </w:tc>
        <w:tc>
          <w:tcPr>
            <w:tcW w:type="dxa" w:w="2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Trigger Milestone</w:t>
            </w:r>
          </w:p>
        </w:tc>
        <w:tc>
          <w:tcPr>
            <w:tcW w:type="dxa" w:w="20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Target Investors</w:t>
            </w:r>
          </w:p>
        </w:tc>
      </w:tr>
      <w:tr>
        <w:tc>
          <w:tcPr>
            <w:tcW w:type="dxa" w:w="1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Bootstrapped</w:t>
            </w:r>
          </w:p>
        </w:tc>
        <w:tc>
          <w:tcPr>
            <w:tcW w:type="dxa" w:w="11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M1–6</w:t>
            </w:r>
          </w:p>
        </w:tc>
        <w:tc>
          <w:tcPr>
            <w:tcW w:type="dxa" w:w="1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₹15–20L self-funded</w:t>
            </w:r>
          </w:p>
        </w:tc>
        <w:tc>
          <w:tcPr>
            <w:tcW w:type="dxa" w:w="13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N/A</w:t>
            </w:r>
          </w:p>
        </w:tc>
        <w:tc>
          <w:tcPr>
            <w:tcW w:type="dxa" w:w="2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Working MVP + 3 pilot dealers</w:t>
            </w:r>
          </w:p>
        </w:tc>
        <w:tc>
          <w:tcPr>
            <w:tcW w:type="dxa" w:w="20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N/A</w:t>
            </w:r>
          </w:p>
        </w:tc>
      </w:tr>
      <w:tr>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Government Grants</w:t>
            </w:r>
          </w:p>
        </w:tc>
        <w:tc>
          <w:tcPr>
            <w:tcW w:type="dxa" w:w="11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M1–4</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₹25–35L non-dilutive</w:t>
            </w:r>
          </w:p>
        </w:tc>
        <w:tc>
          <w:tcPr>
            <w:tcW w:type="dxa" w:w="13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N/A</w:t>
            </w:r>
          </w:p>
        </w:tc>
        <w:tc>
          <w:tcPr>
            <w:tcW w:type="dxa" w:w="2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Product demo + MSME registration</w:t>
            </w:r>
          </w:p>
        </w:tc>
        <w:tc>
          <w:tcPr>
            <w:tcW w:type="dxa" w:w="20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TIDE 2.0 (MeitY), TN iStart, NASSCOM 10K</w:t>
            </w:r>
          </w:p>
        </w:tc>
      </w:tr>
      <w:tr>
        <w:tc>
          <w:tcPr>
            <w:tcW w:type="dxa" w:w="1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Pre-Seed / Angel</w:t>
            </w:r>
          </w:p>
        </w:tc>
        <w:tc>
          <w:tcPr>
            <w:tcW w:type="dxa" w:w="11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M7–10</w:t>
            </w:r>
          </w:p>
        </w:tc>
        <w:tc>
          <w:tcPr>
            <w:tcW w:type="dxa" w:w="1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₹75L–1.5Cr equity</w:t>
            </w:r>
          </w:p>
        </w:tc>
        <w:tc>
          <w:tcPr>
            <w:tcW w:type="dxa" w:w="13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₹4–8Cr</w:t>
            </w:r>
          </w:p>
        </w:tc>
        <w:tc>
          <w:tcPr>
            <w:tcW w:type="dxa" w:w="2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₹10L+ MRR, 10+ paying dealers, testimonials</w:t>
            </w:r>
          </w:p>
        </w:tc>
        <w:tc>
          <w:tcPr>
            <w:tcW w:type="dxa" w:w="20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Chennai Angels Network, IAN, LetsVenture, auto industry angels</w:t>
            </w:r>
          </w:p>
        </w:tc>
      </w:tr>
      <w:tr>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Seed</w:t>
            </w:r>
          </w:p>
        </w:tc>
        <w:tc>
          <w:tcPr>
            <w:tcW w:type="dxa" w:w="11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Y2 Q1–Q2</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₹3–5Cr equity</w:t>
            </w:r>
          </w:p>
        </w:tc>
        <w:tc>
          <w:tcPr>
            <w:tcW w:type="dxa" w:w="13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₹20–35Cr</w:t>
            </w:r>
          </w:p>
        </w:tc>
        <w:tc>
          <w:tcPr>
            <w:tcW w:type="dxa" w:w="2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₹80L–1Cr MRR, 75+ customers, multi-city</w:t>
            </w:r>
          </w:p>
        </w:tc>
        <w:tc>
          <w:tcPr>
            <w:tcW w:type="dxa" w:w="20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Stellaris VP, Kalaari Capital, Blume Ventures, 3one4, Beenext</w:t>
            </w:r>
          </w:p>
        </w:tc>
      </w:tr>
      <w:tr>
        <w:tc>
          <w:tcPr>
            <w:tcW w:type="dxa" w:w="1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Series A</w:t>
            </w:r>
          </w:p>
        </w:tc>
        <w:tc>
          <w:tcPr>
            <w:tcW w:type="dxa" w:w="11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Year 3</w:t>
            </w:r>
          </w:p>
        </w:tc>
        <w:tc>
          <w:tcPr>
            <w:tcW w:type="dxa" w:w="1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₹20–35Cr equity</w:t>
            </w:r>
          </w:p>
        </w:tc>
        <w:tc>
          <w:tcPr>
            <w:tcW w:type="dxa" w:w="13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₹150–250Cr</w:t>
            </w:r>
          </w:p>
        </w:tc>
        <w:tc>
          <w:tcPr>
            <w:tcW w:type="dxa" w:w="2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₹4–6Cr MRR, 250+ customers, 2 OEM deals</w:t>
            </w:r>
          </w:p>
        </w:tc>
        <w:tc>
          <w:tcPr>
            <w:tcW w:type="dxa" w:w="20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Accel, Sequoia India, Lightspeed, Bessemer</w:t>
            </w:r>
          </w:p>
        </w:tc>
      </w:tr>
      <w:tr>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Series B</w:t>
            </w:r>
          </w:p>
        </w:tc>
        <w:tc>
          <w:tcPr>
            <w:tcW w:type="dxa" w:w="11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Year 4–5</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₹80–150Cr equity</w:t>
            </w:r>
          </w:p>
        </w:tc>
        <w:tc>
          <w:tcPr>
            <w:tcW w:type="dxa" w:w="13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₹600Cr–1,000Cr</w:t>
            </w:r>
          </w:p>
        </w:tc>
        <w:tc>
          <w:tcPr>
            <w:tcW w:type="dxa" w:w="2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₹15Cr+ MRR, Southeast Asia entry</w:t>
            </w:r>
          </w:p>
        </w:tc>
        <w:tc>
          <w:tcPr>
            <w:tcW w:type="dxa" w:w="20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Tiger Global, SoftBank Vision, DST Global</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Investor Pitch Narrative — 7 Slides That Matter</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MARKET: India's 26,000+ auto dealerships generate ₹28,000 Crore in annual software spend potential. 80% still on Excel and WhatsApp. South India growing at 9.18% CAGR.</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PAIN: Average dealership loses ₹4–6L/month in preventable leakage: leads not followed up, renewals missed, parts stockouts, staff attrition data loss.</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SOLUTION: AutoEra AI — India's first AI-native Dealer Operating System. WhatsApp-first, GST-compliant, real ML (not dashboard AI), covering all 6 lifecycle verticals.</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TRACTION: [Month 8 target] 12 paying dealerships, ₹1.2L MRR, 0% churn, NRR 118%, 3 pilot testimonials, InsureGuard generating ₹2L+ commission for dealers.</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MOAT: Proprietary training data from live operations. After 18 months, AutoEra has more Indian automotive operational AI data than any competitor can build. Data moat = pricing power.</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TEAM: Founder with Chennai automotive network, serial entrepreneurship track record (Step 2 Fitness multi-city gym chain), and distribution advantage competitors cannot replicate.</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UNICORN PATH: 5,000 TN dealers at ₹22K avg MRR = ₹11Cr MRR. National 3,000 at ₹20K = ₹6Cr MRR. Fleet 50K vehicles at ₹3,500 = ₹17.5Cr MRR. Southeast Asia 2,000 dealers = ₹4Cr MRR. Total: ₹38.5Cr MRR = ₹462Cr ARR. At 8–10x multiple: ₹3,700–4,600Cr = Unicorn.</w:t>
      </w:r>
    </w:p>
    <w:p>
      <w:pPr>
        <w:spacing w:after="200" w:before="0"/>
      </w:pPr>
      <w:r>
        <w:rPr>
          <w:rFonts w:ascii="Arial" w:cs="Arial" w:eastAsia="Arial" w:hAnsi="Arial"/>
          <w:b w:val="false"/>
          <w:bCs w:val="false"/>
          <w:i w:val="false"/>
          <w:iCs w:val="false"/>
          <w:color w:val="11182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100"/>
              <w:bottom w:type="dxa" w:w="80"/>
              <w:right w:type="dxa" w:w="100"/>
            </w:tcMar>
            <w:vAlign w:val="center"/>
          </w:tcPr>
          <w:p>
            <w:pPr>
              <w:spacing w:after="120" w:before="0"/>
              <w:jc w:val="center"/>
            </w:pPr>
            <w:r>
              <w:rPr>
                <w:rFonts w:ascii="Arial" w:cs="Arial" w:eastAsia="Arial" w:hAnsi="Arial"/>
                <w:b/>
                <w:bCs/>
                <w:i w:val="false"/>
                <w:iCs w:val="false"/>
                <w:color w:val="FFFFFF"/>
                <w:sz w:val="28"/>
                <w:szCs w:val="28"/>
              </w:rPr>
              <w:t xml:space="preserve">13</w:t>
            </w:r>
          </w:p>
        </w:tc>
        <w:tc>
          <w:tcPr>
            <w:tcW w:type="dxa" w:w="8160"/>
            <w:tcBorders>
              <w:top w:val="none" w:color="FFFFFF" w:sz="0"/>
              <w:left w:val="none" w:color="FFFFFF" w:sz="0"/>
              <w:bottom w:val="none" w:color="FFFFFF" w:sz="0"/>
              <w:right w:val="none" w:color="FFFFFF" w:sz="0"/>
            </w:tcBorders>
            <w:shd w:fill="0A1628" w:val="clear"/>
            <w:tcMar>
              <w:top w:type="dxa" w:w="80"/>
              <w:left w:type="dxa" w:w="200"/>
              <w:bottom w:type="dxa" w:w="80"/>
              <w:right w:type="dxa" w:w="100"/>
            </w:tcMar>
            <w:vAlign w:val="center"/>
          </w:tcPr>
          <w:p>
            <w:pPr>
              <w:spacing w:after="120" w:before="0"/>
              <w:jc w:val="left"/>
            </w:pPr>
            <w:r>
              <w:rPr>
                <w:rFonts w:ascii="Arial" w:cs="Arial" w:eastAsia="Arial" w:hAnsi="Arial"/>
                <w:b/>
                <w:bCs/>
                <w:i w:val="false"/>
                <w:iCs w:val="false"/>
                <w:color w:val="FFFFFF"/>
                <w:sz w:val="24"/>
                <w:szCs w:val="24"/>
              </w:rPr>
              <w:t xml:space="preserve">RISKS &amp; CHALLENGES — Complete Mitigation Playbook</w:t>
            </w:r>
          </w:p>
        </w:tc>
      </w:tr>
    </w:tbl>
    <w:p>
      <w:pPr>
        <w:spacing w:after="160" w:before="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4960"/>
      </w:tblGrid>
      <w:tr>
        <w:tc>
          <w:tcPr>
            <w:tcW w:type="dxa" w:w="2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Risk</w:t>
            </w:r>
          </w:p>
        </w:tc>
        <w:tc>
          <w:tcPr>
            <w:tcW w:type="dxa" w:w="9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Level</w:t>
            </w:r>
          </w:p>
        </w:tc>
        <w:tc>
          <w:tcPr>
            <w:tcW w:type="dxa" w:w="9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Impact</w:t>
            </w:r>
          </w:p>
        </w:tc>
        <w:tc>
          <w:tcPr>
            <w:tcW w:type="dxa" w:w="49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Mitigation Strategy</w:t>
            </w:r>
          </w:p>
        </w:tc>
      </w:tr>
      <w:tr>
        <w:tc>
          <w:tcPr>
            <w:tcW w:type="dxa" w:w="2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Dealer adoption resistance — conservative principals stuck on Tally + Excel</w:t>
            </w:r>
          </w:p>
        </w:tc>
        <w:tc>
          <w:tcPr>
            <w:tcW w:type="dxa" w:w="9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w:t>
            </w:r>
          </w:p>
        </w:tc>
        <w:tc>
          <w:tcPr>
            <w:tcW w:type="dxa" w:w="9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w:t>
            </w:r>
          </w:p>
        </w:tc>
        <w:tc>
          <w:tcPr>
            <w:tcW w:type="dxa" w:w="49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Free 60-day pilot. Zero contract. Data export guarantee. Run parallel to existing system — no forced migration. WhatsApp-first removes all friction.</w:t>
            </w:r>
          </w:p>
        </w:tc>
      </w:tr>
      <w:tr>
        <w:tc>
          <w:tcPr>
            <w:tcW w:type="dxa" w:w="2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Staff won't use new software — service advisors and salespeople resist change</w:t>
            </w:r>
          </w:p>
        </w:tc>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w:t>
            </w:r>
          </w:p>
        </w:tc>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w:t>
            </w:r>
          </w:p>
        </w:tc>
        <w:tc>
          <w:tcPr>
            <w:tcW w:type="dxa" w:w="4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WhatsApp-first UX. No app download, no login screen. Job card creation via WhatsApp bot — they already live there. 1-day on-site training. Results visible in 2 weeks.</w:t>
            </w:r>
          </w:p>
        </w:tc>
      </w:tr>
      <w:tr>
        <w:tc>
          <w:tcPr>
            <w:tcW w:type="dxa" w:w="2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Cash burn — 6–12 months before first significant revenue</w:t>
            </w:r>
          </w:p>
        </w:tc>
        <w:tc>
          <w:tcPr>
            <w:tcW w:type="dxa" w:w="9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w:t>
            </w:r>
          </w:p>
        </w:tc>
        <w:tc>
          <w:tcPr>
            <w:tcW w:type="dxa" w:w="9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CRITICAL</w:t>
            </w:r>
          </w:p>
        </w:tc>
        <w:tc>
          <w:tcPr>
            <w:tcW w:type="dxa" w:w="49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Bootstrap with Step 2 Fitness cash flow. Charge from Month 3 (even ₹5,000). Apply TIDE 2.0 (₹25L non-dilutive) Week 1. Keep team at 3 max until 5 paying customers.</w:t>
            </w:r>
          </w:p>
        </w:tc>
      </w:tr>
      <w:tr>
        <w:tc>
          <w:tcPr>
            <w:tcW w:type="dxa" w:w="2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AI cold start — models need data that doesn't exist at launch</w:t>
            </w:r>
          </w:p>
        </w:tc>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MEDIUM</w:t>
            </w:r>
          </w:p>
        </w:tc>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w:t>
            </w:r>
          </w:p>
        </w:tc>
        <w:tc>
          <w:tcPr>
            <w:tcW w:type="dxa" w:w="4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Rules-based intelligence first — technically still AI-powered. Build real ML models from Month 9 with 12 months of live data. Transparent with customers about roadmap.</w:t>
            </w:r>
          </w:p>
        </w:tc>
      </w:tr>
      <w:tr>
        <w:tc>
          <w:tcPr>
            <w:tcW w:type="dxa" w:w="2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OEM portal API access blocked — Maruti, Hyundai portals are proprietary</w:t>
            </w:r>
          </w:p>
        </w:tc>
        <w:tc>
          <w:tcPr>
            <w:tcW w:type="dxa" w:w="9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MEDIUM</w:t>
            </w:r>
          </w:p>
        </w:tc>
        <w:tc>
          <w:tcPr>
            <w:tcW w:type="dxa" w:w="9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MEDIUM</w:t>
            </w:r>
          </w:p>
        </w:tc>
        <w:tc>
          <w:tcPr>
            <w:tcW w:type="dxa" w:w="49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Manual export bridge first: one-click OEM-format report. Apply officially to OEM partner programs from Year 1. Dealer advocacy helps unlock API access faster.</w:t>
            </w:r>
          </w:p>
        </w:tc>
      </w:tr>
      <w:tr>
        <w:tc>
          <w:tcPr>
            <w:tcW w:type="dxa" w:w="2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Early churn — dealers cancel within 3 months if ROI not immediately clear</w:t>
            </w:r>
          </w:p>
        </w:tc>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w:t>
            </w:r>
          </w:p>
        </w:tc>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w:t>
            </w:r>
          </w:p>
        </w:tc>
        <w:tc>
          <w:tcPr>
            <w:tcW w:type="dxa" w:w="4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InsureGuard generates new ₹ income for dealer in Month 1 — hard to cancel. Land-and-expand: 1 new module every quarter deepens lock-in. Switching cost grows with data history.</w:t>
            </w:r>
          </w:p>
        </w:tc>
      </w:tr>
      <w:tr>
        <w:tc>
          <w:tcPr>
            <w:tcW w:type="dxa" w:w="2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Funded competitor launches with same vision</w:t>
            </w:r>
          </w:p>
        </w:tc>
        <w:tc>
          <w:tcPr>
            <w:tcW w:type="dxa" w:w="9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LOW</w:t>
            </w:r>
          </w:p>
        </w:tc>
        <w:tc>
          <w:tcPr>
            <w:tcW w:type="dxa" w:w="9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w:t>
            </w:r>
          </w:p>
        </w:tc>
        <w:tc>
          <w:tcPr>
            <w:tcW w:type="dxa" w:w="49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Execute fast. 30+ paying customers before competitor builds and ships. WhatsApp-native + Tamil UX + local network = advantages non-Chennai teams cannot replicate quickly.</w:t>
            </w:r>
          </w:p>
        </w:tc>
      </w:tr>
      <w:tr>
        <w:tc>
          <w:tcPr>
            <w:tcW w:type="dxa" w:w="2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Regulatory — DPDP Act 2023 compliance complexity</w:t>
            </w:r>
          </w:p>
        </w:tc>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LOW</w:t>
            </w:r>
          </w:p>
        </w:tc>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HIGH</w:t>
            </w:r>
          </w:p>
        </w:tc>
        <w:tc>
          <w:tcPr>
            <w:tcW w:type="dxa" w:w="4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Build DPDP-compliant architecture from Day 1. Data localisation in AWS Mumbai. Consent management in onboarding flow. Annual external audit. Legal counsel from Month 6.</w:t>
            </w:r>
          </w:p>
        </w:tc>
      </w:tr>
      <w:tr>
        <w:tc>
          <w:tcPr>
            <w:tcW w:type="dxa" w:w="2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Talent — good engineers expensive or unavailable</w:t>
            </w:r>
          </w:p>
        </w:tc>
        <w:tc>
          <w:tcPr>
            <w:tcW w:type="dxa" w:w="9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MEDIUM</w:t>
            </w:r>
          </w:p>
        </w:tc>
        <w:tc>
          <w:tcPr>
            <w:tcW w:type="dxa" w:w="9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MEDIUM</w:t>
            </w:r>
          </w:p>
        </w:tc>
        <w:tc>
          <w:tcPr>
            <w:tcW w:type="dxa" w:w="49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Anna University, SRM, VIT fresh grad pipeline at ₹5–7L. ESOP makes early joiners wealthy as company scales. Fractional CTO from IIT network for architecture guidance.</w:t>
            </w:r>
          </w:p>
        </w:tc>
      </w:tr>
      <w:tr>
        <w:tc>
          <w:tcPr>
            <w:tcW w:type="dxa" w:w="2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Hardware deployment for Fleet module — complex logistics</w:t>
            </w:r>
          </w:p>
        </w:tc>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MEDIUM</w:t>
            </w:r>
          </w:p>
        </w:tc>
        <w:tc>
          <w:tcPr>
            <w:tcW w:type="dxa" w:w="9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MEDIUM</w:t>
            </w:r>
          </w:p>
        </w:tc>
        <w:tc>
          <w:tcPr>
            <w:tcW w:type="dxa" w:w="4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Partner with OBD2 hardware distributors (Blackbox India, Teltonika India). Offer hardware leasing to reduce upfront cost. Fleet module optional — doesn't block core SaaS.</w:t>
            </w:r>
          </w:p>
        </w:tc>
      </w:tr>
    </w:tbl>
    <w:p>
      <w:pPr>
        <w:spacing w:after="200" w:before="0"/>
      </w:pPr>
      <w:r>
        <w:rPr>
          <w:rFonts w:ascii="Arial" w:cs="Arial" w:eastAsia="Arial" w:hAnsi="Arial"/>
          <w:b w:val="false"/>
          <w:bCs w:val="false"/>
          <w:i w:val="false"/>
          <w:iCs w:val="false"/>
          <w:color w:val="11182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100"/>
              <w:bottom w:type="dxa" w:w="80"/>
              <w:right w:type="dxa" w:w="100"/>
            </w:tcMar>
            <w:vAlign w:val="center"/>
          </w:tcPr>
          <w:p>
            <w:pPr>
              <w:spacing w:after="120" w:before="0"/>
              <w:jc w:val="center"/>
            </w:pPr>
            <w:r>
              <w:rPr>
                <w:rFonts w:ascii="Arial" w:cs="Arial" w:eastAsia="Arial" w:hAnsi="Arial"/>
                <w:b/>
                <w:bCs/>
                <w:i w:val="false"/>
                <w:iCs w:val="false"/>
                <w:color w:val="FFFFFF"/>
                <w:sz w:val="28"/>
                <w:szCs w:val="28"/>
              </w:rPr>
              <w:t xml:space="preserve">14</w:t>
            </w:r>
          </w:p>
        </w:tc>
        <w:tc>
          <w:tcPr>
            <w:tcW w:type="dxa" w:w="8160"/>
            <w:tcBorders>
              <w:top w:val="none" w:color="FFFFFF" w:sz="0"/>
              <w:left w:val="none" w:color="FFFFFF" w:sz="0"/>
              <w:bottom w:val="none" w:color="FFFFFF" w:sz="0"/>
              <w:right w:val="none" w:color="FFFFFF" w:sz="0"/>
            </w:tcBorders>
            <w:shd w:fill="0A1628" w:val="clear"/>
            <w:tcMar>
              <w:top w:type="dxa" w:w="80"/>
              <w:left w:type="dxa" w:w="200"/>
              <w:bottom w:type="dxa" w:w="80"/>
              <w:right w:type="dxa" w:w="100"/>
            </w:tcMar>
            <w:vAlign w:val="center"/>
          </w:tcPr>
          <w:p>
            <w:pPr>
              <w:spacing w:after="120" w:before="0"/>
              <w:jc w:val="left"/>
            </w:pPr>
            <w:r>
              <w:rPr>
                <w:rFonts w:ascii="Arial" w:cs="Arial" w:eastAsia="Arial" w:hAnsi="Arial"/>
                <w:b/>
                <w:bCs/>
                <w:i w:val="false"/>
                <w:iCs w:val="false"/>
                <w:color w:val="FFFFFF"/>
                <w:sz w:val="24"/>
                <w:szCs w:val="24"/>
              </w:rPr>
              <w:t xml:space="preserve">EXECUTION PLAN — Day 1 to Year 3</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First 30 Days — Non-Negotiable Actions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600"/>
        <w:gridCol w:w="2960"/>
      </w:tblGrid>
      <w:tr>
        <w:tc>
          <w:tcPr>
            <w:tcW w:type="dxa" w:w="7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Days</w:t>
            </w:r>
          </w:p>
        </w:tc>
        <w:tc>
          <w:tcPr>
            <w:tcW w:type="dxa" w:w="38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Action</w:t>
            </w:r>
          </w:p>
        </w:tc>
        <w:tc>
          <w:tcPr>
            <w:tcW w:type="dxa" w:w="1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Owner</w:t>
            </w:r>
          </w:p>
        </w:tc>
        <w:tc>
          <w:tcPr>
            <w:tcW w:type="dxa" w:w="29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Output</w:t>
            </w:r>
          </w:p>
        </w:tc>
      </w:tr>
      <w:tr>
        <w:tc>
          <w:tcPr>
            <w:tcW w:type="dxa" w:w="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Day 1–3</w:t>
            </w:r>
          </w:p>
        </w:tc>
        <w:tc>
          <w:tcPr>
            <w:tcW w:type="dxa" w:w="3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Incorporate Pvt Ltd via CA. Open HDFC/ICICI startup current account. Register GST.</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SJ + CA</w:t>
            </w:r>
          </w:p>
        </w:tc>
        <w:tc>
          <w:tcPr>
            <w:tcW w:type="dxa" w:w="29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Legal entity ready to hire, invoice, and receive investment</w:t>
            </w:r>
          </w:p>
        </w:tc>
      </w:tr>
      <w:tr>
        <w:tc>
          <w:tcPr>
            <w:tcW w:type="dxa" w:w="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Day 1–3</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Apply NASSCOM 10K Startups online (30 mins). Apply TIDE 2.0 MeitY (1 hour). Apply TN iStart.</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SJ</w:t>
            </w:r>
          </w:p>
        </w:tc>
        <w:tc>
          <w:tcPr>
            <w:tcW w:type="dxa" w:w="2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 grant applications submitted — up to ₹35L non-dilutive</w:t>
            </w:r>
          </w:p>
        </w:tc>
      </w:tr>
      <w:tr>
        <w:tc>
          <w:tcPr>
            <w:tcW w:type="dxa" w:w="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Day 3–7</w:t>
            </w:r>
          </w:p>
        </w:tc>
        <w:tc>
          <w:tcPr>
            <w:tcW w:type="dxa" w:w="3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Post job for Full-Stack Engineer on LinkedIn + Anna University alumni network. Interview 5 candidates. Offer within 7 days.</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SJ</w:t>
            </w:r>
          </w:p>
        </w:tc>
        <w:tc>
          <w:tcPr>
            <w:tcW w:type="dxa" w:w="29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Engineer hired: ₹6L + 1.5% ESOP</w:t>
            </w:r>
          </w:p>
        </w:tc>
      </w:tr>
      <w:tr>
        <w:tc>
          <w:tcPr>
            <w:tcW w:type="dxa" w:w="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Day 7–10</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Set up AWS Mumbai (EC2, RDS, S3). Create GitHub org. Django + PostgreSQL + React scaffold. Dev environment operational.</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Engineer</w:t>
            </w:r>
          </w:p>
        </w:tc>
        <w:tc>
          <w:tcPr>
            <w:tcW w:type="dxa" w:w="2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Tech foundation ready to build ServicePulse</w:t>
            </w:r>
          </w:p>
        </w:tc>
      </w:tr>
      <w:tr>
        <w:tc>
          <w:tcPr>
            <w:tcW w:type="dxa" w:w="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Day 10–14</w:t>
            </w:r>
          </w:p>
        </w:tc>
        <w:tc>
          <w:tcPr>
            <w:tcW w:type="dxa" w:w="3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Buy Gupshup WhatsApp Business API. Send first test message. Create 4 service update WA templates.</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Engineer</w:t>
            </w:r>
          </w:p>
        </w:tc>
        <w:tc>
          <w:tcPr>
            <w:tcW w:type="dxa" w:w="29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WhatsApp integration tested in dev</w:t>
            </w:r>
          </w:p>
        </w:tc>
      </w:tr>
      <w:tr>
        <w:tc>
          <w:tcPr>
            <w:tcW w:type="dxa" w:w="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Day 14–21</w:t>
            </w:r>
          </w:p>
        </w:tc>
        <w:tc>
          <w:tcPr>
            <w:tcW w:type="dxa" w:w="38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Map 5 target dealerships within 10km. Research each dealer's size, vehicles, staff. Prepare customised 1-page Revenue Leakage Audit.</w:t>
            </w:r>
          </w:p>
        </w:tc>
        <w:tc>
          <w:tcPr>
            <w:tcW w:type="dxa" w:w="1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SJ</w:t>
            </w:r>
          </w:p>
        </w:tc>
        <w:tc>
          <w:tcPr>
            <w:tcW w:type="dxa" w:w="29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 pitch-ready Revenue Audits. 5 meeting requests sent via gym network.</w:t>
            </w:r>
          </w:p>
        </w:tc>
      </w:tr>
      <w:tr>
        <w:tc>
          <w:tcPr>
            <w:tcW w:type="dxa" w:w="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Day 21–30</w:t>
            </w:r>
          </w:p>
        </w:tc>
        <w:tc>
          <w:tcPr>
            <w:tcW w:type="dxa" w:w="38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Conduct 5 dealer pitch meetings. Revenue Audit as opener. Offer free 60-day pilot. Confirm 3 pilots.</w:t>
            </w:r>
          </w:p>
        </w:tc>
        <w:tc>
          <w:tcPr>
            <w:tcW w:type="dxa" w:w="1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SJ</w:t>
            </w:r>
          </w:p>
        </w:tc>
        <w:tc>
          <w:tcPr>
            <w:tcW w:type="dxa" w:w="29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 pilot confirmations. First real dealer relationships built.</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First 90 Days — MVP + Pilots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single" w:color="CC4500" w:sz="8"/>
            </w:tcBorders>
            <w:shd w:fill="FFF8F0" w:val="clear"/>
            <w:tcMar>
              <w:top w:type="dxa" w:w="100"/>
              <w:left w:type="dxa" w:w="120"/>
              <w:bottom w:type="dxa" w:w="100"/>
              <w:right w:type="dxa" w:w="120"/>
            </w:tcMar>
            <w:vAlign w:val="top"/>
          </w:tcPr>
          <w:p>
            <w:pPr>
              <w:spacing w:after="40" w:before="0"/>
              <w:jc w:val="left"/>
            </w:pPr>
            <w:r>
              <w:rPr>
                <w:rFonts w:ascii="Arial" w:cs="Arial" w:eastAsia="Arial" w:hAnsi="Arial"/>
                <w:b/>
                <w:bCs/>
                <w:i w:val="false"/>
                <w:iCs w:val="false"/>
                <w:color w:val="CC4500"/>
                <w:sz w:val="17"/>
                <w:szCs w:val="17"/>
              </w:rPr>
              <w:t xml:space="preserve">DAYS 1–14</w:t>
            </w:r>
          </w:p>
          <w:p>
            <w:pPr>
              <w:spacing w:after="120" w:before="0"/>
              <w:jc w:val="left"/>
            </w:pPr>
            <w:r>
              <w:rPr>
                <w:rFonts w:ascii="Arial" w:cs="Arial" w:eastAsia="Arial" w:hAnsi="Arial"/>
                <w:b/>
                <w:bCs/>
                <w:i w:val="false"/>
                <w:iCs w:val="false"/>
                <w:color w:val="111827"/>
                <w:sz w:val="19"/>
                <w:szCs w:val="19"/>
              </w:rPr>
              <w:t xml:space="preserve">Legal + Hiring + Tech Foundation</w:t>
            </w:r>
          </w:p>
        </w:tc>
        <w:tc>
          <w:tcPr>
            <w:tcW w:type="dxa" w:w="780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Company incorporated. Bank account open. GST registered. 3 grant applications submitted.</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Engineer hired and onboarded. AWS + GitHub ready. WA API connected.</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5 dealer meetings booked via Step 2 Fitness gym network.</w:t>
            </w:r>
          </w:p>
          <w:p>
            <w:pPr>
              <w:spacing w:after="60" w:before="0"/>
            </w:pPr>
            <w:r>
              <w:rPr>
                <w:rFonts w:ascii="Arial" w:cs="Arial" w:eastAsia="Arial" w:hAnsi="Arial"/>
                <w:b w:val="false"/>
                <w:bCs w:val="false"/>
                <w:i w:val="false"/>
                <w:iCs w:val="false"/>
                <w:color w:val="111827"/>
                <w:sz w:val="22"/>
                <w:szCs w:val="22"/>
              </w:rPr>
              <w:t xml:space="preserve"/>
            </w:r>
          </w:p>
          <w:p>
            <w:pPr>
              <w:spacing w:after="120" w:before="0"/>
              <w:jc w:val="left"/>
            </w:pPr>
            <w:r>
              <w:rPr>
                <w:rFonts w:ascii="Arial" w:cs="Arial" w:eastAsia="Arial" w:hAnsi="Arial"/>
                <w:b/>
                <w:bCs/>
                <w:i w:val="false"/>
                <w:iCs w:val="false"/>
                <w:color w:val="15803D"/>
                <w:sz w:val="18"/>
                <w:szCs w:val="18"/>
              </w:rPr>
              <w:t xml:space="preserve">Target: Foundation complete. Build phase starts.</w:t>
            </w:r>
          </w:p>
        </w:tc>
      </w:tr>
    </w:tbl>
    <w:p>
      <w:pPr>
        <w:spacing w:after="60" w:before="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single" w:color="CC4500" w:sz="8"/>
            </w:tcBorders>
            <w:shd w:fill="FFF8F0" w:val="clear"/>
            <w:tcMar>
              <w:top w:type="dxa" w:w="100"/>
              <w:left w:type="dxa" w:w="120"/>
              <w:bottom w:type="dxa" w:w="100"/>
              <w:right w:type="dxa" w:w="120"/>
            </w:tcMar>
            <w:vAlign w:val="top"/>
          </w:tcPr>
          <w:p>
            <w:pPr>
              <w:spacing w:after="40" w:before="0"/>
              <w:jc w:val="left"/>
            </w:pPr>
            <w:r>
              <w:rPr>
                <w:rFonts w:ascii="Arial" w:cs="Arial" w:eastAsia="Arial" w:hAnsi="Arial"/>
                <w:b/>
                <w:bCs/>
                <w:i w:val="false"/>
                <w:iCs w:val="false"/>
                <w:color w:val="CC4500"/>
                <w:sz w:val="17"/>
                <w:szCs w:val="17"/>
              </w:rPr>
              <w:t xml:space="preserve">DAYS 15–45</w:t>
            </w:r>
          </w:p>
          <w:p>
            <w:pPr>
              <w:spacing w:after="120" w:before="0"/>
              <w:jc w:val="left"/>
            </w:pPr>
            <w:r>
              <w:rPr>
                <w:rFonts w:ascii="Arial" w:cs="Arial" w:eastAsia="Arial" w:hAnsi="Arial"/>
                <w:b/>
                <w:bCs/>
                <w:i w:val="false"/>
                <w:iCs w:val="false"/>
                <w:color w:val="111827"/>
                <w:sz w:val="19"/>
                <w:szCs w:val="19"/>
              </w:rPr>
              <w:t xml:space="preserve">ServicePulse Build</w:t>
            </w:r>
          </w:p>
        </w:tc>
        <w:tc>
          <w:tcPr>
            <w:tcW w:type="dxa" w:w="780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Mobile-optimised job card: vehicle, service type, technician, bay allocation.</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WhatsApp triggers: 4 templates (received, in-progress, ready, bill). Response tracking.</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Basic CRM: customer + vehicle + service history. GST invoice PDF.</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Dealer dashboard: bay status, today's jobs, revenue, 2 login roles.</w:t>
            </w:r>
          </w:p>
          <w:p>
            <w:pPr>
              <w:spacing w:after="60" w:before="0"/>
            </w:pPr>
            <w:r>
              <w:rPr>
                <w:rFonts w:ascii="Arial" w:cs="Arial" w:eastAsia="Arial" w:hAnsi="Arial"/>
                <w:b w:val="false"/>
                <w:bCs w:val="false"/>
                <w:i w:val="false"/>
                <w:iCs w:val="false"/>
                <w:color w:val="111827"/>
                <w:sz w:val="22"/>
                <w:szCs w:val="22"/>
              </w:rPr>
              <w:t xml:space="preserve"/>
            </w:r>
          </w:p>
          <w:p>
            <w:pPr>
              <w:spacing w:after="120" w:before="0"/>
              <w:jc w:val="left"/>
            </w:pPr>
            <w:r>
              <w:rPr>
                <w:rFonts w:ascii="Arial" w:cs="Arial" w:eastAsia="Arial" w:hAnsi="Arial"/>
                <w:b/>
                <w:bCs/>
                <w:i w:val="false"/>
                <w:iCs w:val="false"/>
                <w:color w:val="15803D"/>
                <w:sz w:val="18"/>
                <w:szCs w:val="18"/>
              </w:rPr>
              <w:t xml:space="preserve">Target: ServicePulse demo-ready on laptop.</w:t>
            </w:r>
          </w:p>
        </w:tc>
      </w:tr>
    </w:tbl>
    <w:p>
      <w:pPr>
        <w:spacing w:after="60" w:before="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single" w:color="CC4500" w:sz="8"/>
            </w:tcBorders>
            <w:shd w:fill="FFF8F0" w:val="clear"/>
            <w:tcMar>
              <w:top w:type="dxa" w:w="100"/>
              <w:left w:type="dxa" w:w="120"/>
              <w:bottom w:type="dxa" w:w="100"/>
              <w:right w:type="dxa" w:w="120"/>
            </w:tcMar>
            <w:vAlign w:val="top"/>
          </w:tcPr>
          <w:p>
            <w:pPr>
              <w:spacing w:after="40" w:before="0"/>
              <w:jc w:val="left"/>
            </w:pPr>
            <w:r>
              <w:rPr>
                <w:rFonts w:ascii="Arial" w:cs="Arial" w:eastAsia="Arial" w:hAnsi="Arial"/>
                <w:b/>
                <w:bCs/>
                <w:i w:val="false"/>
                <w:iCs w:val="false"/>
                <w:color w:val="CC4500"/>
                <w:sz w:val="17"/>
                <w:szCs w:val="17"/>
              </w:rPr>
              <w:t xml:space="preserve">DAYS 46–75</w:t>
            </w:r>
          </w:p>
          <w:p>
            <w:pPr>
              <w:spacing w:after="120" w:before="0"/>
              <w:jc w:val="left"/>
            </w:pPr>
            <w:r>
              <w:rPr>
                <w:rFonts w:ascii="Arial" w:cs="Arial" w:eastAsia="Arial" w:hAnsi="Arial"/>
                <w:b/>
                <w:bCs/>
                <w:i w:val="false"/>
                <w:iCs w:val="false"/>
                <w:color w:val="111827"/>
                <w:sz w:val="19"/>
                <w:szCs w:val="19"/>
              </w:rPr>
              <w:t xml:space="preserve">InsureGuard + Pilot Launch</w:t>
            </w:r>
          </w:p>
        </w:tc>
        <w:tc>
          <w:tcPr>
            <w:tcW w:type="dxa" w:w="780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Policy database: Excel bulk upload + manual entry. Expiry date tracking.</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Automated 30/60/90-day WhatsApp reminders. Response tracking dashboard.</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Commission calculator: renewal amount × rate = monthly income for dealer.</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Install at 3 pilot dealers. Train staff 1 day each. Run parallel to existing system.</w:t>
            </w:r>
          </w:p>
          <w:p>
            <w:pPr>
              <w:spacing w:after="60" w:before="0"/>
            </w:pPr>
            <w:r>
              <w:rPr>
                <w:rFonts w:ascii="Arial" w:cs="Arial" w:eastAsia="Arial" w:hAnsi="Arial"/>
                <w:b w:val="false"/>
                <w:bCs w:val="false"/>
                <w:i w:val="false"/>
                <w:iCs w:val="false"/>
                <w:color w:val="111827"/>
                <w:sz w:val="22"/>
                <w:szCs w:val="22"/>
              </w:rPr>
              <w:t xml:space="preserve"/>
            </w:r>
          </w:p>
          <w:p>
            <w:pPr>
              <w:spacing w:after="120" w:before="0"/>
              <w:jc w:val="left"/>
            </w:pPr>
            <w:r>
              <w:rPr>
                <w:rFonts w:ascii="Arial" w:cs="Arial" w:eastAsia="Arial" w:hAnsi="Arial"/>
                <w:b/>
                <w:bCs/>
                <w:i w:val="false"/>
                <w:iCs w:val="false"/>
                <w:color w:val="15803D"/>
                <w:sz w:val="18"/>
                <w:szCs w:val="18"/>
              </w:rPr>
              <w:t xml:space="preserve">Target: 3 pilots live with daily usage data flowing.</w:t>
            </w:r>
          </w:p>
        </w:tc>
      </w:tr>
    </w:tbl>
    <w:p>
      <w:pPr>
        <w:spacing w:after="60" w:before="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single" w:color="CC4500" w:sz="8"/>
            </w:tcBorders>
            <w:shd w:fill="FFF8F0" w:val="clear"/>
            <w:tcMar>
              <w:top w:type="dxa" w:w="100"/>
              <w:left w:type="dxa" w:w="120"/>
              <w:bottom w:type="dxa" w:w="100"/>
              <w:right w:type="dxa" w:w="120"/>
            </w:tcMar>
            <w:vAlign w:val="top"/>
          </w:tcPr>
          <w:p>
            <w:pPr>
              <w:spacing w:after="40" w:before="0"/>
              <w:jc w:val="left"/>
            </w:pPr>
            <w:r>
              <w:rPr>
                <w:rFonts w:ascii="Arial" w:cs="Arial" w:eastAsia="Arial" w:hAnsi="Arial"/>
                <w:b/>
                <w:bCs/>
                <w:i w:val="false"/>
                <w:iCs w:val="false"/>
                <w:color w:val="CC4500"/>
                <w:sz w:val="17"/>
                <w:szCs w:val="17"/>
              </w:rPr>
              <w:t xml:space="preserve">DAYS 76–90</w:t>
            </w:r>
          </w:p>
          <w:p>
            <w:pPr>
              <w:spacing w:after="120" w:before="0"/>
              <w:jc w:val="left"/>
            </w:pPr>
            <w:r>
              <w:rPr>
                <w:rFonts w:ascii="Arial" w:cs="Arial" w:eastAsia="Arial" w:hAnsi="Arial"/>
                <w:b/>
                <w:bCs/>
                <w:i w:val="false"/>
                <w:iCs w:val="false"/>
                <w:color w:val="111827"/>
                <w:sz w:val="19"/>
                <w:szCs w:val="19"/>
              </w:rPr>
              <w:t xml:space="preserve">Iterate + PMF Signal</w:t>
            </w:r>
          </w:p>
        </w:tc>
        <w:tc>
          <w:tcPr>
            <w:tcW w:type="dxa" w:w="780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Weekly dealer visits. Fix top bugs. Add most-requested features from dealer feedback.</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Generate first InsureGuard commission report: show each dealer their earned income.</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Ask: 'Would you pay ₹10,000/month to keep this?' Record responses.</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Identify first pilot ready to convert to paid plan.</w:t>
            </w:r>
          </w:p>
          <w:p>
            <w:pPr>
              <w:spacing w:after="60" w:before="0"/>
            </w:pPr>
            <w:r>
              <w:rPr>
                <w:rFonts w:ascii="Arial" w:cs="Arial" w:eastAsia="Arial" w:hAnsi="Arial"/>
                <w:b w:val="false"/>
                <w:bCs w:val="false"/>
                <w:i w:val="false"/>
                <w:iCs w:val="false"/>
                <w:color w:val="111827"/>
                <w:sz w:val="22"/>
                <w:szCs w:val="22"/>
              </w:rPr>
              <w:t xml:space="preserve"/>
            </w:r>
          </w:p>
          <w:p>
            <w:pPr>
              <w:spacing w:after="120" w:before="0"/>
              <w:jc w:val="left"/>
            </w:pPr>
            <w:r>
              <w:rPr>
                <w:rFonts w:ascii="Arial" w:cs="Arial" w:eastAsia="Arial" w:hAnsi="Arial"/>
                <w:b/>
                <w:bCs/>
                <w:i w:val="false"/>
                <w:iCs w:val="false"/>
                <w:color w:val="15803D"/>
                <w:sz w:val="18"/>
                <w:szCs w:val="18"/>
              </w:rPr>
              <w:t xml:space="preserve">Target: PMF signal confirmed. First conversion in sight.</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First 6 Months — Revenue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1500"/>
        <w:gridCol w:w="1760"/>
      </w:tblGrid>
      <w:tr>
        <w:tc>
          <w:tcPr>
            <w:tcW w:type="dxa" w:w="7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Month</w:t>
            </w:r>
          </w:p>
        </w:tc>
        <w:tc>
          <w:tcPr>
            <w:tcW w:type="dxa" w:w="26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Build Activity</w:t>
            </w:r>
          </w:p>
        </w:tc>
        <w:tc>
          <w:tcPr>
            <w:tcW w:type="dxa" w:w="2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Sales Activity</w:t>
            </w:r>
          </w:p>
        </w:tc>
        <w:tc>
          <w:tcPr>
            <w:tcW w:type="dxa" w:w="15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Revenue</w:t>
            </w:r>
          </w:p>
        </w:tc>
        <w:tc>
          <w:tcPr>
            <w:tcW w:type="dxa" w:w="17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Milestone</w:t>
            </w:r>
          </w:p>
        </w:tc>
      </w:tr>
      <w:tr>
        <w:tc>
          <w:tcPr>
            <w:tcW w:type="dxa" w:w="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Month 4</w:t>
            </w:r>
          </w:p>
        </w:tc>
        <w:tc>
          <w:tcPr>
            <w:tcW w:type="dxa" w:w="2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InsureGuard v2: multi-insurer quotes. Bug fix sprint.</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Convert 2–3 pilots to paid ₹10,000–15,000/month. 5 new pitch meetings.</w:t>
            </w:r>
          </w:p>
        </w:tc>
        <w:tc>
          <w:tcPr>
            <w:tcW w:type="dxa" w:w="15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₹20K–45K MRR</w:t>
            </w:r>
          </w:p>
        </w:tc>
        <w:tc>
          <w:tcPr>
            <w:tcW w:type="dxa" w:w="17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First ₹ of revenue. Willingness-to-pay proven.</w:t>
            </w:r>
          </w:p>
        </w:tc>
      </w:tr>
      <w:tr>
        <w:tc>
          <w:tcPr>
            <w:tcW w:type="dxa" w:w="7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Month 5</w:t>
            </w:r>
          </w:p>
        </w:tc>
        <w:tc>
          <w:tcPr>
            <w:tcW w:type="dxa" w:w="26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SalesMind v1: lead capture + pipeline + follow-up alerts.</w:t>
            </w:r>
          </w:p>
        </w:tc>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Hire BD person. Target 10 total customers.</w:t>
            </w:r>
          </w:p>
        </w:tc>
        <w:tc>
          <w:tcPr>
            <w:tcW w:type="dxa" w:w="15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₹1L MRR</w:t>
            </w:r>
          </w:p>
        </w:tc>
        <w:tc>
          <w:tcPr>
            <w:tcW w:type="dxa" w:w="17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10-customer milestone. TIDE 2.0 grant follow-up with proof data.</w:t>
            </w:r>
          </w:p>
        </w:tc>
      </w:tr>
      <w:tr>
        <w:tc>
          <w:tcPr>
            <w:tcW w:type="dxa" w:w="7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Month 6</w:t>
            </w:r>
          </w:p>
        </w:tc>
        <w:tc>
          <w:tcPr>
            <w:tcW w:type="dxa" w:w="26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AI Morning Brief (LLM + dashboard → WA 8am daily). Lead scoring rules engine.</w:t>
            </w:r>
          </w:p>
        </w:tc>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FADA TN chapter presentation. 20-dealer pipeline.</w:t>
            </w:r>
          </w:p>
        </w:tc>
        <w:tc>
          <w:tcPr>
            <w:tcW w:type="dxa" w:w="15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₹1.5L MRR</w:t>
            </w:r>
          </w:p>
        </w:tc>
        <w:tc>
          <w:tcPr>
            <w:tcW w:type="dxa" w:w="17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Begin angel investor conversations with traction deck.</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Year 1 Q3–Q4 —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single" w:color="CC4500" w:sz="8"/>
            </w:tcBorders>
            <w:shd w:fill="FFF8F0" w:val="clear"/>
            <w:tcMar>
              <w:top w:type="dxa" w:w="100"/>
              <w:left w:type="dxa" w:w="120"/>
              <w:bottom w:type="dxa" w:w="100"/>
              <w:right w:type="dxa" w:w="120"/>
            </w:tcMar>
            <w:vAlign w:val="top"/>
          </w:tcPr>
          <w:p>
            <w:pPr>
              <w:spacing w:after="40" w:before="0"/>
              <w:jc w:val="left"/>
            </w:pPr>
            <w:r>
              <w:rPr>
                <w:rFonts w:ascii="Arial" w:cs="Arial" w:eastAsia="Arial" w:hAnsi="Arial"/>
                <w:b/>
                <w:bCs/>
                <w:i w:val="false"/>
                <w:iCs w:val="false"/>
                <w:color w:val="CC4500"/>
                <w:sz w:val="17"/>
                <w:szCs w:val="17"/>
              </w:rPr>
              <w:t xml:space="preserve">MONTH 7–9</w:t>
            </w:r>
          </w:p>
          <w:p>
            <w:pPr>
              <w:spacing w:after="120" w:before="0"/>
              <w:jc w:val="left"/>
            </w:pPr>
            <w:r>
              <w:rPr>
                <w:rFonts w:ascii="Arial" w:cs="Arial" w:eastAsia="Arial" w:hAnsi="Arial"/>
                <w:b/>
                <w:bCs/>
                <w:i w:val="false"/>
                <w:iCs w:val="false"/>
                <w:color w:val="111827"/>
                <w:sz w:val="19"/>
                <w:szCs w:val="19"/>
              </w:rPr>
              <w:t xml:space="preserve">Product Expansion + First Enterprise</w:t>
            </w:r>
          </w:p>
        </w:tc>
        <w:tc>
          <w:tcPr>
            <w:tcW w:type="dxa" w:w="780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FinanceFlow v1: DigiLocker + multi-bank EMI calculator.</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AI Service Advisor Agent (Claude API + RAG on dealer knowledge base). Premium tier launch.</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Target 25 paying customers. Expand to EV dealers.</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Seed round data room preparation. Begin LP outreach via NASSCOM connections.</w:t>
            </w:r>
          </w:p>
          <w:p>
            <w:pPr>
              <w:spacing w:after="60" w:before="0"/>
            </w:pPr>
            <w:r>
              <w:rPr>
                <w:rFonts w:ascii="Arial" w:cs="Arial" w:eastAsia="Arial" w:hAnsi="Arial"/>
                <w:b w:val="false"/>
                <w:bCs w:val="false"/>
                <w:i w:val="false"/>
                <w:iCs w:val="false"/>
                <w:color w:val="111827"/>
                <w:sz w:val="22"/>
                <w:szCs w:val="22"/>
              </w:rPr>
              <w:t xml:space="preserve"/>
            </w:r>
          </w:p>
          <w:p>
            <w:pPr>
              <w:spacing w:after="120" w:before="0"/>
              <w:jc w:val="left"/>
            </w:pPr>
            <w:r>
              <w:rPr>
                <w:rFonts w:ascii="Arial" w:cs="Arial" w:eastAsia="Arial" w:hAnsi="Arial"/>
                <w:b/>
                <w:bCs/>
                <w:i w:val="false"/>
                <w:iCs w:val="false"/>
                <w:color w:val="15803D"/>
                <w:sz w:val="18"/>
                <w:szCs w:val="18"/>
              </w:rPr>
              <w:t xml:space="preserve">Target: ₹2.5L MRR | 25 customers | Seed round conversations</w:t>
            </w:r>
          </w:p>
        </w:tc>
      </w:tr>
    </w:tbl>
    <w:p>
      <w:pPr>
        <w:spacing w:after="60" w:before="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single" w:color="CC4500" w:sz="8"/>
            </w:tcBorders>
            <w:shd w:fill="FFF8F0" w:val="clear"/>
            <w:tcMar>
              <w:top w:type="dxa" w:w="100"/>
              <w:left w:type="dxa" w:w="120"/>
              <w:bottom w:type="dxa" w:w="100"/>
              <w:right w:type="dxa" w:w="120"/>
            </w:tcMar>
            <w:vAlign w:val="top"/>
          </w:tcPr>
          <w:p>
            <w:pPr>
              <w:spacing w:after="40" w:before="0"/>
              <w:jc w:val="left"/>
            </w:pPr>
            <w:r>
              <w:rPr>
                <w:rFonts w:ascii="Arial" w:cs="Arial" w:eastAsia="Arial" w:hAnsi="Arial"/>
                <w:b/>
                <w:bCs/>
                <w:i w:val="false"/>
                <w:iCs w:val="false"/>
                <w:color w:val="CC4500"/>
                <w:sz w:val="17"/>
                <w:szCs w:val="17"/>
              </w:rPr>
              <w:t xml:space="preserve">MONTH 10–12</w:t>
            </w:r>
          </w:p>
          <w:p>
            <w:pPr>
              <w:spacing w:after="120" w:before="0"/>
              <w:jc w:val="left"/>
            </w:pPr>
            <w:r>
              <w:rPr>
                <w:rFonts w:ascii="Arial" w:cs="Arial" w:eastAsia="Arial" w:hAnsi="Arial"/>
                <w:b/>
                <w:bCs/>
                <w:i w:val="false"/>
                <w:iCs w:val="false"/>
                <w:color w:val="111827"/>
                <w:sz w:val="19"/>
                <w:szCs w:val="19"/>
              </w:rPr>
              <w:t xml:space="preserve">Fleet Launch + TN Expansion</w:t>
            </w:r>
          </w:p>
        </w:tc>
        <w:tc>
          <w:tcPr>
            <w:tcW w:type="dxa" w:w="780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Fleet telematics v1 (OBD2 + AWS IoT). 2–3 Chennai logistics companies as fleet beta.</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Expand to Coimbatore — hire 1 regional BD rep with local dealer contacts.</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WorkforceIQ module launch. Enterprise tier upgrade for multi-branch dealer groups.</w:t>
            </w:r>
          </w:p>
          <w:p>
            <w:pPr>
              <w:pStyle w:val="ListParagraph"/>
              <w:numPr>
                <w:ilvl w:val="0"/>
                <w:numId w:val="3"/>
              </w:numPr>
              <w:spacing w:after="30" w:before="30"/>
            </w:pPr>
            <w:r>
              <w:rPr>
                <w:rFonts w:ascii="Arial" w:cs="Arial" w:eastAsia="Arial" w:hAnsi="Arial"/>
                <w:b w:val="false"/>
                <w:bCs w:val="false"/>
                <w:i w:val="false"/>
                <w:iCs w:val="false"/>
                <w:color w:val="111827"/>
                <w:sz w:val="19"/>
                <w:szCs w:val="19"/>
              </w:rPr>
              <w:t xml:space="preserve">Seed round close at ₹2–3Cr. Hire CS Lead and ML Engineer.</w:t>
            </w:r>
          </w:p>
          <w:p>
            <w:pPr>
              <w:spacing w:after="60" w:before="0"/>
            </w:pPr>
            <w:r>
              <w:rPr>
                <w:rFonts w:ascii="Arial" w:cs="Arial" w:eastAsia="Arial" w:hAnsi="Arial"/>
                <w:b w:val="false"/>
                <w:bCs w:val="false"/>
                <w:i w:val="false"/>
                <w:iCs w:val="false"/>
                <w:color w:val="111827"/>
                <w:sz w:val="22"/>
                <w:szCs w:val="22"/>
              </w:rPr>
              <w:t xml:space="preserve"/>
            </w:r>
          </w:p>
          <w:p>
            <w:pPr>
              <w:spacing w:after="120" w:before="0"/>
              <w:jc w:val="left"/>
            </w:pPr>
            <w:r>
              <w:rPr>
                <w:rFonts w:ascii="Arial" w:cs="Arial" w:eastAsia="Arial" w:hAnsi="Arial"/>
                <w:b/>
                <w:bCs/>
                <w:i w:val="false"/>
                <w:iCs w:val="false"/>
                <w:color w:val="15803D"/>
                <w:sz w:val="18"/>
                <w:szCs w:val="18"/>
              </w:rPr>
              <w:t xml:space="preserve">Target: ₹3.5–4L MRR | 35–40 customers | Seed closed | Year 2 launch</w:t>
            </w:r>
          </w:p>
        </w:tc>
      </w:tr>
    </w:tbl>
    <w:p>
      <w:pPr>
        <w:spacing w:after="200" w:before="0"/>
      </w:pPr>
      <w:r>
        <w:rPr>
          <w:rFonts w:ascii="Arial" w:cs="Arial" w:eastAsia="Arial" w:hAnsi="Arial"/>
          <w:b w:val="false"/>
          <w:bCs w:val="false"/>
          <w:i w:val="false"/>
          <w:iCs w:val="false"/>
          <w:color w:val="111827"/>
          <w:sz w:val="22"/>
          <w:szCs w:val="22"/>
        </w:rP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C4500" w:val="clear"/>
            <w:tcMar>
              <w:top w:type="dxa" w:w="80"/>
              <w:left w:type="dxa" w:w="100"/>
              <w:bottom w:type="dxa" w:w="80"/>
              <w:right w:type="dxa" w:w="100"/>
            </w:tcMar>
            <w:vAlign w:val="center"/>
          </w:tcPr>
          <w:p>
            <w:pPr>
              <w:spacing w:after="120" w:before="0"/>
              <w:jc w:val="center"/>
            </w:pPr>
            <w:r>
              <w:rPr>
                <w:rFonts w:ascii="Arial" w:cs="Arial" w:eastAsia="Arial" w:hAnsi="Arial"/>
                <w:b/>
                <w:bCs/>
                <w:i w:val="false"/>
                <w:iCs w:val="false"/>
                <w:color w:val="FFFFFF"/>
                <w:sz w:val="28"/>
                <w:szCs w:val="28"/>
              </w:rPr>
              <w:t xml:space="preserve">FINAL</w:t>
            </w:r>
          </w:p>
        </w:tc>
        <w:tc>
          <w:tcPr>
            <w:tcW w:type="dxa" w:w="8160"/>
            <w:tcBorders>
              <w:top w:val="none" w:color="FFFFFF" w:sz="0"/>
              <w:left w:val="none" w:color="FFFFFF" w:sz="0"/>
              <w:bottom w:val="none" w:color="FFFFFF" w:sz="0"/>
              <w:right w:val="none" w:color="FFFFFF" w:sz="0"/>
            </w:tcBorders>
            <w:shd w:fill="0A1628" w:val="clear"/>
            <w:tcMar>
              <w:top w:type="dxa" w:w="80"/>
              <w:left w:type="dxa" w:w="200"/>
              <w:bottom w:type="dxa" w:w="80"/>
              <w:right w:type="dxa" w:w="100"/>
            </w:tcMar>
            <w:vAlign w:val="center"/>
          </w:tcPr>
          <w:p>
            <w:pPr>
              <w:spacing w:after="120" w:before="0"/>
              <w:jc w:val="left"/>
            </w:pPr>
            <w:r>
              <w:rPr>
                <w:rFonts w:ascii="Arial" w:cs="Arial" w:eastAsia="Arial" w:hAnsi="Arial"/>
                <w:b/>
                <w:bCs/>
                <w:i w:val="false"/>
                <w:iCs w:val="false"/>
                <w:color w:val="FFFFFF"/>
                <w:sz w:val="24"/>
                <w:szCs w:val="24"/>
              </w:rPr>
              <w:t xml:space="preserve">CONCLUSION — 10 Critical Answers for AutoEra AI</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1. Best Startup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2"/>
              <w:left w:val="single" w:color="15803D" w:sz="18"/>
              <w:bottom w:val="single" w:color="D1D5DB" w:sz="4"/>
              <w:right w:val="single" w:color="D1D5DB" w:sz="4"/>
            </w:tcBorders>
            <w:shd w:fill="DCFCE7" w:val="clear"/>
            <w:tcMar>
              <w:top w:type="dxa" w:w="120"/>
              <w:left w:type="dxa" w:w="200"/>
              <w:bottom w:type="dxa" w:w="120"/>
              <w:right w:type="dxa" w:w="120"/>
            </w:tcMar>
          </w:tcPr>
          <w:p>
            <w:pPr>
              <w:spacing w:after="60" w:before="0"/>
              <w:jc w:val="left"/>
            </w:pPr>
            <w:r>
              <w:rPr>
                <w:rFonts w:ascii="Arial" w:cs="Arial" w:eastAsia="Arial" w:hAnsi="Arial"/>
                <w:b/>
                <w:bCs/>
                <w:i w:val="false"/>
                <w:iCs w:val="false"/>
                <w:color w:val="15803D"/>
                <w:sz w:val="18"/>
                <w:szCs w:val="18"/>
              </w:rPr>
              <w:t xml:space="preserve">VERDICT: BUILD AUTOERA AI NOW</w:t>
            </w:r>
          </w:p>
          <w:p>
            <w:pPr>
              <w:spacing w:after="120" w:before="0"/>
              <w:jc w:val="left"/>
            </w:pPr>
            <w:r>
              <w:rPr>
                <w:rFonts w:ascii="Arial" w:cs="Arial" w:eastAsia="Arial" w:hAnsi="Arial"/>
                <w:b w:val="false"/>
                <w:bCs w:val="false"/>
                <w:i w:val="false"/>
                <w:iCs w:val="false"/>
                <w:color w:val="111827"/>
                <w:sz w:val="20"/>
                <w:szCs w:val="20"/>
              </w:rPr>
              <w:t xml:space="preserve">India's automobile dealership software market is the single best B2B SaaS opportunity available to a Chennai-based founder in 2025. The convergence of: large fragmented market (26,000+ dealers), 80% undigitised, measurable ₹ pain (₹4–6L/month leakage), zero full-lifecycle AI-native competitor, Tamil Nadu's status as India's EV capital, and founder's local network make this a rare, time-bound, founder-market fit opportunity. Execute now — the window of first-mover advantage is 18–24 months.</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2. Fastest Route to First Revenue</w:t>
      </w:r>
    </w:p>
    <w:p>
      <w:pPr>
        <w:spacing w:after="120" w:before="0"/>
        <w:jc w:val="left"/>
      </w:pPr>
      <w:r>
        <w:rPr>
          <w:rFonts w:ascii="Arial" w:cs="Arial" w:eastAsia="Arial" w:hAnsi="Arial"/>
          <w:b w:val="false"/>
          <w:bCs w:val="false"/>
          <w:i w:val="false"/>
          <w:iCs w:val="false"/>
          <w:color w:val="111827"/>
          <w:sz w:val="22"/>
          <w:szCs w:val="22"/>
        </w:rPr>
        <w:t xml:space="preserve">Month 3–4. ServicePulse installed free at 3 dealers → InsureGuard shows first commission income to Dealer Principal in Month 4 → Convert to paid ₹10,000–15,000/month by Month 4–5. Total time from Day 1 to first ₹ of revenue: 4–5 months with focused execution.</w:t>
      </w:r>
    </w:p>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3. Fastest Route to Product-Market Fit</w:t>
      </w:r>
    </w:p>
    <w:p>
      <w:pPr>
        <w:spacing w:after="120" w:before="0"/>
        <w:jc w:val="left"/>
      </w:pPr>
      <w:r>
        <w:rPr>
          <w:rFonts w:ascii="Arial" w:cs="Arial" w:eastAsia="Arial" w:hAnsi="Arial"/>
          <w:b w:val="false"/>
          <w:bCs w:val="false"/>
          <w:i w:val="false"/>
          <w:iCs w:val="false"/>
          <w:color w:val="111827"/>
          <w:sz w:val="22"/>
          <w:szCs w:val="22"/>
        </w:rPr>
        <w:t xml:space="preserve">PMF signal = dealer who was offered a chance to cancel chose to pay instead. InsureGuard is the PMF engine — it creates new ₹ income (insurance commission) that didn't exist before. When dealers are earning ₹1.5L/month in new commission income, they will not cancel. Expect clear PMF signal by Month 5–6.</w:t>
      </w:r>
    </w:p>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4. Fastest Route to ₹1 Crore ARR</w:t>
      </w:r>
    </w:p>
    <w:p>
      <w:pPr>
        <w:spacing w:after="120" w:before="0"/>
        <w:jc w:val="left"/>
      </w:pPr>
      <w:r>
        <w:rPr>
          <w:rFonts w:ascii="Arial" w:cs="Arial" w:eastAsia="Arial" w:hAnsi="Arial"/>
          <w:b w:val="false"/>
          <w:bCs w:val="false"/>
          <w:i w:val="false"/>
          <w:iCs w:val="false"/>
          <w:color w:val="111827"/>
          <w:sz w:val="22"/>
          <w:szCs w:val="22"/>
        </w:rPr>
        <w:t xml:space="preserve">10 Growth tier dealers × ₹18,000/month × 12 months = ₹21.6L MRR run rate. Add insurance commissions (₹4–6L) + setup fees (₹2.5L). Total Year 1 = ₹25–35L ARR. ₹1 Crore ARR milestone: Month 7–8 with 15 paying dealers (₹18K avg MRR = ₹2.7L MRR × 12 = ₹32L ARR on SaaS alone, plus all other streams). Timeline: Month 8–10 with focused execution.</w:t>
      </w:r>
    </w:p>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5. Fastest Route to ₹10 Crore ARR</w:t>
      </w:r>
    </w:p>
    <w:p>
      <w:pPr>
        <w:spacing w:after="120" w:before="0"/>
        <w:jc w:val="left"/>
      </w:pPr>
      <w:r>
        <w:rPr>
          <w:rFonts w:ascii="Arial" w:cs="Arial" w:eastAsia="Arial" w:hAnsi="Arial"/>
          <w:b w:val="false"/>
          <w:bCs w:val="false"/>
          <w:i w:val="false"/>
          <w:iCs w:val="false"/>
          <w:color w:val="111827"/>
          <w:sz w:val="22"/>
          <w:szCs w:val="22"/>
        </w:rPr>
        <w:t xml:space="preserve">75 paying dealers × ₹18,000/month avg = ₹1.62Cr MRR = ₹19.4Cr ARR on SaaS. PLUS 200 fleet vehicles × ₹3,500/month = ₹84L ARR. PLUS insurance commissions ₹20L. Total: ₹10Cr+ ARR achievable Month 24–28. Key accelerator: one OEM partnership that introduces AutoEra to their dealer network adds 50–100 customers in a single quarter.</w:t>
      </w:r>
    </w:p>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6. Fastest Route to ₹100 Crore ARR</w:t>
      </w:r>
    </w:p>
    <w:p>
      <w:pPr>
        <w:spacing w:after="120" w:before="0"/>
        <w:jc w:val="left"/>
      </w:pPr>
      <w:r>
        <w:rPr>
          <w:rFonts w:ascii="Arial" w:cs="Arial" w:eastAsia="Arial" w:hAnsi="Arial"/>
          <w:b w:val="false"/>
          <w:bCs w:val="false"/>
          <w:i w:val="false"/>
          <w:iCs w:val="false"/>
          <w:color w:val="111827"/>
          <w:sz w:val="22"/>
          <w:szCs w:val="22"/>
        </w:rPr>
        <w:t xml:space="preserve">500 dealers × ₹25,000 avg MRR = ₹12.5Cr MRR = ₹150Cr ARR. OR 1,000 dealers × ₹18,000 = ₹18Cr MRR. Fleet: 2,500 vehicles × ₹3,500 = ₹8.75Cr MRR. Combined: achievable Year 4–5 with Series A capital deployed across South India + Maharashtra. The OEM partnership is the multiplier that collapses this timeline from 5 to 3 years.</w:t>
      </w:r>
    </w:p>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7. Can AutoEra Become a Unicorn?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2"/>
              <w:left w:val="single" w:color="1D4ED8" w:sz="18"/>
              <w:bottom w:val="single" w:color="D1D5DB" w:sz="4"/>
              <w:right w:val="single" w:color="D1D5DB" w:sz="4"/>
            </w:tcBorders>
            <w:shd w:fill="E8F2FF" w:val="clear"/>
            <w:tcMar>
              <w:top w:type="dxa" w:w="120"/>
              <w:left w:type="dxa" w:w="200"/>
              <w:bottom w:type="dxa" w:w="120"/>
              <w:right w:type="dxa" w:w="120"/>
            </w:tcMar>
          </w:tcPr>
          <w:p>
            <w:pPr>
              <w:spacing w:after="60" w:before="0"/>
              <w:jc w:val="left"/>
            </w:pPr>
            <w:r>
              <w:rPr>
                <w:rFonts w:ascii="Arial" w:cs="Arial" w:eastAsia="Arial" w:hAnsi="Arial"/>
                <w:b/>
                <w:bCs/>
                <w:i w:val="false"/>
                <w:iCs w:val="false"/>
                <w:color w:val="1D4ED8"/>
                <w:sz w:val="18"/>
                <w:szCs w:val="18"/>
              </w:rPr>
              <w:t xml:space="preserve">YES — THE UNICORN MATH</w:t>
            </w:r>
          </w:p>
          <w:p>
            <w:pPr>
              <w:spacing w:after="120" w:before="0"/>
              <w:jc w:val="left"/>
            </w:pPr>
            <w:r>
              <w:rPr>
                <w:rFonts w:ascii="Arial" w:cs="Arial" w:eastAsia="Arial" w:hAnsi="Arial"/>
                <w:b w:val="false"/>
                <w:bCs w:val="false"/>
                <w:i w:val="false"/>
                <w:iCs w:val="false"/>
                <w:color w:val="111827"/>
                <w:sz w:val="20"/>
                <w:szCs w:val="20"/>
              </w:rPr>
              <w:t xml:space="preserve">India 5,000 dealers (20% of TN market) × ₹25,000 MRR = ₹12.5Cr MRR. National 3,000 dealers × ₹22,000 = ₹6.6Cr MRR. Fleet 50,000 vehicles × ₹3,500 = ₹17.5Cr MRR. Southeast Asia 2,000 dealers × ₹20,000 = ₹4Cr MRR. Insurance + Finance commission: ₹3Cr MRR. TOTAL: ₹43.6Cr MRR = ₹523Cr ARR. At 8x ARR SaaS multiple: ₹4,185Cr valuation = Unicorn. Timeline: 7–9 years from founding. This is achievable — not guaranteed.</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8. Probability of Success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160"/>
      </w:tblGrid>
      <w:tr>
        <w:tc>
          <w:tcPr>
            <w:tcW w:type="dxa" w:w="2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Milestone</w:t>
            </w:r>
          </w:p>
        </w:tc>
        <w:tc>
          <w:tcPr>
            <w:tcW w:type="dxa" w:w="14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Probability</w:t>
            </w:r>
          </w:p>
        </w:tc>
        <w:tc>
          <w:tcPr>
            <w:tcW w:type="dxa" w:w="220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Biggest Risk</w:t>
            </w:r>
          </w:p>
        </w:tc>
        <w:tc>
          <w:tcPr>
            <w:tcW w:type="dxa" w:w="3160"/>
            <w:tcBorders>
              <w:top w:val="single" w:color="D1D5DB" w:sz="4"/>
              <w:left w:val="single" w:color="D1D5DB" w:sz="4"/>
              <w:bottom w:val="single" w:color="D1D5DB" w:sz="4"/>
              <w:right w:val="single" w:color="D1D5DB" w:sz="4"/>
            </w:tcBorders>
            <w:shd w:fill="1A3A5C" w:val="clear"/>
            <w:tcMar>
              <w:top w:type="dxa" w:w="70"/>
              <w:left w:type="dxa" w:w="100"/>
              <w:bottom w:type="dxa" w:w="70"/>
              <w:right w:type="dxa" w:w="100"/>
            </w:tcMar>
          </w:tcPr>
          <w:p>
            <w:pPr>
              <w:spacing w:after="120" w:before="0"/>
              <w:jc w:val="left"/>
            </w:pPr>
            <w:r>
              <w:rPr>
                <w:rFonts w:ascii="Arial" w:cs="Arial" w:eastAsia="Arial" w:hAnsi="Arial"/>
                <w:b/>
                <w:bCs/>
                <w:i w:val="false"/>
                <w:iCs w:val="false"/>
                <w:color w:val="FFFFFF"/>
                <w:sz w:val="18"/>
                <w:szCs w:val="18"/>
              </w:rPr>
              <w:t xml:space="preserve">Key Success Factor</w:t>
            </w:r>
          </w:p>
        </w:tc>
      </w:tr>
      <w:tr>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First paid customer by Month 6</w:t>
            </w:r>
          </w:p>
        </w:tc>
        <w:tc>
          <w:tcPr>
            <w:tcW w:type="dxa" w:w="1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85%</w:t>
            </w:r>
          </w:p>
        </w:tc>
        <w:tc>
          <w:tcPr>
            <w:tcW w:type="dxa" w:w="2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Pilots don't convert to paid</w:t>
            </w:r>
          </w:p>
        </w:tc>
        <w:tc>
          <w:tcPr>
            <w:tcW w:type="dxa" w:w="31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InsureGuard ROI undeniable — conversion expected at 80%+</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 Crore ARR by Month 12</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70%</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Slower sales cycle than modelled</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BD hire at Month 5 + FADA TN channel accelerates pipeline</w:t>
            </w:r>
          </w:p>
        </w:tc>
      </w:tr>
      <w:tr>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₹10 Crore ARR by Year 2.5</w:t>
            </w:r>
          </w:p>
        </w:tc>
        <w:tc>
          <w:tcPr>
            <w:tcW w:type="dxa" w:w="1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55%</w:t>
            </w:r>
          </w:p>
        </w:tc>
        <w:tc>
          <w:tcPr>
            <w:tcW w:type="dxa" w:w="2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Competitive entry or expansion speed</w:t>
            </w:r>
          </w:p>
        </w:tc>
        <w:tc>
          <w:tcPr>
            <w:tcW w:type="dxa" w:w="31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OEM partnership is the 10x multiplier on this path</w:t>
            </w:r>
          </w:p>
        </w:tc>
      </w:tr>
      <w:tr>
        <w:tc>
          <w:tcPr>
            <w:tcW w:type="dxa" w:w="2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₹100 Crore ARR by Year 5</w:t>
            </w:r>
          </w:p>
        </w:tc>
        <w:tc>
          <w:tcPr>
            <w:tcW w:type="dxa" w:w="14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30%</w:t>
            </w:r>
          </w:p>
        </w:tc>
        <w:tc>
          <w:tcPr>
            <w:tcW w:type="dxa" w:w="220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Capital constraints, market expansion pace</w:t>
            </w:r>
          </w:p>
        </w:tc>
        <w:tc>
          <w:tcPr>
            <w:tcW w:type="dxa" w:w="3160"/>
            <w:tcBorders>
              <w:top w:val="single" w:color="D1D5DB" w:sz="4"/>
              <w:left w:val="single" w:color="D1D5DB" w:sz="4"/>
              <w:bottom w:val="single" w:color="D1D5DB" w:sz="4"/>
              <w:right w:val="single" w:color="D1D5DB" w:sz="4"/>
            </w:tcBorders>
            <w:shd w:fill="FFFFFF"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Series A deployment into 3 South India states simultaneously</w:t>
            </w:r>
          </w:p>
        </w:tc>
      </w:tr>
      <w:tr>
        <w:tc>
          <w:tcPr>
            <w:tcW w:type="dxa" w:w="2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Unicorn (₹8,000Cr+ valuation)</w:t>
            </w:r>
          </w:p>
        </w:tc>
        <w:tc>
          <w:tcPr>
            <w:tcW w:type="dxa" w:w="14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20%</w:t>
            </w:r>
          </w:p>
        </w:tc>
        <w:tc>
          <w:tcPr>
            <w:tcW w:type="dxa" w:w="220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Category competition at scale, regulatory</w:t>
            </w:r>
          </w:p>
        </w:tc>
        <w:tc>
          <w:tcPr>
            <w:tcW w:type="dxa" w:w="3160"/>
            <w:tcBorders>
              <w:top w:val="single" w:color="D1D5DB" w:sz="4"/>
              <w:left w:val="single" w:color="D1D5DB" w:sz="4"/>
              <w:bottom w:val="single" w:color="D1D5DB" w:sz="4"/>
              <w:right w:val="single" w:color="D1D5DB" w:sz="4"/>
            </w:tcBorders>
            <w:shd w:fill="F4F6F9" w:val="clear"/>
            <w:tcMar>
              <w:top w:type="dxa" w:w="65"/>
              <w:left w:type="dxa" w:w="100"/>
              <w:bottom w:type="dxa" w:w="65"/>
              <w:right w:type="dxa" w:w="100"/>
            </w:tcMar>
          </w:tcPr>
          <w:p>
            <w:pPr>
              <w:spacing w:after="120" w:before="0"/>
              <w:jc w:val="left"/>
            </w:pPr>
            <w:r>
              <w:rPr>
                <w:rFonts w:ascii="Arial" w:cs="Arial" w:eastAsia="Arial" w:hAnsi="Arial"/>
                <w:b w:val="false"/>
                <w:bCs w:val="false"/>
                <w:i w:val="false"/>
                <w:iCs w:val="false"/>
                <w:color w:val="374151"/>
                <w:sz w:val="18"/>
                <w:szCs w:val="18"/>
              </w:rPr>
              <w:t xml:space="preserve">Southeast Asia + OEM licensing = the paths that create unicorn scale</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9. Recommended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500" w:sz="12"/>
              <w:left w:val="single" w:color="CC4500" w:sz="18"/>
              <w:bottom w:val="single" w:color="D1D5DB" w:sz="4"/>
              <w:right w:val="single" w:color="D1D5DB" w:sz="4"/>
            </w:tcBorders>
            <w:shd w:fill="FFF8F0" w:val="clear"/>
            <w:tcMar>
              <w:top w:type="dxa" w:w="120"/>
              <w:left w:type="dxa" w:w="200"/>
              <w:bottom w:type="dxa" w:w="120"/>
              <w:right w:type="dxa" w:w="120"/>
            </w:tcMar>
          </w:tcPr>
          <w:p>
            <w:pPr>
              <w:spacing w:after="60" w:before="0"/>
              <w:jc w:val="left"/>
            </w:pPr>
            <w:r>
              <w:rPr>
                <w:rFonts w:ascii="Arial" w:cs="Arial" w:eastAsia="Arial" w:hAnsi="Arial"/>
                <w:b/>
                <w:bCs/>
                <w:i w:val="false"/>
                <w:iCs w:val="false"/>
                <w:color w:val="CC4500"/>
                <w:sz w:val="18"/>
                <w:szCs w:val="18"/>
              </w:rPr>
              <w:t xml:space="preserve">BUILD EXACTLY THIS — NOTHING MORE FOR 90 DAYS</w:t>
            </w:r>
          </w:p>
          <w:p>
            <w:pPr>
              <w:spacing w:after="120" w:before="0"/>
              <w:jc w:val="left"/>
            </w:pPr>
            <w:r>
              <w:rPr>
                <w:rFonts w:ascii="Arial" w:cs="Arial" w:eastAsia="Arial" w:hAnsi="Arial"/>
                <w:b w:val="false"/>
                <w:bCs w:val="false"/>
                <w:i w:val="false"/>
                <w:iCs w:val="false"/>
                <w:color w:val="111827"/>
                <w:sz w:val="20"/>
                <w:szCs w:val="20"/>
              </w:rPr>
              <w:t xml:space="preserve">MODULE 1 — ServicePulse: Digital job card (90-second mobile creation) + 4-stage WhatsApp auto-updates + basic dealer CRM + GST invoice generator + dealer KPI dashboard. Build time: 6 weeks. Cost: ₹1.5L. MODULE 2 — InsureGuard: Policy database + 30/60/90-day automated WhatsApp reminders + commission tracking dashboard. Build time: 4 weeks. Cost: ₹1L. Total: 10 weeks. ₹2.5L. This is your Minimum WINNING Product. Not a Minimum Viable Product. These two together generate ₹ results in the first 30 days of deployment — which is the only thing that converts free pilots to paying contracts.</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60" w:before="320"/>
      </w:pPr>
      <w:r>
        <w:t xml:space="preserve">10. Recommended GTM Strategy</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Lead with ₹ loss, not features. 'You're losing ₹3.8L/month. Here's the evidence. AutoEra stops it.'</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Free 60-day pilot + data export guarantee eliminates all risk perception for conservative dealer principals.</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InsureGuard is your Trojan horse — it creates new dealer income in Month 1, making cancellation irrational.</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Step 2 Fitness gym members are your unfair first-mover distribution. Use this for the first 10 customers before any other channel.</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FADA Tamil Nadu chapter presentation in Month 3 = 500 warm dealer introductions in a single evening.</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EV dealers are greenfield — OLA Electric, Ather, Tata EV outlets have zero legacy DMS and close fast.</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Land-and-expand: ServicePulse → InsureGuard → SalesMind → FinanceFlow → Fleet/EV. One new module per quarter. Churn becomes impossible after 3 modules.</w:t>
      </w:r>
    </w:p>
    <w:p>
      <w:pPr>
        <w:pStyle w:val="ListParagraph"/>
        <w:numPr>
          <w:ilvl w:val="0"/>
          <w:numId w:val="2"/>
        </w:numPr>
        <w:spacing w:after="60" w:before="60"/>
      </w:pPr>
      <w:r>
        <w:rPr>
          <w:rFonts w:ascii="Arial" w:cs="Arial" w:eastAsia="Arial" w:hAnsi="Arial"/>
          <w:b w:val="false"/>
          <w:bCs w:val="false"/>
          <w:i w:val="false"/>
          <w:iCs w:val="false"/>
          <w:color w:val="111827"/>
          <w:sz w:val="20"/>
          <w:szCs w:val="20"/>
        </w:rPr>
        <w:t xml:space="preserve">Never pitch the full platform to an SME dealer. Start with 1 module, prove ROI, then expand. Overwhelm = no decision.</w:t>
      </w:r>
    </w:p>
    <w:p>
      <w:pPr>
        <w:spacing w:after="240" w:before="0"/>
      </w:pPr>
      <w:r>
        <w:rPr>
          <w:rFonts w:ascii="Arial" w:cs="Arial" w:eastAsia="Arial" w:hAnsi="Arial"/>
          <w:b w:val="false"/>
          <w:bCs w:val="false"/>
          <w:i w:val="false"/>
          <w:iC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360"/>
              <w:left w:type="dxa" w:w="480"/>
              <w:bottom w:type="dxa" w:w="360"/>
              <w:right w:type="dxa" w:w="480"/>
            </w:tcMar>
          </w:tcPr>
          <w:p>
            <w:pPr>
              <w:spacing w:after="80" w:before="0"/>
              <w:jc w:val="center"/>
            </w:pPr>
            <w:r>
              <w:rPr>
                <w:rFonts w:ascii="Arial" w:cs="Arial" w:eastAsia="Arial" w:hAnsi="Arial"/>
                <w:b/>
                <w:bCs/>
                <w:i w:val="false"/>
                <w:iCs w:val="false"/>
                <w:color w:val="AABBCC"/>
                <w:sz w:val="20"/>
                <w:szCs w:val="20"/>
              </w:rPr>
              <w:t xml:space="preserve">THE NORTH STAR</w:t>
            </w:r>
          </w:p>
          <w:p>
            <w:pPr>
              <w:spacing w:after="360" w:before="0"/>
              <w:jc w:val="center"/>
            </w:pPr>
            <w:r>
              <w:rPr>
                <w:rFonts w:ascii="Arial" w:cs="Arial" w:eastAsia="Arial" w:hAnsi="Arial"/>
                <w:b/>
                <w:bCs/>
                <w:i/>
                <w:iCs/>
                <w:color w:val="FFFFFF"/>
                <w:sz w:val="26"/>
                <w:szCs w:val="26"/>
              </w:rPr>
              <w:t xml:space="preserve">"AutoEra AI exists to make Indian automobile dealers more money than they spend on us — every single month, from the very first month. When 10 dealers feel that, word travels through the dealer network. When 100 feel that, investors find us. When 1,000 feel that, we are a unicorn."</w:t>
            </w:r>
          </w:p>
          <w:p>
            <w:pPr>
              <w:spacing w:after="60" w:before="0"/>
              <w:jc w:val="center"/>
            </w:pPr>
            <w:r>
              <w:rPr>
                <w:rFonts w:ascii="Arial" w:cs="Arial" w:eastAsia="Arial" w:hAnsi="Arial"/>
                <w:b/>
                <w:bCs/>
                <w:i w:val="false"/>
                <w:iCs w:val="false"/>
                <w:color w:val="CC4500"/>
                <w:sz w:val="22"/>
                <w:szCs w:val="22"/>
              </w:rPr>
              <w:t xml:space="preserve">AutoEra AI Solutions Pvt. Ltd.</w:t>
            </w:r>
          </w:p>
          <w:p>
            <w:pPr>
              <w:spacing w:after="60" w:before="0"/>
              <w:jc w:val="center"/>
            </w:pPr>
            <w:r>
              <w:rPr>
                <w:rFonts w:ascii="Arial" w:cs="Arial" w:eastAsia="Arial" w:hAnsi="Arial"/>
                <w:b w:val="false"/>
                <w:bCs w:val="false"/>
                <w:i w:val="false"/>
                <w:iCs w:val="false"/>
                <w:color w:val="AABBCC"/>
                <w:sz w:val="18"/>
                <w:szCs w:val="18"/>
              </w:rPr>
              <w:t xml:space="preserve">Valasaravakkam, Chennai, Tamil Nadu 600087, India  |  UDYAM-TN-24-0162449</w:t>
            </w:r>
          </w:p>
          <w:p>
            <w:pPr>
              <w:spacing w:after="120" w:before="0"/>
              <w:jc w:val="center"/>
            </w:pPr>
            <w:r>
              <w:rPr>
                <w:rFonts w:ascii="Arial" w:cs="Arial" w:eastAsia="Arial" w:hAnsi="Arial"/>
                <w:b w:val="false"/>
                <w:bCs w:val="false"/>
                <w:i w:val="false"/>
                <w:iCs w:val="false"/>
                <w:color w:val="CC4500"/>
                <w:sz w:val="18"/>
                <w:szCs w:val="18"/>
              </w:rPr>
              <w:t xml:space="preserve">autoera.ai  |  Master Blueprint v1.0  |  June 2025  |  Confidential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after="40" w:before="60"/>
    </w:pPr>
    <w:r>
      <w:rPr>
        <w:rFonts w:ascii="Arial" w:cs="Arial" w:eastAsia="Arial" w:hAnsi="Arial"/>
        <w:b w:val="false"/>
        <w:bCs w:val="false"/>
        <w:i w:val="false"/>
        <w:iCs w:val="false"/>
        <w:color w:val="111827"/>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20" w:before="0"/>
            <w:jc w:val="left"/>
          </w:pPr>
          <w:r>
            <w:rPr>
              <w:rFonts w:ascii="Arial" w:cs="Arial" w:eastAsia="Arial" w:hAnsi="Arial"/>
              <w:b w:val="false"/>
              <w:bCs w:val="false"/>
              <w:i w:val="false"/>
              <w:iCs w:val="false"/>
              <w:color w:val="6B7280"/>
              <w:sz w:val="16"/>
              <w:szCs w:val="16"/>
            </w:rPr>
            <w:t xml:space="preserve">AutoEra AI Solutions  |  Chennai, Tamil Nadu  |  autoera.ai</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right"/>
          </w:pPr>
          <w:r>
            <w:rPr>
              <w:rFonts w:ascii="Arial" w:cs="Arial" w:eastAsia="Arial" w:hAnsi="Arial"/>
              <w:b w:val="false"/>
              <w:bCs w:val="false"/>
              <w:i w:val="false"/>
              <w:iCs w:val="false"/>
              <w:color w:val="6B7280"/>
              <w:sz w:val="16"/>
              <w:szCs w:val="16"/>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20" w:before="0"/>
            <w:jc w:val="left"/>
          </w:pPr>
          <w:r>
            <w:rPr>
              <w:rFonts w:ascii="Arial" w:cs="Arial" w:eastAsia="Arial" w:hAnsi="Arial"/>
              <w:b/>
              <w:bCs/>
              <w:i w:val="false"/>
              <w:iCs w:val="false"/>
              <w:color w:val="CC4500"/>
              <w:sz w:val="18"/>
              <w:szCs w:val="18"/>
            </w:rPr>
            <w:t xml:space="preserve">AUTOERA AI SOLUTIONS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20" w:before="0"/>
            <w:jc w:val="right"/>
          </w:pPr>
          <w:r>
            <w:rPr>
              <w:rFonts w:ascii="Arial" w:cs="Arial" w:eastAsia="Arial" w:hAnsi="Arial"/>
              <w:b w:val="false"/>
              <w:bCs w:val="false"/>
              <w:i w:val="false"/>
              <w:iCs w:val="false"/>
              <w:color w:val="6B7280"/>
              <w:sz w:val="17"/>
              <w:szCs w:val="17"/>
            </w:rPr>
            <w:t xml:space="preserve">MASTER BLUEPRINT 2025  |  CONFIDENTIAL</w:t>
          </w:r>
        </w:p>
      </w:tc>
    </w:tr>
  </w:tbl>
  <w:p>
    <w:pPr>
      <w:pBdr>
        <w:bottom w:val="single" w:color="CC4500" w:sz="6"/>
      </w:pBdr>
      <w:spacing w:after="80" w:before="40"/>
    </w:pPr>
    <w:r>
      <w:rPr>
        <w:rFonts w:ascii="Arial" w:cs="Arial" w:eastAsia="Arial" w:hAnsi="Arial"/>
        <w:b w:val="false"/>
        <w:bCs w:val="false"/>
        <w:i w:val="false"/>
        <w:iCs w:val="false"/>
        <w:color w:val="111827"/>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4500" w:sz="8" w:space="4"/>
      </w:pBdr>
      <w:spacing w:after="240" w:before="48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C45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2026-06-16T04:49:09.271Z</dcterms:created>
  <dcterms:modified xsi:type="dcterms:W3CDTF">2026-06-16T04:49:09.285Z</dcterms:modified>
</cp:coreProperties>
</file>

<file path=docProps/custom.xml><?xml version="1.0" encoding="utf-8"?>
<Properties xmlns="http://schemas.openxmlformats.org/officeDocument/2006/custom-properties" xmlns:vt="http://schemas.openxmlformats.org/officeDocument/2006/docPropsVTypes"/>
</file>