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color w:val="365f9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color w:val="365f91"/>
          <w:sz w:val="28"/>
          <w:szCs w:val="28"/>
          <w:rtl w:val="0"/>
        </w:rPr>
        <w:t xml:space="preserve">Exercise 1: Logging Error Messages and Warning Levels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Task: Write a Java application that demonstrates logging error messages and warning levels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using SLF4J.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color w:val="4f81b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color w:val="4f81bd"/>
          <w:sz w:val="26"/>
          <w:szCs w:val="26"/>
          <w:rtl w:val="0"/>
        </w:rPr>
        <w:t xml:space="preserve">Step-by-Step Solution: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 Add SLF4J and Logback dependencies to your `pom.xml` file: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&lt;dependency&gt;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&lt;groupId&gt;org.slf4j&lt;/groupId&gt;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&lt;artifactId&gt;slf4j-api&lt;/artifactId&gt;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&lt;version&gt;1.7.30&lt;/version&gt;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&lt;/dependency&gt;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&lt;dependency&gt;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&lt;groupId&gt;ch.qos.logback&lt;/groupId&gt;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&lt;artifactId&gt;logback-classic&lt;/artifactId&gt;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&lt;version&gt;1.2.3&lt;/version&gt;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&lt;/dependency&gt;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2. Create a Java class that uses SLF4J for logging: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import org.slf4j.Logger;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import org.slf4j.LoggerFactory;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public class LoggingExample {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private static final Logger logger = LoggerFactory.getLogger(LoggingExample.class);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logger.error("This is an error message");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logger.warn("This is a warning message");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127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