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Hlk481349739" w:displacedByCustomXml="next"/>
    <w:bookmarkEnd w:id="0" w:displacedByCustomXml="next"/>
    <w:sdt>
      <w:sdtPr>
        <w:id w:val="1622408992"/>
        <w:docPartObj>
          <w:docPartGallery w:val="Cover Pages"/>
          <w:docPartUnique/>
        </w:docPartObj>
      </w:sdtPr>
      <w:sdtEndPr/>
      <w:sdtContent>
        <w:tbl>
          <w:tblPr>
            <w:tblW w:w="5000" w:type="pct"/>
            <w:jc w:val="center"/>
            <w:tblBorders>
              <w:top w:val="single" w:sz="48" w:space="0" w:color="FFFFFF" w:themeColor="light1"/>
              <w:left w:val="single" w:sz="48" w:space="0" w:color="FFFFFF" w:themeColor="light1"/>
              <w:bottom w:val="single" w:sz="48" w:space="0" w:color="FFFFFF" w:themeColor="light1"/>
              <w:right w:val="single" w:sz="48" w:space="0" w:color="FFFFFF" w:themeColor="light1"/>
              <w:insideH w:val="single" w:sz="48" w:space="0" w:color="FFFFFF" w:themeColor="light1"/>
              <w:insideV w:val="single" w:sz="48" w:space="0" w:color="FFFFFF" w:themeColor="light1"/>
            </w:tblBorders>
            <w:tblCellMar>
              <w:left w:w="115" w:type="dxa"/>
              <w:right w:w="115" w:type="dxa"/>
            </w:tblCellMar>
            <w:tblLook w:val="01E0" w:firstRow="1" w:lastRow="1" w:firstColumn="1" w:lastColumn="1" w:noHBand="0" w:noVBand="0"/>
          </w:tblPr>
          <w:tblGrid>
            <w:gridCol w:w="2838"/>
            <w:gridCol w:w="7242"/>
          </w:tblGrid>
          <w:tr w:rsidR="00E555E4">
            <w:trPr>
              <w:trHeight w:val="3960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55E4" w:rsidRDefault="00E555E4">
                <w:pPr>
                  <w:pStyle w:val="NoSpacing"/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115" w:type="dxa"/>
                  <w:bottom w:w="115" w:type="dxa"/>
                </w:tcMar>
                <w:vAlign w:val="bottom"/>
              </w:tcPr>
              <w:p w:rsidR="00E555E4" w:rsidRDefault="00CE4395" w:rsidP="00FA21DE">
                <w:pPr>
                  <w:pStyle w:val="NoSpacing"/>
                  <w:rPr>
                    <w:rFonts w:asciiTheme="majorHAnsi" w:eastAsiaTheme="majorEastAsia" w:hAnsiTheme="majorHAnsi" w:cstheme="majorBidi"/>
                    <w:color w:val="775F55" w:themeColor="text2"/>
                    <w:sz w:val="120"/>
                    <w:szCs w:val="120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caps/>
                      <w:color w:val="775F55" w:themeColor="text2"/>
                      <w:sz w:val="56"/>
                      <w:szCs w:val="110"/>
                    </w:rPr>
                    <w:alias w:val="Title"/>
                    <w:id w:val="541102321"/>
                    <w:placeholder>
                      <w:docPart w:val="9DF35FAFB0304EBFA41C29D609FB6C9E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D33BCC">
                      <w:rPr>
                        <w:rFonts w:asciiTheme="majorHAnsi" w:eastAsiaTheme="majorEastAsia" w:hAnsiTheme="majorHAnsi" w:cstheme="majorBidi"/>
                        <w:caps/>
                        <w:color w:val="775F55" w:themeColor="text2"/>
                        <w:sz w:val="56"/>
                        <w:szCs w:val="110"/>
                      </w:rPr>
                      <w:t>Alpen Bank: Launching the Credit Card in Romania</w:t>
                    </w:r>
                  </w:sdtContent>
                </w:sdt>
              </w:p>
            </w:tc>
          </w:tr>
          <w:tr w:rsidR="00E555E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</w:tcPr>
              <w:p w:rsidR="00E555E4" w:rsidRDefault="00E555E4">
                <w:pPr>
                  <w:pStyle w:val="NoSpacing"/>
                  <w:rPr>
                    <w:color w:val="EBDDC3" w:themeColor="background2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left w:w="72" w:type="dxa"/>
                  <w:bottom w:w="216" w:type="dxa"/>
                  <w:right w:w="0" w:type="dxa"/>
                </w:tcMar>
                <w:vAlign w:val="bottom"/>
              </w:tcPr>
              <w:p w:rsidR="00E555E4" w:rsidRDefault="00C528A4">
                <w:r>
                  <w:rPr>
                    <w:noProof/>
                    <w:lang w:eastAsia="en-US"/>
                  </w:rPr>
                  <w:drawing>
                    <wp:inline distT="0" distB="0" distL="0" distR="0">
                      <wp:extent cx="4553462" cy="2562225"/>
                      <wp:effectExtent l="0" t="0" r="0" b="0"/>
                      <wp:docPr id="1" name="Picture 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256094_213e.jpg"/>
                              <pic:cNvPicPr/>
                            </pic:nvPicPr>
                            <pic:blipFill>
                              <a:blip r:embed="rId1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63255" cy="2567736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</w:tr>
          <w:tr w:rsidR="00E555E4">
            <w:trPr>
              <w:trHeight w:val="864"/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</w:tcBorders>
                <w:shd w:val="clear" w:color="auto" w:fill="DD8047" w:themeFill="accent2"/>
                <w:vAlign w:val="center"/>
              </w:tcPr>
              <w:p w:rsidR="00E555E4" w:rsidRDefault="00CE4395">
                <w:pPr>
                  <w:pStyle w:val="NoSpacing"/>
                  <w:jc w:val="center"/>
                  <w:rPr>
                    <w:color w:val="FFFFFF" w:themeColor="background1"/>
                    <w:sz w:val="32"/>
                    <w:szCs w:val="32"/>
                  </w:rPr>
                </w:pPr>
                <w:sdt>
                  <w:sdtPr>
                    <w:rPr>
                      <w:color w:val="FFFFFF" w:themeColor="background1"/>
                      <w:sz w:val="32"/>
                      <w:szCs w:val="32"/>
                    </w:rPr>
                    <w:alias w:val="Date"/>
                    <w:id w:val="541102334"/>
                    <w:placeholder>
                      <w:docPart w:val="150AFDDD6051499988DB7B73FA2A6885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7-05-25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r w:rsidR="00B60800">
                      <w:rPr>
                        <w:color w:val="FFFFFF" w:themeColor="background1"/>
                        <w:sz w:val="32"/>
                        <w:szCs w:val="32"/>
                      </w:rPr>
                      <w:t>5</w:t>
                    </w:r>
                    <w:r w:rsidR="00D33BCC">
                      <w:rPr>
                        <w:color w:val="FFFFFF" w:themeColor="background1"/>
                        <w:sz w:val="32"/>
                        <w:szCs w:val="32"/>
                      </w:rPr>
                      <w:t>/</w:t>
                    </w:r>
                    <w:r w:rsidR="00B60800">
                      <w:rPr>
                        <w:color w:val="FFFFFF" w:themeColor="background1"/>
                        <w:sz w:val="32"/>
                        <w:szCs w:val="32"/>
                      </w:rPr>
                      <w:t>25</w:t>
                    </w:r>
                    <w:r w:rsidR="00D33BCC">
                      <w:rPr>
                        <w:color w:val="FFFFFF" w:themeColor="background1"/>
                        <w:sz w:val="32"/>
                        <w:szCs w:val="32"/>
                      </w:rPr>
                      <w:t>/2017</w:t>
                    </w:r>
                  </w:sdtContent>
                </w:sdt>
              </w:p>
            </w:tc>
            <w:tc>
              <w:tcPr>
                <w:tcW w:w="4000" w:type="pct"/>
                <w:tcBorders>
                  <w:top w:val="nil"/>
                  <w:bottom w:val="nil"/>
                  <w:right w:val="nil"/>
                </w:tcBorders>
                <w:shd w:val="clear" w:color="auto" w:fill="94B6D2" w:themeFill="accent1"/>
                <w:tcMar>
                  <w:left w:w="216" w:type="dxa"/>
                </w:tcMar>
                <w:vAlign w:val="center"/>
              </w:tcPr>
              <w:p w:rsidR="00E555E4" w:rsidRDefault="00CE4395">
                <w:pPr>
                  <w:pStyle w:val="NoSpacing"/>
                  <w:rPr>
                    <w:color w:val="FFFFFF" w:themeColor="background1"/>
                    <w:sz w:val="40"/>
                    <w:szCs w:val="40"/>
                  </w:rPr>
                </w:pPr>
                <w:sdt>
                  <w:sdtPr>
                    <w:rPr>
                      <w:color w:val="FFFFFF" w:themeColor="background1"/>
                      <w:sz w:val="40"/>
                      <w:szCs w:val="40"/>
                    </w:rPr>
                    <w:alias w:val="Subtitle"/>
                    <w:id w:val="541102329"/>
                    <w:placeholder>
                      <w:docPart w:val="9860F928AEA445F68195B858179B744A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B60800">
                      <w:rPr>
                        <w:color w:val="FFFFFF" w:themeColor="background1"/>
                        <w:sz w:val="40"/>
                        <w:szCs w:val="40"/>
                      </w:rPr>
                      <w:t>Marketing and CRM</w:t>
                    </w:r>
                    <w:r w:rsidR="00D33BCC">
                      <w:rPr>
                        <w:color w:val="FFFFFF" w:themeColor="background1"/>
                        <w:sz w:val="40"/>
                        <w:szCs w:val="40"/>
                      </w:rPr>
                      <w:t xml:space="preserve"> – Group Assignment</w:t>
                    </w:r>
                  </w:sdtContent>
                </w:sdt>
              </w:p>
            </w:tc>
          </w:tr>
          <w:tr w:rsidR="00E555E4">
            <w:trPr>
              <w:jc w:val="center"/>
            </w:trPr>
            <w:tc>
              <w:tcPr>
                <w:tcW w:w="145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vAlign w:val="center"/>
              </w:tcPr>
              <w:p w:rsidR="00E555E4" w:rsidRDefault="00E555E4">
                <w:pPr>
                  <w:pStyle w:val="NoSpacing"/>
                  <w:rPr>
                    <w:color w:val="FFFFFF" w:themeColor="background1"/>
                    <w:sz w:val="36"/>
                    <w:szCs w:val="36"/>
                  </w:rPr>
                </w:pPr>
              </w:p>
            </w:tc>
            <w:tc>
              <w:tcPr>
                <w:tcW w:w="4000" w:type="pct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tcMar>
                  <w:top w:w="432" w:type="dxa"/>
                  <w:left w:w="216" w:type="dxa"/>
                  <w:right w:w="432" w:type="dxa"/>
                </w:tcMar>
              </w:tcPr>
              <w:p w:rsidR="00C528A4" w:rsidRPr="006E2C76" w:rsidRDefault="00FA21DE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b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22"/>
                    <w:szCs w:val="26"/>
                  </w:rPr>
                  <w:t>Group 1</w:t>
                </w:r>
              </w:p>
              <w:p w:rsidR="00C528A4" w:rsidRDefault="00FA21DE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Suryaprakash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 xml:space="preserve">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Gaddam</w:t>
                </w:r>
                <w:proofErr w:type="spellEnd"/>
              </w:p>
              <w:p w:rsidR="00FA21DE" w:rsidRDefault="00FA21DE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Praveen Kumar T V</w:t>
                </w:r>
              </w:p>
              <w:p w:rsidR="00FA21DE" w:rsidRDefault="00FA21DE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 xml:space="preserve">Raghu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Anjan</w:t>
                </w:r>
                <w:proofErr w:type="spellEnd"/>
              </w:p>
              <w:p w:rsidR="00FA21DE" w:rsidRPr="006E2C76" w:rsidRDefault="00FA21DE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</w:pPr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 xml:space="preserve">Shashank </w:t>
                </w:r>
                <w:proofErr w:type="spellStart"/>
                <w:r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Kandala</w:t>
                </w:r>
                <w:proofErr w:type="spellEnd"/>
              </w:p>
              <w:p w:rsidR="00E555E4" w:rsidRDefault="00C528A4" w:rsidP="00C528A4">
                <w:pPr>
                  <w:pStyle w:val="NoSpacing"/>
                  <w:spacing w:line="360" w:lineRule="auto"/>
                  <w:rPr>
                    <w:rFonts w:asciiTheme="majorHAnsi" w:eastAsiaTheme="majorEastAsia" w:hAnsiTheme="majorHAnsi" w:cstheme="majorBidi"/>
                    <w:i/>
                    <w:iCs/>
                    <w:color w:val="775F55" w:themeColor="text2"/>
                    <w:sz w:val="26"/>
                    <w:szCs w:val="26"/>
                  </w:rPr>
                </w:pPr>
                <w:r w:rsidRPr="006E2C76">
                  <w:rPr>
                    <w:rFonts w:asciiTheme="majorHAnsi" w:eastAsiaTheme="majorEastAsia" w:hAnsiTheme="majorHAnsi" w:cstheme="majorBidi"/>
                    <w:sz w:val="22"/>
                    <w:szCs w:val="26"/>
                  </w:rPr>
                  <w:t>Santhosh Murali</w:t>
                </w:r>
                <w:r w:rsidR="000468AA" w:rsidRPr="006E2C76">
                  <w:rPr>
                    <w:sz w:val="22"/>
                    <w:szCs w:val="26"/>
                  </w:rPr>
                  <w:t xml:space="preserve">  </w:t>
                </w:r>
              </w:p>
            </w:tc>
          </w:tr>
        </w:tbl>
        <w:p w:rsidR="00E555E4" w:rsidRDefault="000468AA">
          <w:pPr>
            <w:spacing w:after="200" w:line="276" w:lineRule="auto"/>
          </w:pPr>
          <w:r>
            <w:br w:type="page"/>
          </w:r>
        </w:p>
      </w:sdtContent>
    </w:sdt>
    <w:p w:rsidR="00E555E4" w:rsidRDefault="00CE4395">
      <w:pPr>
        <w:pStyle w:val="Title"/>
      </w:pPr>
      <w:sdt>
        <w:sdtPr>
          <w:alias w:val="Title"/>
          <w:id w:val="-1055697181"/>
          <w:placeholder>
            <w:docPart w:val="881C50E2351B495C81E4DC0D5A3C38E0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r w:rsidR="00D33BCC">
            <w:t>Alpen Bank: Launching the Credit Card in Romania</w:t>
          </w:r>
        </w:sdtContent>
      </w:sdt>
    </w:p>
    <w:p w:rsidR="00E555E4" w:rsidRDefault="00E555E4">
      <w:pPr>
        <w:pStyle w:val="Title"/>
        <w:rPr>
          <w:rFonts w:asciiTheme="majorHAnsi" w:eastAsiaTheme="majorEastAsia" w:hAnsiTheme="majorHAnsi" w:cstheme="majorBidi"/>
          <w:b/>
          <w:bCs/>
          <w:caps/>
          <w:color w:val="DD8047" w:themeColor="accent2"/>
          <w:spacing w:val="50"/>
          <w:sz w:val="24"/>
          <w:szCs w:val="22"/>
        </w:rPr>
      </w:pPr>
    </w:p>
    <w:p w:rsidR="00224CF0" w:rsidRDefault="00224CF0" w:rsidP="00224CF0">
      <w:pPr>
        <w:pStyle w:val="Subtitle"/>
      </w:pPr>
      <w:r>
        <w:t>Problem summary</w:t>
      </w:r>
    </w:p>
    <w:p w:rsidR="00224CF0" w:rsidRDefault="00224CF0" w:rsidP="00224CF0">
      <w:r>
        <w:t xml:space="preserve">Carle, Alpen Bank – Premium Bank, </w:t>
      </w:r>
      <w:r w:rsidRPr="00224CF0">
        <w:t>country manager for Romania</w:t>
      </w:r>
      <w:r>
        <w:t xml:space="preserve">, had to perform market analysis for introducing Credit Card Business in Romania and Prove the Hypothesis that Credit card Business will yield profit of € 5 Million in 2 Years, which would help him to get buy in form Headquarters. </w:t>
      </w:r>
    </w:p>
    <w:p w:rsidR="00224CF0" w:rsidRDefault="00224CF0" w:rsidP="00224CF0">
      <w:pPr>
        <w:pStyle w:val="Subtitle"/>
      </w:pPr>
    </w:p>
    <w:p w:rsidR="00224CF0" w:rsidRDefault="00224CF0" w:rsidP="00224CF0">
      <w:pPr>
        <w:pStyle w:val="Subtitle"/>
      </w:pPr>
      <w:r>
        <w:t>Ground Study</w:t>
      </w:r>
    </w:p>
    <w:p w:rsidR="00224CF0" w:rsidRDefault="00224CF0" w:rsidP="00224CF0">
      <w:r>
        <w:t xml:space="preserve">Romanian Credit Card Market in 2000, </w:t>
      </w:r>
    </w:p>
    <w:p w:rsidR="00224CF0" w:rsidRDefault="00224CF0" w:rsidP="00224CF0">
      <w:pPr>
        <w:pStyle w:val="ListParagraph"/>
        <w:numPr>
          <w:ilvl w:val="0"/>
          <w:numId w:val="28"/>
        </w:numPr>
      </w:pPr>
      <w:r>
        <w:t>Romania was emerging from Recession and Average Per Capita Income was 3500 RON (1700 €)</w:t>
      </w:r>
    </w:p>
    <w:p w:rsidR="00224CF0" w:rsidRDefault="00224CF0" w:rsidP="00224CF0">
      <w:pPr>
        <w:pStyle w:val="ListParagraph"/>
        <w:numPr>
          <w:ilvl w:val="0"/>
          <w:numId w:val="28"/>
        </w:numPr>
      </w:pPr>
      <w:r>
        <w:t>Middle class was growing slow</w:t>
      </w:r>
    </w:p>
    <w:p w:rsidR="00224CF0" w:rsidRDefault="00224CF0" w:rsidP="00224CF0"/>
    <w:p w:rsidR="00224CF0" w:rsidRDefault="00224CF0" w:rsidP="00224CF0">
      <w:r>
        <w:t>Between 2000 and 2005</w:t>
      </w:r>
    </w:p>
    <w:p w:rsidR="00224CF0" w:rsidRDefault="00224CF0" w:rsidP="00224CF0">
      <w:pPr>
        <w:pStyle w:val="ListParagraph"/>
        <w:numPr>
          <w:ilvl w:val="0"/>
          <w:numId w:val="29"/>
        </w:numPr>
      </w:pPr>
      <w:r>
        <w:t>There was a boom in macro-economic trends</w:t>
      </w:r>
    </w:p>
    <w:p w:rsidR="00224CF0" w:rsidRDefault="00224CF0" w:rsidP="00224CF0">
      <w:pPr>
        <w:pStyle w:val="ListParagraph"/>
        <w:numPr>
          <w:ilvl w:val="0"/>
          <w:numId w:val="29"/>
        </w:numPr>
      </w:pPr>
      <w:r>
        <w:t>Rapid economic growth and rising incomes, particularly among the emerging middle- and upper-middle class.</w:t>
      </w:r>
    </w:p>
    <w:p w:rsidR="00224CF0" w:rsidRDefault="00224CF0" w:rsidP="00224CF0">
      <w:pPr>
        <w:pStyle w:val="ListParagraph"/>
        <w:numPr>
          <w:ilvl w:val="0"/>
          <w:numId w:val="29"/>
        </w:numPr>
      </w:pPr>
      <w:r>
        <w:t>over one-third of Romanian households were likely to purchase branded imports from the EU.</w:t>
      </w:r>
    </w:p>
    <w:p w:rsidR="00224CF0" w:rsidRDefault="00224CF0" w:rsidP="00224CF0">
      <w:pPr>
        <w:pStyle w:val="ListParagraph"/>
        <w:numPr>
          <w:ilvl w:val="0"/>
          <w:numId w:val="29"/>
        </w:numPr>
      </w:pPr>
      <w:r>
        <w:t>Bucharest there was growing interest in luxury goods.</w:t>
      </w:r>
    </w:p>
    <w:p w:rsidR="00224CF0" w:rsidRDefault="00224CF0" w:rsidP="00224CF0"/>
    <w:p w:rsidR="00224CF0" w:rsidRDefault="00224CF0" w:rsidP="00224CF0">
      <w:r>
        <w:t>Starting 2006,</w:t>
      </w:r>
    </w:p>
    <w:p w:rsidR="00224CF0" w:rsidRDefault="00224CF0" w:rsidP="00224CF0">
      <w:r>
        <w:t xml:space="preserve"> </w:t>
      </w:r>
      <w:r>
        <w:tab/>
        <w:t>Market became very Prospective for card business</w:t>
      </w:r>
    </w:p>
    <w:p w:rsidR="00224CF0" w:rsidRDefault="00224CF0" w:rsidP="00224CF0"/>
    <w:p w:rsidR="00224CF0" w:rsidRDefault="00224CF0">
      <w:pPr>
        <w:spacing w:after="200" w:line="276" w:lineRule="auto"/>
      </w:pPr>
    </w:p>
    <w:p w:rsidR="00224CF0" w:rsidRDefault="00224CF0">
      <w:pPr>
        <w:spacing w:after="200" w:line="276" w:lineRule="auto"/>
        <w:rPr>
          <w:rFonts w:asciiTheme="majorHAnsi" w:hAnsiTheme="majorHAnsi"/>
          <w:b/>
          <w:caps/>
          <w:color w:val="DD8047" w:themeColor="accent2"/>
          <w:spacing w:val="50"/>
          <w:sz w:val="24"/>
          <w:szCs w:val="22"/>
        </w:rPr>
      </w:pPr>
      <w:r>
        <w:br w:type="page"/>
      </w:r>
    </w:p>
    <w:p w:rsidR="00224CF0" w:rsidRDefault="00224CF0" w:rsidP="00224CF0">
      <w:pPr>
        <w:pStyle w:val="Subtitle"/>
      </w:pPr>
      <w:r>
        <w:lastRenderedPageBreak/>
        <w:t>Understanding Credit Card Business</w:t>
      </w:r>
    </w:p>
    <w:p w:rsidR="00224CF0" w:rsidRDefault="00224CF0" w:rsidP="00224CF0">
      <w:pPr>
        <w:rPr>
          <w:rStyle w:val="Strong"/>
        </w:rPr>
      </w:pPr>
      <w:r w:rsidRPr="00224CF0">
        <w:rPr>
          <w:rStyle w:val="Strong"/>
        </w:rPr>
        <w:t>4 Players</w:t>
      </w:r>
    </w:p>
    <w:p w:rsidR="00224CF0" w:rsidRPr="00224CF0" w:rsidRDefault="00224CF0" w:rsidP="00224CF0">
      <w:pPr>
        <w:pStyle w:val="ListParagraph"/>
        <w:numPr>
          <w:ilvl w:val="0"/>
          <w:numId w:val="30"/>
        </w:numPr>
        <w:rPr>
          <w:b/>
        </w:rPr>
      </w:pPr>
      <w:r>
        <w:rPr>
          <w:rFonts w:ascii="TT17Ct00" w:hAnsi="TT17Ct00" w:cs="TT17Ct00"/>
          <w:kern w:val="0"/>
          <w:sz w:val="20"/>
          <w:lang w:eastAsia="en-US"/>
        </w:rPr>
        <w:t>Networks/card associations</w:t>
      </w:r>
    </w:p>
    <w:p w:rsidR="00224CF0" w:rsidRPr="00224CF0" w:rsidRDefault="00224CF0" w:rsidP="00224CF0">
      <w:pPr>
        <w:pStyle w:val="ListParagraph"/>
        <w:numPr>
          <w:ilvl w:val="0"/>
          <w:numId w:val="30"/>
        </w:numPr>
        <w:rPr>
          <w:b/>
        </w:rPr>
      </w:pPr>
      <w:r>
        <w:rPr>
          <w:rFonts w:ascii="TT17Ct00" w:hAnsi="TT17Ct00" w:cs="TT17Ct00"/>
          <w:kern w:val="0"/>
          <w:sz w:val="20"/>
          <w:lang w:eastAsia="en-US"/>
        </w:rPr>
        <w:t>Merchant acquirers</w:t>
      </w:r>
    </w:p>
    <w:p w:rsidR="00224CF0" w:rsidRPr="00224CF0" w:rsidRDefault="00224CF0" w:rsidP="00224CF0">
      <w:pPr>
        <w:pStyle w:val="ListParagraph"/>
        <w:numPr>
          <w:ilvl w:val="0"/>
          <w:numId w:val="30"/>
        </w:numPr>
        <w:rPr>
          <w:b/>
        </w:rPr>
      </w:pPr>
      <w:r>
        <w:rPr>
          <w:rFonts w:ascii="TT17Ct00" w:hAnsi="TT17Ct00" w:cs="TT17Ct00"/>
          <w:kern w:val="0"/>
          <w:sz w:val="20"/>
          <w:lang w:eastAsia="en-US"/>
        </w:rPr>
        <w:t>Merchants</w:t>
      </w:r>
    </w:p>
    <w:p w:rsidR="00224CF0" w:rsidRPr="00224CF0" w:rsidRDefault="00224CF0" w:rsidP="00224CF0">
      <w:pPr>
        <w:pStyle w:val="ListParagraph"/>
        <w:numPr>
          <w:ilvl w:val="0"/>
          <w:numId w:val="30"/>
        </w:numPr>
        <w:rPr>
          <w:b/>
        </w:rPr>
      </w:pPr>
      <w:r>
        <w:rPr>
          <w:rFonts w:ascii="TT17Ct00" w:hAnsi="TT17Ct00" w:cs="TT17Ct00"/>
          <w:kern w:val="0"/>
          <w:sz w:val="20"/>
          <w:lang w:eastAsia="en-US"/>
        </w:rPr>
        <w:t>Card issuers &lt;- Role of Alpen Bank</w:t>
      </w:r>
    </w:p>
    <w:p w:rsidR="00224CF0" w:rsidRPr="00224CF0" w:rsidRDefault="00224CF0" w:rsidP="00224CF0">
      <w:pPr>
        <w:pStyle w:val="BodyText"/>
        <w:rPr>
          <w:rStyle w:val="Strong"/>
          <w:color w:val="auto"/>
        </w:rPr>
      </w:pPr>
      <w:r w:rsidRPr="00224CF0">
        <w:rPr>
          <w:rStyle w:val="Strong"/>
          <w:color w:val="auto"/>
        </w:rPr>
        <w:t>Card will encourage customers to spend more</w:t>
      </w:r>
    </w:p>
    <w:p w:rsidR="00224CF0" w:rsidRPr="00985E6B" w:rsidRDefault="00985E6B" w:rsidP="00224CF0">
      <w:pPr>
        <w:pStyle w:val="BodyText"/>
        <w:rPr>
          <w:rStyle w:val="Strong"/>
          <w:b w:val="0"/>
          <w:color w:val="auto"/>
        </w:rPr>
      </w:pPr>
      <w:r>
        <w:rPr>
          <w:rStyle w:val="Strong"/>
          <w:color w:val="auto"/>
        </w:rPr>
        <w:t xml:space="preserve">“ </w:t>
      </w:r>
      <w:r w:rsidR="00224CF0" w:rsidRPr="00224CF0">
        <w:rPr>
          <w:rStyle w:val="Strong"/>
          <w:color w:val="auto"/>
        </w:rPr>
        <w:t>Merchant discount</w:t>
      </w:r>
      <w:r>
        <w:rPr>
          <w:rStyle w:val="Strong"/>
          <w:color w:val="auto"/>
        </w:rPr>
        <w:t>”</w:t>
      </w:r>
      <w:r w:rsidR="00224CF0" w:rsidRPr="00985E6B">
        <w:rPr>
          <w:rStyle w:val="Strong"/>
          <w:b w:val="0"/>
          <w:color w:val="auto"/>
        </w:rPr>
        <w:t xml:space="preserve"> is shared by Card issuer with merchant acquirer and network association, it is what is revenue</w:t>
      </w:r>
      <w:r>
        <w:rPr>
          <w:rStyle w:val="Strong"/>
          <w:b w:val="0"/>
          <w:color w:val="auto"/>
        </w:rPr>
        <w:t>, and Other revenues are,</w:t>
      </w:r>
    </w:p>
    <w:p w:rsidR="00224CF0" w:rsidRPr="00224CF0" w:rsidRDefault="00224CF0" w:rsidP="00224CF0">
      <w:pPr>
        <w:pStyle w:val="BodyText"/>
        <w:rPr>
          <w:rStyle w:val="Strong"/>
          <w:color w:val="auto"/>
        </w:rPr>
      </w:pPr>
      <w:r w:rsidRPr="00224CF0">
        <w:rPr>
          <w:rStyle w:val="Strong"/>
          <w:color w:val="auto"/>
        </w:rPr>
        <w:t>+ annual fees</w:t>
      </w:r>
    </w:p>
    <w:p w:rsidR="00224CF0" w:rsidRPr="00224CF0" w:rsidRDefault="00224CF0" w:rsidP="00224CF0">
      <w:pPr>
        <w:pStyle w:val="BodyText"/>
        <w:rPr>
          <w:rStyle w:val="Strong"/>
          <w:color w:val="auto"/>
        </w:rPr>
      </w:pPr>
      <w:r w:rsidRPr="00224CF0">
        <w:rPr>
          <w:rStyle w:val="Strong"/>
          <w:color w:val="auto"/>
        </w:rPr>
        <w:t xml:space="preserve">+ </w:t>
      </w:r>
      <w:r w:rsidR="00985E6B" w:rsidRPr="00224CF0">
        <w:rPr>
          <w:rStyle w:val="Strong"/>
          <w:color w:val="auto"/>
        </w:rPr>
        <w:t>penalty</w:t>
      </w:r>
      <w:r w:rsidRPr="00224CF0">
        <w:rPr>
          <w:rStyle w:val="Strong"/>
          <w:color w:val="auto"/>
        </w:rPr>
        <w:t xml:space="preserve"> fees</w:t>
      </w:r>
    </w:p>
    <w:p w:rsidR="00224CF0" w:rsidRPr="00224CF0" w:rsidRDefault="00224CF0" w:rsidP="00224CF0">
      <w:pPr>
        <w:pStyle w:val="BodyText"/>
        <w:rPr>
          <w:rStyle w:val="Strong"/>
          <w:color w:val="auto"/>
        </w:rPr>
      </w:pPr>
      <w:r w:rsidRPr="00224CF0">
        <w:rPr>
          <w:rStyle w:val="Strong"/>
          <w:color w:val="auto"/>
        </w:rPr>
        <w:t>+ interchange rates</w:t>
      </w:r>
    </w:p>
    <w:p w:rsidR="00224CF0" w:rsidRDefault="00224CF0" w:rsidP="00224CF0">
      <w:pPr>
        <w:pStyle w:val="BodyText"/>
        <w:rPr>
          <w:rStyle w:val="Strong"/>
          <w:color w:val="auto"/>
        </w:rPr>
      </w:pPr>
      <w:r w:rsidRPr="00224CF0">
        <w:rPr>
          <w:rStyle w:val="Strong"/>
          <w:color w:val="auto"/>
        </w:rPr>
        <w:t>+ Interest income : Basically from "</w:t>
      </w:r>
      <w:r w:rsidR="00985E6B" w:rsidRPr="00224CF0">
        <w:rPr>
          <w:rStyle w:val="Strong"/>
          <w:color w:val="auto"/>
        </w:rPr>
        <w:t>revolving “customers</w:t>
      </w:r>
      <w:r w:rsidRPr="00224CF0">
        <w:rPr>
          <w:rStyle w:val="Strong"/>
          <w:color w:val="auto"/>
        </w:rPr>
        <w:t>, potential risk of becoming defaulters. It can be a downturn</w:t>
      </w:r>
    </w:p>
    <w:p w:rsidR="00985E6B" w:rsidRDefault="00985E6B" w:rsidP="00224CF0">
      <w:pPr>
        <w:pStyle w:val="BodyText"/>
        <w:rPr>
          <w:rStyle w:val="Strong"/>
          <w:color w:val="auto"/>
        </w:rPr>
      </w:pPr>
    </w:p>
    <w:p w:rsidR="00985E6B" w:rsidRDefault="00985E6B" w:rsidP="00224CF0">
      <w:pPr>
        <w:pStyle w:val="BodyText"/>
        <w:rPr>
          <w:rStyle w:val="Strong"/>
          <w:color w:val="auto"/>
        </w:rPr>
      </w:pPr>
    </w:p>
    <w:p w:rsidR="00985E6B" w:rsidRPr="00224CF0" w:rsidRDefault="00985E6B" w:rsidP="00224CF0">
      <w:pPr>
        <w:pStyle w:val="BodyText"/>
        <w:rPr>
          <w:rStyle w:val="Strong"/>
          <w:color w:val="auto"/>
        </w:rPr>
      </w:pPr>
    </w:p>
    <w:p w:rsidR="00224CF0" w:rsidRPr="00F97A52" w:rsidRDefault="00F97A52" w:rsidP="00224CF0">
      <w:pPr>
        <w:rPr>
          <w:rStyle w:val="SubtleEmphasis"/>
          <w:b/>
          <w:caps/>
          <w:color w:val="DD8047" w:themeColor="accent2"/>
          <w:spacing w:val="50"/>
          <w:sz w:val="28"/>
          <w:szCs w:val="22"/>
        </w:rPr>
      </w:pPr>
      <w:r w:rsidRPr="00F97A52">
        <w:rPr>
          <w:rStyle w:val="SubtleEmphasis"/>
          <w:b/>
          <w:caps/>
          <w:color w:val="DD8047" w:themeColor="accent2"/>
          <w:spacing w:val="50"/>
          <w:sz w:val="28"/>
          <w:szCs w:val="22"/>
        </w:rPr>
        <w:t>Data exploration and analysis</w:t>
      </w:r>
    </w:p>
    <w:tbl>
      <w:tblPr>
        <w:tblW w:w="688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4518"/>
        <w:gridCol w:w="758"/>
        <w:gridCol w:w="758"/>
        <w:gridCol w:w="846"/>
      </w:tblGrid>
      <w:tr w:rsidR="006D748D" w:rsidRPr="006D748D" w:rsidTr="006D748D">
        <w:trPr>
          <w:trHeight w:val="300"/>
        </w:trPr>
        <w:tc>
          <w:tcPr>
            <w:tcW w:w="688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Alpen Bank Romanian Consumer Segment Performance (€ millions)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2003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2004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2005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Net revenue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66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87.5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Fees/commissions/insurance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6.9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13.1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Customer net revenue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70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88.9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70AD47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100.6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Net credit losses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9.8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11.5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14.4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Credit collection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4.9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credit cycle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13.2</w:t>
            </w:r>
          </w:p>
        </w:tc>
        <w:tc>
          <w:tcPr>
            <w:tcW w:w="75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15.5</w:t>
            </w:r>
          </w:p>
        </w:tc>
        <w:tc>
          <w:tcPr>
            <w:tcW w:w="84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19.3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Delivery expense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54.5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57.9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Other revenue/(expense)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-4.9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-5.5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-6.7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Earnings before tax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4.9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13.4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16.7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Customer liabilities (€M)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2343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2745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3000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Customer assets (€M)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1640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1922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2400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Average total assets (€M)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1875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2232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2573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Full-time equivalent employees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564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611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705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Number of accounts (000)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209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256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297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Number of customers (000)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157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179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201</w:t>
            </w:r>
          </w:p>
        </w:tc>
      </w:tr>
      <w:tr w:rsidR="006D748D" w:rsidRPr="006D748D" w:rsidTr="006D748D">
        <w:trPr>
          <w:trHeight w:val="300"/>
        </w:trPr>
        <w:tc>
          <w:tcPr>
            <w:tcW w:w="451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Number of branches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12</w:t>
            </w:r>
          </w:p>
        </w:tc>
        <w:tc>
          <w:tcPr>
            <w:tcW w:w="758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</w:t>
            </w:r>
          </w:p>
        </w:tc>
        <w:tc>
          <w:tcPr>
            <w:tcW w:w="846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:rsidR="006D748D" w:rsidRPr="006D748D" w:rsidRDefault="006D748D" w:rsidP="006D748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D748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</w:t>
            </w:r>
          </w:p>
        </w:tc>
      </w:tr>
    </w:tbl>
    <w:p w:rsidR="006D748D" w:rsidRDefault="006D748D" w:rsidP="00224CF0">
      <w:pPr>
        <w:rPr>
          <w:rStyle w:val="SubtleEmphasis"/>
          <w:i w:val="0"/>
        </w:rPr>
      </w:pPr>
    </w:p>
    <w:p w:rsidR="00B002CD" w:rsidRDefault="00B002CD" w:rsidP="00224CF0">
      <w:pPr>
        <w:rPr>
          <w:rStyle w:val="SubtleEmphasis"/>
          <w:i w:val="0"/>
        </w:rPr>
      </w:pPr>
    </w:p>
    <w:tbl>
      <w:tblPr>
        <w:tblW w:w="8235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820"/>
        <w:gridCol w:w="1240"/>
        <w:gridCol w:w="2200"/>
        <w:gridCol w:w="1161"/>
      </w:tblGrid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50877" w:rsidRDefault="00150877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  <w:p w:rsidR="00150877" w:rsidRDefault="00150877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Credit Card Issuances, Romania (2006)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Credit Cards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Credit Card Utilization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Utilization Number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Romanian Commercial Bank (BCR)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180,000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18,000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Raifeissen</w:t>
            </w:r>
            <w:proofErr w:type="spellEnd"/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Bank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200,000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70%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140,000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proofErr w:type="spellStart"/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Bancpost</w:t>
            </w:r>
            <w:proofErr w:type="spellEnd"/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29,000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1,740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Romanian Bank for Development (BRD)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606,000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27%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163,620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Others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695,000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3%</w:t>
            </w:r>
          </w:p>
        </w:tc>
        <w:tc>
          <w:tcPr>
            <w:tcW w:w="975" w:type="dxa"/>
            <w:tcBorders>
              <w:top w:val="nil"/>
              <w:left w:val="nil"/>
              <w:bottom w:val="nil"/>
              <w:right w:val="nil"/>
            </w:tcBorders>
            <w:shd w:val="clear" w:color="000000" w:fill="BDD7EE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18,640</w:t>
            </w:r>
          </w:p>
        </w:tc>
      </w:tr>
      <w:tr w:rsidR="00B002CD" w:rsidRPr="00B002CD" w:rsidTr="00B002CD">
        <w:trPr>
          <w:trHeight w:val="300"/>
        </w:trPr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Estimated total credit cards, Romania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1,710,000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20%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C2E6"/>
            <w:noWrap/>
            <w:vAlign w:val="bottom"/>
            <w:hideMark/>
          </w:tcPr>
          <w:p w:rsidR="00B002CD" w:rsidRPr="00B002CD" w:rsidRDefault="00B002CD" w:rsidP="00B002C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B002C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342,000</w:t>
            </w:r>
          </w:p>
        </w:tc>
      </w:tr>
    </w:tbl>
    <w:p w:rsidR="006D748D" w:rsidRPr="00224CF0" w:rsidRDefault="006D748D" w:rsidP="00224CF0">
      <w:pPr>
        <w:rPr>
          <w:rStyle w:val="SubtleEmphasis"/>
          <w:i w:val="0"/>
        </w:rPr>
      </w:pPr>
    </w:p>
    <w:tbl>
      <w:tblPr>
        <w:tblW w:w="506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3972"/>
        <w:gridCol w:w="1107"/>
      </w:tblGrid>
      <w:tr w:rsidR="00917351" w:rsidRPr="00917351" w:rsidTr="00917351">
        <w:trPr>
          <w:trHeight w:val="300"/>
        </w:trPr>
        <w:tc>
          <w:tcPr>
            <w:tcW w:w="506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Debit Card Distribution - For Knowing Total Card Customers</w:t>
            </w:r>
          </w:p>
        </w:tc>
      </w:tr>
      <w:tr w:rsidR="00917351" w:rsidRPr="00917351" w:rsidTr="00917351">
        <w:trPr>
          <w:trHeight w:val="300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Total Debit and Credit Cards, grew by 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35%</w:t>
            </w:r>
          </w:p>
        </w:tc>
      </w:tr>
      <w:tr w:rsidR="00917351" w:rsidRPr="00917351" w:rsidTr="00917351">
        <w:trPr>
          <w:trHeight w:val="300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Both Credit and Debit cards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9500000</w:t>
            </w:r>
          </w:p>
        </w:tc>
      </w:tr>
      <w:tr w:rsidR="00917351" w:rsidRPr="00917351" w:rsidTr="00917351">
        <w:trPr>
          <w:trHeight w:val="300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Number of ATM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8000</w:t>
            </w:r>
          </w:p>
        </w:tc>
      </w:tr>
      <w:tr w:rsidR="00917351" w:rsidRPr="00917351" w:rsidTr="00917351">
        <w:trPr>
          <w:trHeight w:val="300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Point-of-Sale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150000</w:t>
            </w:r>
          </w:p>
        </w:tc>
      </w:tr>
      <w:tr w:rsidR="00917351" w:rsidRPr="00917351" w:rsidTr="00917351">
        <w:trPr>
          <w:trHeight w:val="300"/>
        </w:trPr>
        <w:tc>
          <w:tcPr>
            <w:tcW w:w="3972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Debit cards</w:t>
            </w:r>
          </w:p>
        </w:tc>
        <w:tc>
          <w:tcPr>
            <w:tcW w:w="1088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7,790,000</w:t>
            </w:r>
          </w:p>
        </w:tc>
      </w:tr>
    </w:tbl>
    <w:p w:rsidR="00917351" w:rsidRDefault="00917351" w:rsidP="00224CF0">
      <w:pPr>
        <w:pStyle w:val="Subtitle"/>
        <w:rPr>
          <w:rStyle w:val="SubtleEmphasis"/>
        </w:rPr>
      </w:pPr>
    </w:p>
    <w:tbl>
      <w:tblPr>
        <w:tblW w:w="95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520"/>
        <w:gridCol w:w="1217"/>
        <w:gridCol w:w="1566"/>
        <w:gridCol w:w="1240"/>
        <w:gridCol w:w="1577"/>
        <w:gridCol w:w="1683"/>
      </w:tblGrid>
      <w:tr w:rsidR="00917351" w:rsidRPr="00917351" w:rsidTr="00C63483">
        <w:trPr>
          <w:trHeight w:val="30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Income</w:t>
            </w:r>
            <w:r w:rsidR="00C63483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&amp; Segment</w:t>
            </w: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Study</w:t>
            </w:r>
          </w:p>
        </w:tc>
      </w:tr>
      <w:tr w:rsidR="00917351" w:rsidRPr="00917351" w:rsidTr="00C63483">
        <w:trPr>
          <w:trHeight w:val="300"/>
        </w:trPr>
        <w:tc>
          <w:tcPr>
            <w:tcW w:w="9540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Distribution of Annual Income, Romania (2005)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Annual Income (€)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% of Population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Segment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Earning Adults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Price Sensitivity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917351" w:rsidRPr="00917351" w:rsidRDefault="00C63483" w:rsidP="0091735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Utilization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&lt;1,500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23.20%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Lower Class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4315200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1,500 - 2,000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11.90%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Lower Class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2213400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2,000 - 3,000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18.80%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Lower Class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3496800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F8CBAD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N/A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3,000 - 4,500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18.20%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Middle Class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3385200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High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4,500 - 6,000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2790000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Medium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Medium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6,000 - 7,000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6.60%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1227600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High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7,000 - 10,000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3.80%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706800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High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10,000 - 15,000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1.20%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223200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High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&gt;15,000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1.30%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241800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Low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A9D08E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High</w:t>
            </w:r>
          </w:p>
        </w:tc>
      </w:tr>
      <w:tr w:rsidR="00917351" w:rsidRPr="00917351" w:rsidTr="00004A34">
        <w:trPr>
          <w:trHeight w:val="300"/>
        </w:trPr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Most Affluent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2399400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917351" w:rsidRPr="00917351" w:rsidTr="00C63483">
        <w:trPr>
          <w:trHeight w:val="300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Total Most Affluent and </w:t>
            </w:r>
            <w:r w:rsidR="00004A34"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5189400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917351" w:rsidRPr="00917351" w:rsidTr="00C63483">
        <w:trPr>
          <w:trHeight w:val="300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Middle Class and All Affluent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16163400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917351" w:rsidRPr="00917351" w:rsidTr="00C63483">
        <w:trPr>
          <w:trHeight w:val="300"/>
        </w:trPr>
        <w:tc>
          <w:tcPr>
            <w:tcW w:w="347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Potential Card Holders population</w:t>
            </w:r>
          </w:p>
        </w:tc>
        <w:tc>
          <w:tcPr>
            <w:tcW w:w="1566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917351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18600000</w:t>
            </w:r>
          </w:p>
        </w:tc>
        <w:tc>
          <w:tcPr>
            <w:tcW w:w="1577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:rsidR="00917351" w:rsidRPr="00917351" w:rsidRDefault="00917351" w:rsidP="00917351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</w:tbl>
    <w:p w:rsidR="00917351" w:rsidRPr="00224CF0" w:rsidRDefault="00917351" w:rsidP="00224CF0">
      <w:pPr>
        <w:pStyle w:val="Subtitle"/>
        <w:rPr>
          <w:rStyle w:val="SubtleEmphasis"/>
        </w:rPr>
      </w:pPr>
    </w:p>
    <w:p w:rsidR="00224CF0" w:rsidRPr="00F81CF9" w:rsidRDefault="006E0E1F" w:rsidP="00224CF0">
      <w:pPr>
        <w:rPr>
          <w:b/>
        </w:rPr>
      </w:pPr>
      <w:r w:rsidRPr="00F81CF9">
        <w:rPr>
          <w:b/>
        </w:rPr>
        <w:lastRenderedPageBreak/>
        <w:t>Revenue Study</w:t>
      </w:r>
    </w:p>
    <w:tbl>
      <w:tblPr>
        <w:tblW w:w="95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980"/>
        <w:gridCol w:w="1340"/>
        <w:gridCol w:w="1990"/>
        <w:gridCol w:w="1980"/>
        <w:gridCol w:w="2250"/>
      </w:tblGrid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Segment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Interest Revenue €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Other Revenue €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Annual Revenue €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Middle Class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37.13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23.5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60.63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86.63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36.75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123.38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148.5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61.25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209.75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Segment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# of people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Interest Revenue €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Other Revenue €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Annual Revenue €</w:t>
            </w: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Middle Class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3385200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€ 125,692,476.00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€ 79,552,200.00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€ 205,244,676.00</w:t>
            </w: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2790000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€ 241,697,700.00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€ 102,532,500.00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€ 344,230,200.00</w:t>
            </w: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Most Affluent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2399400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€ 356,310,900.00</w:t>
            </w: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€ 146,963,250.00</w:t>
            </w: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€ 503,274,150.00</w:t>
            </w: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All Customers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€ 1,052,749,026.00</w:t>
            </w:r>
          </w:p>
        </w:tc>
      </w:tr>
      <w:tr w:rsidR="006E0E1F" w:rsidRPr="006E0E1F" w:rsidTr="00F81CF9">
        <w:trPr>
          <w:trHeight w:val="300"/>
        </w:trPr>
        <w:tc>
          <w:tcPr>
            <w:tcW w:w="3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 Customers</w:t>
            </w: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shd w:val="clear" w:color="000000" w:fill="DDEBF7"/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€ 847,504,350.00</w:t>
            </w:r>
          </w:p>
        </w:tc>
      </w:tr>
      <w:tr w:rsidR="006E0E1F" w:rsidRPr="006E0E1F" w:rsidTr="00F81CF9">
        <w:trPr>
          <w:trHeight w:val="300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99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6E0E1F" w:rsidRPr="006E0E1F" w:rsidTr="00F81CF9">
        <w:trPr>
          <w:trHeight w:val="300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Revenue per Customer - All Customers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€ 122.78</w:t>
            </w:r>
          </w:p>
        </w:tc>
      </w:tr>
      <w:tr w:rsidR="006E0E1F" w:rsidRPr="006E0E1F" w:rsidTr="00F81CF9">
        <w:trPr>
          <w:trHeight w:val="300"/>
        </w:trPr>
        <w:tc>
          <w:tcPr>
            <w:tcW w:w="5310" w:type="dxa"/>
            <w:gridSpan w:val="3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Revenue per Customer - </w:t>
            </w:r>
            <w:r w:rsidR="00F81CF9"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Customers</w:t>
            </w:r>
          </w:p>
        </w:tc>
        <w:tc>
          <w:tcPr>
            <w:tcW w:w="4230" w:type="dxa"/>
            <w:gridSpan w:val="2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E0E1F" w:rsidRPr="006E0E1F" w:rsidRDefault="006E0E1F" w:rsidP="006E0E1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E0E1F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€ 163.31</w:t>
            </w:r>
          </w:p>
        </w:tc>
      </w:tr>
    </w:tbl>
    <w:p w:rsidR="006E0E1F" w:rsidRDefault="006E0E1F" w:rsidP="00224CF0"/>
    <w:p w:rsidR="00F81CF9" w:rsidRDefault="00F81CF9" w:rsidP="00224CF0">
      <w:pPr>
        <w:rPr>
          <w:b/>
        </w:rPr>
      </w:pPr>
      <w:r w:rsidRPr="00F81CF9">
        <w:rPr>
          <w:b/>
        </w:rPr>
        <w:t>Cost Study</w:t>
      </w:r>
    </w:p>
    <w:tbl>
      <w:tblPr>
        <w:tblW w:w="84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7"/>
        <w:gridCol w:w="1180"/>
        <w:gridCol w:w="1110"/>
        <w:gridCol w:w="2025"/>
        <w:gridCol w:w="1780"/>
        <w:gridCol w:w="1720"/>
      </w:tblGrid>
      <w:tr w:rsidR="001A0957" w:rsidRPr="001A0957" w:rsidTr="001A0957">
        <w:trPr>
          <w:trHeight w:val="300"/>
        </w:trPr>
        <w:tc>
          <w:tcPr>
            <w:tcW w:w="4940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center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  <w:t>Impact on Targeting Affluent &amp; Middle class Customers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center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Unit Cost (€)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Prospects Reached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Response Rate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Qualification Rate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 Mail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2,500,000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Take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2,000,000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2.50%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FSIs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3,500,000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1.50%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€3000/rep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Branch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8,110,000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Responses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Qualified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Est., conversion (85%)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Cost per Customer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 Mail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75000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45000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38250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€ 1,250,000.00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32.68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Take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12750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€ 200,000.00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15.69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FSIs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52500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15750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13388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€ 175,000.00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13.07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7650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3.92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Branch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25000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22500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19125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2.61</w:t>
            </w:r>
          </w:p>
        </w:tc>
      </w:tr>
      <w:tr w:rsidR="001A0957" w:rsidRPr="001A0957" w:rsidTr="001A0957">
        <w:trPr>
          <w:trHeight w:val="300"/>
        </w:trPr>
        <w:tc>
          <w:tcPr>
            <w:tcW w:w="686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217500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107250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91163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€ 1,705,000.00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8EA9DB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18.70</w:t>
            </w:r>
          </w:p>
        </w:tc>
      </w:tr>
    </w:tbl>
    <w:p w:rsidR="00F81CF9" w:rsidRDefault="00F81CF9" w:rsidP="00224CF0">
      <w:pPr>
        <w:rPr>
          <w:b/>
        </w:rPr>
      </w:pPr>
    </w:p>
    <w:p w:rsidR="001A0957" w:rsidRDefault="001A0957" w:rsidP="00224CF0">
      <w:pPr>
        <w:rPr>
          <w:b/>
        </w:rPr>
      </w:pPr>
    </w:p>
    <w:tbl>
      <w:tblPr>
        <w:tblW w:w="844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827"/>
        <w:gridCol w:w="1180"/>
        <w:gridCol w:w="1110"/>
        <w:gridCol w:w="2025"/>
        <w:gridCol w:w="1780"/>
        <w:gridCol w:w="1720"/>
      </w:tblGrid>
      <w:tr w:rsidR="001A0957" w:rsidRPr="001A0957" w:rsidTr="001A0957">
        <w:trPr>
          <w:trHeight w:val="300"/>
        </w:trPr>
        <w:tc>
          <w:tcPr>
            <w:tcW w:w="2915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center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  <w:lastRenderedPageBreak/>
              <w:t>Impact on Targeting Affluent Customers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center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Unit Cost (€)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Prospects Reached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Response Rate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Qualification Rate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 Mail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1,250,000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Take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2,000,000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2.50%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FSIs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0.05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3,500,000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1.50%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€3000/rep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Branch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50.00%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90.00%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6,860,000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Promo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Responses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Qualified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Est., conversion (85%)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Cost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Cost per Customer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 Mail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37500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22500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19125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€ 625,000.00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€ 32.68 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Take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7500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6375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€ 200,000.00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€ 31.37 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FSIs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52500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7875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6694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€ 175,000.00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€ 26.14 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Direct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15000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9000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7650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€ 3.92 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Branch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25000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22500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19125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€ 2.61 </w:t>
            </w:r>
          </w:p>
        </w:tc>
      </w:tr>
      <w:tr w:rsidR="001A0957" w:rsidRPr="001A0957" w:rsidTr="001A0957">
        <w:trPr>
          <w:trHeight w:val="300"/>
        </w:trPr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</w:pPr>
            <w:r w:rsidRPr="001A0957">
              <w:rPr>
                <w:rFonts w:ascii="TT1ADt00" w:eastAsia="Times New Roman" w:hAnsi="TT1ADt00" w:cs="Calibri"/>
                <w:b/>
                <w:bCs/>
                <w:color w:val="000000"/>
                <w:kern w:val="0"/>
                <w:sz w:val="18"/>
                <w:szCs w:val="18"/>
                <w:lang w:eastAsia="en-US"/>
                <w14:ligatures w14:val="none"/>
              </w:rPr>
              <w:t>Total</w:t>
            </w:r>
          </w:p>
        </w:tc>
        <w:tc>
          <w:tcPr>
            <w:tcW w:w="116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180000</w:t>
            </w:r>
          </w:p>
        </w:tc>
        <w:tc>
          <w:tcPr>
            <w:tcW w:w="1059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69375</w:t>
            </w:r>
          </w:p>
        </w:tc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58969</w:t>
            </w:r>
          </w:p>
        </w:tc>
        <w:tc>
          <w:tcPr>
            <w:tcW w:w="178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€ 1,080,000.00 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000000" w:fill="ACB9CA"/>
            <w:noWrap/>
            <w:vAlign w:val="bottom"/>
            <w:hideMark/>
          </w:tcPr>
          <w:p w:rsidR="001A0957" w:rsidRPr="001A0957" w:rsidRDefault="001A0957" w:rsidP="001A0957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1A095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€ 18.31 </w:t>
            </w:r>
          </w:p>
        </w:tc>
      </w:tr>
    </w:tbl>
    <w:p w:rsidR="001A0957" w:rsidRDefault="001A0957" w:rsidP="00224CF0">
      <w:pPr>
        <w:rPr>
          <w:b/>
        </w:rPr>
      </w:pPr>
    </w:p>
    <w:p w:rsidR="001A0957" w:rsidRDefault="001A0957" w:rsidP="00224CF0">
      <w:pPr>
        <w:rPr>
          <w:b/>
        </w:rPr>
      </w:pPr>
    </w:p>
    <w:p w:rsidR="00F97A52" w:rsidRDefault="00F97A52" w:rsidP="00224CF0">
      <w:pPr>
        <w:rPr>
          <w:b/>
        </w:rPr>
      </w:pPr>
      <w:r>
        <w:rPr>
          <w:b/>
        </w:rPr>
        <w:t>(</w:t>
      </w:r>
      <w:proofErr w:type="spellStart"/>
      <w:r>
        <w:rPr>
          <w:b/>
        </w:rPr>
        <w:t>cont</w:t>
      </w:r>
      <w:proofErr w:type="spellEnd"/>
      <w:r>
        <w:rPr>
          <w:b/>
        </w:rPr>
        <w:t>…)</w:t>
      </w:r>
    </w:p>
    <w:p w:rsidR="00E04327" w:rsidRDefault="00E04327">
      <w:pPr>
        <w:spacing w:after="200" w:line="276" w:lineRule="auto"/>
        <w:rPr>
          <w:b/>
        </w:rPr>
      </w:pPr>
      <w:r>
        <w:rPr>
          <w:b/>
        </w:rPr>
        <w:br w:type="page"/>
      </w:r>
    </w:p>
    <w:p w:rsidR="006A3AF6" w:rsidRDefault="006A3AF6" w:rsidP="00E04327">
      <w:pPr>
        <w:pStyle w:val="Subtitle"/>
      </w:pPr>
      <w:r>
        <w:lastRenderedPageBreak/>
        <w:t>Deriving Break Even and Profit Cut-off</w:t>
      </w:r>
    </w:p>
    <w:p w:rsidR="00E04327" w:rsidRPr="002179B4" w:rsidRDefault="00ED100C" w:rsidP="006171B8">
      <w:pPr>
        <w:pStyle w:val="Heading3"/>
        <w:rPr>
          <w:rStyle w:val="SubtleEmphasis"/>
          <w:sz w:val="28"/>
          <w:szCs w:val="28"/>
        </w:rPr>
      </w:pPr>
      <w:r w:rsidRPr="002179B4">
        <w:rPr>
          <w:rStyle w:val="SubtleEmphasis"/>
          <w:sz w:val="28"/>
          <w:szCs w:val="28"/>
        </w:rPr>
        <w:t xml:space="preserve">For Middle class and </w:t>
      </w:r>
      <w:r w:rsidR="006171B8" w:rsidRPr="002179B4">
        <w:rPr>
          <w:rStyle w:val="SubtleEmphasis"/>
          <w:sz w:val="28"/>
          <w:szCs w:val="28"/>
        </w:rPr>
        <w:t>Affluent</w:t>
      </w:r>
      <w:r w:rsidRPr="002179B4">
        <w:rPr>
          <w:rStyle w:val="SubtleEmphasis"/>
          <w:sz w:val="28"/>
          <w:szCs w:val="28"/>
        </w:rPr>
        <w:t xml:space="preserve"> segment</w:t>
      </w:r>
    </w:p>
    <w:tbl>
      <w:tblPr>
        <w:tblW w:w="837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1377"/>
        <w:gridCol w:w="2684"/>
        <w:gridCol w:w="1596"/>
        <w:gridCol w:w="2713"/>
      </w:tblGrid>
      <w:tr w:rsidR="002179B4" w:rsidRPr="002179B4" w:rsidTr="002179B4">
        <w:trPr>
          <w:trHeight w:val="300"/>
        </w:trPr>
        <w:tc>
          <w:tcPr>
            <w:tcW w:w="837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Middle Class and Affluent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Year 1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Year 2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Customers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100000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Revenue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Per Customer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€ 122.78 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€ 122.78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Fixed Cost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Overhead Cost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€ 5,000,000.00 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€ 5,750,000.00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Advertising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€ 2,000,000.00 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€ 2,000,000.00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Variable Cost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# New customer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# Existing customer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Direct Cost/Customer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€ 20.00 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€ 17.50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CoA/Customer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18.7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18.7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cost: New Customer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€ 38.70 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€ 36.20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cost: Existing Customer</w:t>
            </w: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</w:t>
            </w:r>
          </w:p>
        </w:tc>
        <w:tc>
          <w:tcPr>
            <w:tcW w:w="2713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€ 17.50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684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€ 1,935,000.00 </w:t>
            </w:r>
          </w:p>
        </w:tc>
        <w:tc>
          <w:tcPr>
            <w:tcW w:w="27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€ 2,685,000.00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€ 8,935,000.00 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€ 10,435,000.00 </w:t>
            </w:r>
          </w:p>
        </w:tc>
      </w:tr>
      <w:tr w:rsidR="002179B4" w:rsidRPr="002179B4" w:rsidTr="002179B4">
        <w:trPr>
          <w:trHeight w:val="300"/>
        </w:trPr>
        <w:tc>
          <w:tcPr>
            <w:tcW w:w="406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Revenue</w:t>
            </w: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€ 6,139,000.00 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€ 12,278,000.00 </w:t>
            </w:r>
          </w:p>
        </w:tc>
      </w:tr>
      <w:tr w:rsidR="002179B4" w:rsidRPr="002179B4" w:rsidTr="002179B4">
        <w:trPr>
          <w:trHeight w:val="300"/>
        </w:trPr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Profit</w:t>
            </w:r>
          </w:p>
        </w:tc>
        <w:tc>
          <w:tcPr>
            <w:tcW w:w="268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(2,796,000.00)</w:t>
            </w:r>
          </w:p>
        </w:tc>
        <w:tc>
          <w:tcPr>
            <w:tcW w:w="27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179B4" w:rsidRPr="002179B4" w:rsidRDefault="002179B4" w:rsidP="002179B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2179B4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€ 1,843,000.00 </w:t>
            </w:r>
          </w:p>
        </w:tc>
      </w:tr>
    </w:tbl>
    <w:p w:rsidR="006171B8" w:rsidRDefault="006171B8" w:rsidP="006171B8"/>
    <w:p w:rsidR="002179B4" w:rsidRPr="002179B4" w:rsidRDefault="002179B4" w:rsidP="002179B4">
      <w:pPr>
        <w:pStyle w:val="IntenseQuote"/>
      </w:pPr>
      <w:r w:rsidRPr="002179B4">
        <w:t xml:space="preserve">Second Year Profit is only </w:t>
      </w:r>
      <w:r w:rsidRPr="002179B4">
        <w:rPr>
          <w:lang w:eastAsia="en-US"/>
        </w:rPr>
        <w:t>€ 1,843,000.00, which is less than expected € 5,000,000.00</w:t>
      </w:r>
      <w:r>
        <w:rPr>
          <w:lang w:eastAsia="en-US"/>
        </w:rPr>
        <w:t>, So we need not have to focus on Middle class and Affluent Class together.</w:t>
      </w:r>
    </w:p>
    <w:p w:rsidR="002179B4" w:rsidRDefault="00F97A52">
      <w:pPr>
        <w:spacing w:after="200" w:line="276" w:lineRule="auto"/>
        <w:rPr>
          <w:rStyle w:val="SubtleEmphasis"/>
          <w:b/>
          <w:color w:val="000000" w:themeColor="text1"/>
          <w:spacing w:val="10"/>
          <w:sz w:val="32"/>
          <w:szCs w:val="24"/>
        </w:rPr>
      </w:pPr>
      <w:r>
        <w:rPr>
          <w:rStyle w:val="SubtleEmphasis"/>
          <w:sz w:val="32"/>
        </w:rPr>
        <w:t>(</w:t>
      </w:r>
      <w:proofErr w:type="spellStart"/>
      <w:r>
        <w:rPr>
          <w:rStyle w:val="SubtleEmphasis"/>
          <w:sz w:val="32"/>
        </w:rPr>
        <w:t>cont</w:t>
      </w:r>
      <w:proofErr w:type="spellEnd"/>
      <w:r>
        <w:rPr>
          <w:rStyle w:val="SubtleEmphasis"/>
          <w:sz w:val="32"/>
        </w:rPr>
        <w:t xml:space="preserve"> …)</w:t>
      </w:r>
      <w:r w:rsidR="002179B4">
        <w:rPr>
          <w:rStyle w:val="SubtleEmphasis"/>
          <w:sz w:val="32"/>
        </w:rPr>
        <w:br w:type="page"/>
      </w:r>
    </w:p>
    <w:p w:rsidR="002179B4" w:rsidRPr="002179B4" w:rsidRDefault="002179B4" w:rsidP="002179B4">
      <w:pPr>
        <w:pStyle w:val="Heading3"/>
        <w:rPr>
          <w:rStyle w:val="SubtleEmphasis"/>
          <w:sz w:val="28"/>
          <w:szCs w:val="28"/>
        </w:rPr>
      </w:pPr>
      <w:r w:rsidRPr="002179B4">
        <w:rPr>
          <w:rStyle w:val="SubtleEmphasis"/>
          <w:sz w:val="28"/>
          <w:szCs w:val="28"/>
        </w:rPr>
        <w:lastRenderedPageBreak/>
        <w:t>For Affluent segment only</w:t>
      </w:r>
    </w:p>
    <w:tbl>
      <w:tblPr>
        <w:tblW w:w="9630" w:type="dxa"/>
        <w:tblCellMar>
          <w:top w:w="15" w:type="dxa"/>
          <w:bottom w:w="15" w:type="dxa"/>
        </w:tblCellMar>
        <w:tblLook w:val="04A0" w:firstRow="1" w:lastRow="0" w:firstColumn="1" w:lastColumn="0" w:noHBand="0" w:noVBand="1"/>
      </w:tblPr>
      <w:tblGrid>
        <w:gridCol w:w="2440"/>
        <w:gridCol w:w="2870"/>
        <w:gridCol w:w="1800"/>
        <w:gridCol w:w="2520"/>
      </w:tblGrid>
      <w:tr w:rsidR="00672E6D" w:rsidRPr="00672E6D" w:rsidTr="00672E6D">
        <w:trPr>
          <w:trHeight w:val="300"/>
        </w:trPr>
        <w:tc>
          <w:tcPr>
            <w:tcW w:w="9630" w:type="dxa"/>
            <w:gridSpan w:val="4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Affluent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Times New Roman" w:eastAsia="Times New Roman" w:hAnsi="Times New Roman"/>
                <w:kern w:val="0"/>
                <w:sz w:val="20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947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Year 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947B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Year 2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Customers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100000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Revenue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Per Customer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€ 163.31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€ 163.31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Fixed Cost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Overhead Cost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€ 5,000,000.00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€ 5,750,000.00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Advertising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€ 2,000,000.00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€ 2,000,000.00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noWrap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Variable Cost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# New customer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# Existing 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50000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Direct Cost/Customer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€ 20.00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€ 17.50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CoA/Customer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18.31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18.31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cost: New 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€ 38.31 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€ 35.81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cost: Existing Customer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0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€ 17.50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vMerge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2870" w:type="dxa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€ 1,915,500.00 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€ 2,665,500.00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Cost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€ 8,915,500.00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€ 10,415,500.00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Total Revenue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€ 8,165,500.00 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€ 16,331,000.00 </w:t>
            </w:r>
          </w:p>
        </w:tc>
      </w:tr>
      <w:tr w:rsidR="00672E6D" w:rsidRPr="00672E6D" w:rsidTr="00672E6D">
        <w:trPr>
          <w:trHeight w:val="300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>Profit</w:t>
            </w:r>
          </w:p>
        </w:tc>
        <w:tc>
          <w:tcPr>
            <w:tcW w:w="28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(750,000.00)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672E6D" w:rsidRPr="00672E6D" w:rsidRDefault="00672E6D" w:rsidP="00672E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</w:pPr>
            <w:r w:rsidRPr="00672E6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en-US"/>
                <w14:ligatures w14:val="none"/>
              </w:rPr>
              <w:t xml:space="preserve"> € 5,915,500.00 </w:t>
            </w:r>
          </w:p>
        </w:tc>
      </w:tr>
    </w:tbl>
    <w:p w:rsidR="006A3AF6" w:rsidRDefault="006A3AF6" w:rsidP="00224CF0">
      <w:pPr>
        <w:rPr>
          <w:b/>
        </w:rPr>
      </w:pPr>
    </w:p>
    <w:p w:rsidR="001A0957" w:rsidRDefault="00947B62" w:rsidP="00947B62">
      <w:pPr>
        <w:rPr>
          <w:b/>
          <w:sz w:val="27"/>
          <w:szCs w:val="27"/>
        </w:rPr>
      </w:pPr>
      <w:r w:rsidRPr="00947B62">
        <w:rPr>
          <w:b/>
          <w:sz w:val="27"/>
          <w:szCs w:val="27"/>
        </w:rPr>
        <w:t>Observations</w:t>
      </w:r>
      <w:r w:rsidR="00E30DD4">
        <w:rPr>
          <w:b/>
          <w:sz w:val="27"/>
          <w:szCs w:val="27"/>
        </w:rPr>
        <w:t xml:space="preserve"> and recommendation </w:t>
      </w:r>
      <w:bookmarkStart w:id="1" w:name="_GoBack"/>
      <w:bookmarkEnd w:id="1"/>
    </w:p>
    <w:p w:rsidR="00947B62" w:rsidRPr="00803E45" w:rsidRDefault="00947B62" w:rsidP="00947B62">
      <w:pPr>
        <w:pStyle w:val="ListParagraph"/>
        <w:numPr>
          <w:ilvl w:val="0"/>
          <w:numId w:val="32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b/>
          <w:color w:val="000000" w:themeColor="text1"/>
          <w:sz w:val="26"/>
          <w:szCs w:val="26"/>
        </w:rPr>
        <w:t>In the Year 2 we are Exceeding the Expected Profit of € 5 Million</w:t>
      </w:r>
      <w:r w:rsidR="00803E45" w:rsidRPr="00803E45">
        <w:rPr>
          <w:rFonts w:ascii="Calibri" w:hAnsi="Calibri" w:cs="Calibri"/>
          <w:b/>
          <w:color w:val="000000" w:themeColor="text1"/>
          <w:sz w:val="26"/>
          <w:szCs w:val="26"/>
        </w:rPr>
        <w:t>.</w:t>
      </w:r>
    </w:p>
    <w:p w:rsidR="001E2DE1" w:rsidRDefault="001E2DE1" w:rsidP="00947B62">
      <w:pPr>
        <w:pStyle w:val="ListParagraph"/>
        <w:numPr>
          <w:ilvl w:val="0"/>
          <w:numId w:val="32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>
        <w:rPr>
          <w:rFonts w:ascii="Calibri" w:hAnsi="Calibri" w:cs="Calibri"/>
          <w:b/>
          <w:color w:val="000000" w:themeColor="text1"/>
          <w:sz w:val="26"/>
          <w:szCs w:val="26"/>
        </w:rPr>
        <w:t>In year 1, Alpen faced overall loss of € 750000 and so Break even can be achieved  only in second year and customer should be more than 50K.</w:t>
      </w:r>
    </w:p>
    <w:p w:rsidR="00803E45" w:rsidRPr="00803E45" w:rsidRDefault="00803E45" w:rsidP="00C146F8">
      <w:pPr>
        <w:pStyle w:val="ListParagraph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b/>
          <w:color w:val="000000" w:themeColor="text1"/>
          <w:sz w:val="26"/>
          <w:szCs w:val="26"/>
        </w:rPr>
        <w:t>Break even calculation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color w:val="000000" w:themeColor="text1"/>
          <w:sz w:val="26"/>
          <w:szCs w:val="26"/>
        </w:rPr>
        <w:t>REVENUE - Cost = 0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color w:val="000000" w:themeColor="text1"/>
          <w:sz w:val="26"/>
          <w:szCs w:val="26"/>
        </w:rPr>
        <w:t>Revenue = 8165500 + 163.31*X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color w:val="000000" w:themeColor="text1"/>
          <w:sz w:val="26"/>
          <w:szCs w:val="26"/>
        </w:rPr>
        <w:t>Variable Cost = 875000 + 35.81*X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color w:val="000000" w:themeColor="text1"/>
          <w:sz w:val="26"/>
          <w:szCs w:val="26"/>
        </w:rPr>
        <w:t>Fixed Cost = 7750000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color w:val="000000" w:themeColor="text1"/>
          <w:sz w:val="26"/>
          <w:szCs w:val="26"/>
        </w:rPr>
        <w:t>So, X = 3604</w:t>
      </w:r>
    </w:p>
    <w:p w:rsidR="00803E45" w:rsidRPr="00803E45" w:rsidRDefault="00803E45" w:rsidP="00803E45">
      <w:pPr>
        <w:pStyle w:val="Quote"/>
        <w:ind w:left="2160"/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b/>
          <w:color w:val="000000" w:themeColor="text1"/>
          <w:sz w:val="26"/>
          <w:szCs w:val="26"/>
        </w:rPr>
        <w:t>Break-even achieved when # of Affluent customer reaches 53604</w:t>
      </w:r>
    </w:p>
    <w:p w:rsidR="00803E45" w:rsidRPr="00803E45" w:rsidRDefault="00803E45" w:rsidP="00803E45">
      <w:pPr>
        <w:pStyle w:val="ListParagraph"/>
        <w:numPr>
          <w:ilvl w:val="0"/>
          <w:numId w:val="32"/>
        </w:numPr>
        <w:rPr>
          <w:rFonts w:ascii="Calibri" w:hAnsi="Calibri" w:cs="Calibri"/>
          <w:b/>
          <w:color w:val="000000" w:themeColor="text1"/>
          <w:sz w:val="26"/>
          <w:szCs w:val="26"/>
        </w:rPr>
      </w:pPr>
      <w:r w:rsidRPr="00803E45">
        <w:rPr>
          <w:rFonts w:ascii="Calibri" w:hAnsi="Calibri" w:cs="Calibri"/>
          <w:b/>
          <w:color w:val="000000" w:themeColor="text1"/>
          <w:sz w:val="26"/>
          <w:szCs w:val="26"/>
        </w:rPr>
        <w:t>From the Analysis, we can know that it is Affluent Segment that Alpen bank has to target on for its credit card business.</w:t>
      </w:r>
    </w:p>
    <w:sectPr w:rsidR="00803E45" w:rsidRPr="00803E45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pgSz w:w="12240" w:h="15840"/>
      <w:pgMar w:top="1080" w:right="1080" w:bottom="1080" w:left="108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4395" w:rsidRDefault="00CE4395">
      <w:pPr>
        <w:spacing w:after="0" w:line="240" w:lineRule="auto"/>
      </w:pPr>
      <w:r>
        <w:separator/>
      </w:r>
    </w:p>
  </w:endnote>
  <w:endnote w:type="continuationSeparator" w:id="0">
    <w:p w:rsidR="00CE4395" w:rsidRDefault="00CE4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7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A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62" w:rsidRDefault="00947B62"/>
  <w:p w:rsidR="00947B62" w:rsidRDefault="00947B62">
    <w:pPr>
      <w:pStyle w:val="FooterEven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30DD4" w:rsidRPr="00E30DD4">
      <w:rPr>
        <w:noProof/>
        <w:sz w:val="24"/>
        <w:szCs w:val="24"/>
      </w:rPr>
      <w:t>6</w:t>
    </w:r>
    <w:r>
      <w:rPr>
        <w:noProof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62" w:rsidRDefault="00947B62"/>
  <w:p w:rsidR="00947B62" w:rsidRDefault="00947B62">
    <w:pPr>
      <w:pStyle w:val="FooterOdd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E30DD4" w:rsidRPr="00E30DD4">
      <w:rPr>
        <w:noProof/>
        <w:sz w:val="24"/>
        <w:szCs w:val="24"/>
      </w:rPr>
      <w:t>7</w:t>
    </w:r>
    <w:r>
      <w:rPr>
        <w:noProof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4395" w:rsidRDefault="00CE4395">
      <w:pPr>
        <w:spacing w:after="0" w:line="240" w:lineRule="auto"/>
      </w:pPr>
      <w:r>
        <w:separator/>
      </w:r>
    </w:p>
  </w:footnote>
  <w:footnote w:type="continuationSeparator" w:id="0">
    <w:p w:rsidR="00CE4395" w:rsidRDefault="00CE43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62" w:rsidRDefault="00CE4395">
    <w:pPr>
      <w:pStyle w:val="HeaderEven"/>
    </w:pPr>
    <w:sdt>
      <w:sdtPr>
        <w:alias w:val="Title"/>
        <w:id w:val="540890930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7B62">
          <w:t>Alpen Bank: Launching the Credit Card in Romania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62" w:rsidRDefault="00CE4395">
    <w:pPr>
      <w:pStyle w:val="HeaderOdd"/>
    </w:pPr>
    <w:sdt>
      <w:sdtPr>
        <w:alias w:val="Title"/>
        <w:id w:val="540932446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947B62">
          <w:t>Alpen Bank: Launching the Credit Card in Romania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7B62" w:rsidRDefault="00947B62">
    <w:pPr>
      <w:pStyle w:val="Header"/>
    </w:pPr>
    <w:r>
      <w:rPr>
        <w:noProof/>
        <w:lang w:eastAsia="en-US"/>
      </w:rPr>
      <w:drawing>
        <wp:inline distT="0" distB="0" distL="0" distR="0" wp14:anchorId="4914D72C" wp14:editId="3F8F809C">
          <wp:extent cx="1781668" cy="631184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l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0670" cy="6343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BABI-Jan-2017 | Group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0"/>
    <w:multiLevelType w:val="singleLevel"/>
    <w:tmpl w:val="DB96C0E0"/>
    <w:lvl w:ilvl="0">
      <w:start w:val="1"/>
      <w:numFmt w:val="bullet"/>
      <w:pStyle w:val="ListBullet5"/>
      <w:lvlText w:val=""/>
      <w:lvlJc w:val="left"/>
      <w:pPr>
        <w:ind w:left="1584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FFFFFF81"/>
    <w:multiLevelType w:val="singleLevel"/>
    <w:tmpl w:val="E806DD90"/>
    <w:lvl w:ilvl="0">
      <w:start w:val="1"/>
      <w:numFmt w:val="bullet"/>
      <w:pStyle w:val="ListBullet4"/>
      <w:lvlText w:val=""/>
      <w:lvlJc w:val="left"/>
      <w:pPr>
        <w:ind w:left="14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FFFFFF82"/>
    <w:multiLevelType w:val="singleLevel"/>
    <w:tmpl w:val="016CFCA8"/>
    <w:lvl w:ilvl="0">
      <w:start w:val="1"/>
      <w:numFmt w:val="bullet"/>
      <w:pStyle w:val="ListBullet3"/>
      <w:lvlText w:val=""/>
      <w:lvlJc w:val="left"/>
      <w:pPr>
        <w:ind w:left="864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FFFFFF83"/>
    <w:multiLevelType w:val="singleLevel"/>
    <w:tmpl w:val="9356F1FA"/>
    <w:lvl w:ilvl="0">
      <w:start w:val="1"/>
      <w:numFmt w:val="bullet"/>
      <w:pStyle w:val="ListBullet2"/>
      <w:lvlText w:val=""/>
      <w:lvlJc w:val="left"/>
      <w:pPr>
        <w:ind w:left="720" w:hanging="360"/>
      </w:pPr>
      <w:rPr>
        <w:rFonts w:ascii="Wingdings 2" w:hAnsi="Wingdings 2" w:hint="default"/>
      </w:rPr>
    </w:lvl>
  </w:abstractNum>
  <w:abstractNum w:abstractNumId="4" w15:restartNumberingAfterBreak="0">
    <w:nsid w:val="FFFFFF89"/>
    <w:multiLevelType w:val="singleLevel"/>
    <w:tmpl w:val="90B05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9F655A7"/>
    <w:multiLevelType w:val="hybridMultilevel"/>
    <w:tmpl w:val="40D6A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E7ED8"/>
    <w:multiLevelType w:val="hybridMultilevel"/>
    <w:tmpl w:val="43F44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834BA0"/>
    <w:multiLevelType w:val="hybridMultilevel"/>
    <w:tmpl w:val="D8EEA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0164C"/>
    <w:multiLevelType w:val="hybridMultilevel"/>
    <w:tmpl w:val="4D42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B17A9B"/>
    <w:multiLevelType w:val="multilevel"/>
    <w:tmpl w:val="0409001D"/>
    <w:styleLink w:val="MedianListStyle"/>
    <w:lvl w:ilvl="0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DD8047" w:themeColor="accent2"/>
        <w:sz w:val="23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2C880799"/>
    <w:multiLevelType w:val="hybridMultilevel"/>
    <w:tmpl w:val="B7F49C8A"/>
    <w:lvl w:ilvl="0" w:tplc="557000B0">
      <w:start w:val="1"/>
      <w:numFmt w:val="bullet"/>
      <w:pStyle w:val="ListBullet"/>
      <w:lvlText w:val=""/>
      <w:lvlJc w:val="left"/>
      <w:pPr>
        <w:ind w:left="360" w:hanging="36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DF96702"/>
    <w:multiLevelType w:val="hybridMultilevel"/>
    <w:tmpl w:val="2E9CA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C550AC"/>
    <w:multiLevelType w:val="hybridMultilevel"/>
    <w:tmpl w:val="DD3CD7DE"/>
    <w:lvl w:ilvl="0" w:tplc="F620F5B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E1797"/>
    <w:multiLevelType w:val="hybridMultilevel"/>
    <w:tmpl w:val="01EE52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26521B"/>
    <w:multiLevelType w:val="hybridMultilevel"/>
    <w:tmpl w:val="56D0F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AA23C1"/>
    <w:multiLevelType w:val="hybridMultilevel"/>
    <w:tmpl w:val="C1B0F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9"/>
  </w:num>
  <w:num w:numId="12">
    <w:abstractNumId w:val="10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9"/>
  </w:num>
  <w:num w:numId="18">
    <w:abstractNumId w:val="10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9"/>
  </w:num>
  <w:num w:numId="24">
    <w:abstractNumId w:val="15"/>
  </w:num>
  <w:num w:numId="25">
    <w:abstractNumId w:val="7"/>
  </w:num>
  <w:num w:numId="26">
    <w:abstractNumId w:val="8"/>
  </w:num>
  <w:num w:numId="27">
    <w:abstractNumId w:val="11"/>
  </w:num>
  <w:num w:numId="28">
    <w:abstractNumId w:val="14"/>
  </w:num>
  <w:num w:numId="29">
    <w:abstractNumId w:val="5"/>
  </w:num>
  <w:num w:numId="30">
    <w:abstractNumId w:val="6"/>
  </w:num>
  <w:num w:numId="31">
    <w:abstractNumId w:val="13"/>
  </w:num>
  <w:num w:numId="3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DateAndTime/>
  <w:proofState w:spelling="clean" w:grammar="clean"/>
  <w:defaultTabStop w:val="720"/>
  <w:evenAndOddHeaders/>
  <w:drawingGridHorizontalSpacing w:val="115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8A4"/>
    <w:rsid w:val="00004A34"/>
    <w:rsid w:val="000468AA"/>
    <w:rsid w:val="000550E6"/>
    <w:rsid w:val="00135C0D"/>
    <w:rsid w:val="00137CB6"/>
    <w:rsid w:val="00150877"/>
    <w:rsid w:val="001A0957"/>
    <w:rsid w:val="001C45FA"/>
    <w:rsid w:val="001E2DE1"/>
    <w:rsid w:val="002179B4"/>
    <w:rsid w:val="00224CF0"/>
    <w:rsid w:val="00227005"/>
    <w:rsid w:val="0025313E"/>
    <w:rsid w:val="002F697E"/>
    <w:rsid w:val="00305A33"/>
    <w:rsid w:val="00381E1E"/>
    <w:rsid w:val="003C0DD4"/>
    <w:rsid w:val="003D1030"/>
    <w:rsid w:val="005436D8"/>
    <w:rsid w:val="005E0A41"/>
    <w:rsid w:val="00610CEE"/>
    <w:rsid w:val="006171B8"/>
    <w:rsid w:val="006449DC"/>
    <w:rsid w:val="0064540A"/>
    <w:rsid w:val="0066573B"/>
    <w:rsid w:val="00672E6D"/>
    <w:rsid w:val="006A3AF6"/>
    <w:rsid w:val="006D748D"/>
    <w:rsid w:val="006E0E1F"/>
    <w:rsid w:val="006E2C76"/>
    <w:rsid w:val="00803E45"/>
    <w:rsid w:val="008D3DCD"/>
    <w:rsid w:val="00917351"/>
    <w:rsid w:val="00947B62"/>
    <w:rsid w:val="00983D62"/>
    <w:rsid w:val="00985E6B"/>
    <w:rsid w:val="00A8326A"/>
    <w:rsid w:val="00B002CD"/>
    <w:rsid w:val="00B60800"/>
    <w:rsid w:val="00BC339C"/>
    <w:rsid w:val="00C146F8"/>
    <w:rsid w:val="00C528A4"/>
    <w:rsid w:val="00C63483"/>
    <w:rsid w:val="00CE4395"/>
    <w:rsid w:val="00D33BCC"/>
    <w:rsid w:val="00E04327"/>
    <w:rsid w:val="00E30DD4"/>
    <w:rsid w:val="00E555E4"/>
    <w:rsid w:val="00ED100C"/>
    <w:rsid w:val="00F81CF9"/>
    <w:rsid w:val="00F97A52"/>
    <w:rsid w:val="00FA2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553C7"/>
  <w15:docId w15:val="{9E7ED25D-9D48-4D59-BA02-1C26BCAC4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="Times New Roman"/>
        <w:kern w:val="24"/>
        <w:sz w:val="23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spacing w:after="180" w:line="264" w:lineRule="auto"/>
    </w:pPr>
    <w:rPr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hAnsiTheme="majorHAnsi"/>
      <w:caps/>
      <w:color w:val="775F55" w:themeColor="tex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/>
      <w:outlineLvl w:val="1"/>
    </w:pPr>
    <w:rPr>
      <w:b/>
      <w:color w:val="94B6D2" w:themeColor="accent1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/>
      <w:outlineLvl w:val="2"/>
    </w:pPr>
    <w:rPr>
      <w:b/>
      <w:color w:val="000000" w:themeColor="text1"/>
      <w:spacing w:val="1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spacing w:before="240" w:after="0"/>
      <w:outlineLvl w:val="3"/>
    </w:pPr>
    <w:rPr>
      <w:caps/>
      <w:spacing w:val="14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00" w:after="0"/>
      <w:outlineLvl w:val="4"/>
    </w:pPr>
    <w:rPr>
      <w:b/>
      <w:color w:val="775F55" w:themeColor="text2"/>
      <w:spacing w:val="10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DD8047" w:themeColor="accent2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smallCaps/>
      <w:color w:val="000000" w:themeColor="text1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i/>
      <w:color w:val="94B6D2" w:themeColor="accent1"/>
      <w:spacing w:val="10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caps/>
      <w:color w:val="A5AB81" w:themeColor="accent3"/>
      <w:spacing w:val="4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="Times New Roman"/>
      <w:caps/>
      <w:color w:val="775F55" w:themeColor="tex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cs="Times New Roman"/>
      <w:b/>
      <w:color w:val="94B6D2" w:themeColor="accent1"/>
      <w:spacing w:val="20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cs="Times New Roman"/>
      <w:b/>
      <w:color w:val="000000" w:themeColor="text1"/>
      <w:spacing w:val="10"/>
      <w:sz w:val="23"/>
      <w:szCs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23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23"/>
      <w:szCs w:val="20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DD8047" w:themeColor="accent2"/>
        <w:left w:val="double" w:sz="12" w:space="10" w:color="DD8047" w:themeColor="accent2"/>
        <w:bottom w:val="double" w:sz="12" w:space="10" w:color="DD8047" w:themeColor="accent2"/>
        <w:right w:val="double" w:sz="12" w:space="10" w:color="DD8047" w:themeColor="accent2"/>
      </w:pBdr>
      <w:shd w:val="clear" w:color="auto" w:fill="FFFFFF" w:themeFill="background1"/>
      <w:spacing w:before="300" w:after="300"/>
      <w:ind w:left="720" w:right="720"/>
      <w:contextualSpacing/>
    </w:pPr>
    <w:rPr>
      <w:b/>
      <w:color w:val="DD8047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="Times New Roman"/>
      <w:b/>
      <w:color w:val="DD8047" w:themeColor="accent2"/>
      <w:sz w:val="23"/>
      <w:szCs w:val="20"/>
      <w:shd w:val="clear" w:color="auto" w:fill="FFFFFF" w:themeFill="background1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720" w:line="240" w:lineRule="auto"/>
    </w:pPr>
    <w:rPr>
      <w:rFonts w:asciiTheme="majorHAnsi" w:hAnsiTheme="majorHAnsi"/>
      <w:b/>
      <w:caps/>
      <w:color w:val="DD8047" w:themeColor="accent2"/>
      <w:spacing w:val="5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hAnsiTheme="majorHAnsi" w:cs="Times New Roman"/>
      <w:b/>
      <w:caps/>
      <w:color w:val="DD8047" w:themeColor="accent2"/>
      <w:spacing w:val="50"/>
      <w:sz w:val="24"/>
      <w:lang w:eastAsia="ja-JP"/>
    </w:rPr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</w:pPr>
    <w:rPr>
      <w:color w:val="775F55" w:themeColor="text2"/>
      <w:sz w:val="72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cs="Times New Roman"/>
      <w:color w:val="775F55" w:themeColor="text2"/>
      <w:sz w:val="72"/>
      <w:szCs w:val="48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asciiTheme="minorHAnsi" w:hAnsiTheme="minorHAnsi" w:cs="Times New Roman"/>
      <w:i/>
      <w:color w:val="775F55" w:themeColor="text2"/>
      <w:sz w:val="23"/>
      <w:szCs w:val="20"/>
    </w:rPr>
  </w:style>
  <w:style w:type="paragraph" w:styleId="Caption">
    <w:name w:val="caption"/>
    <w:basedOn w:val="Normal"/>
    <w:next w:val="Normal"/>
    <w:uiPriority w:val="35"/>
    <w:unhideWhenUsed/>
    <w:rPr>
      <w:b/>
      <w:bCs/>
      <w:caps/>
      <w:sz w:val="16"/>
      <w:szCs w:val="18"/>
    </w:rPr>
  </w:style>
  <w:style w:type="character" w:styleId="Emphasis">
    <w:name w:val="Emphasis"/>
    <w:uiPriority w:val="20"/>
    <w:qFormat/>
    <w:rPr>
      <w:rFonts w:asciiTheme="minorHAnsi" w:hAnsiTheme="minorHAnsi"/>
      <w:b/>
      <w:i/>
      <w:color w:val="775F55" w:themeColor="text2"/>
      <w:spacing w:val="10"/>
      <w:sz w:val="23"/>
    </w:rPr>
  </w:style>
  <w:style w:type="character" w:customStyle="1" w:styleId="Heading4Char">
    <w:name w:val="Heading 4 Char"/>
    <w:basedOn w:val="DefaultParagraphFont"/>
    <w:link w:val="Heading4"/>
    <w:uiPriority w:val="9"/>
    <w:rPr>
      <w:rFonts w:cs="Times New Roman"/>
      <w:caps/>
      <w:spacing w:val="1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="Times New Roman"/>
      <w:b/>
      <w:color w:val="775F55" w:themeColor="text2"/>
      <w:spacing w:val="10"/>
      <w:sz w:val="23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="Times New Roman"/>
      <w:b/>
      <w:color w:val="DD8047" w:themeColor="accent2"/>
      <w:spacing w:val="10"/>
      <w:sz w:val="23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="Times New Roman"/>
      <w:smallCaps/>
      <w:color w:val="000000" w:themeColor="text1"/>
      <w:spacing w:val="10"/>
      <w:sz w:val="23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="Times New Roman"/>
      <w:b/>
      <w:i/>
      <w:color w:val="94B6D2" w:themeColor="accent1"/>
      <w:spacing w:val="10"/>
      <w:sz w:val="24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="Times New Roman"/>
      <w:b/>
      <w:caps/>
      <w:color w:val="A5AB81" w:themeColor="accent3"/>
      <w:spacing w:val="40"/>
      <w:sz w:val="20"/>
      <w:szCs w:val="20"/>
      <w:lang w:eastAsia="ja-JP"/>
    </w:rPr>
  </w:style>
  <w:style w:type="character" w:styleId="Hyperlink">
    <w:name w:val="Hyperlink"/>
    <w:basedOn w:val="DefaultParagraphFont"/>
    <w:uiPriority w:val="99"/>
    <w:semiHidden/>
    <w:unhideWhenUsed/>
    <w:rPr>
      <w:color w:val="F7B615" w:themeColor="hyperlink"/>
      <w:u w:val="single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/>
      <w:b/>
      <w:dstrike w:val="0"/>
      <w:color w:val="DD8047" w:themeColor="accent2"/>
      <w:spacing w:val="10"/>
      <w:w w:val="100"/>
      <w:kern w:val="0"/>
      <w:position w:val="0"/>
      <w:sz w:val="23"/>
      <w:vertAlign w:val="baseline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/>
      <w:b/>
      <w:caps/>
      <w:color w:val="94B6D2" w:themeColor="accent1"/>
      <w:spacing w:val="10"/>
      <w:w w:val="100"/>
      <w:position w:val="0"/>
      <w:sz w:val="20"/>
      <w:szCs w:val="18"/>
      <w:u w:val="single" w:color="94B6D2" w:themeColor="accent1"/>
      <w:bdr w:val="none" w:sz="0" w:space="0" w:color="auto"/>
    </w:rPr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Bullet">
    <w:name w:val="List Bullet"/>
    <w:basedOn w:val="Normal"/>
    <w:uiPriority w:val="36"/>
    <w:unhideWhenUsed/>
    <w:qFormat/>
    <w:pPr>
      <w:numPr>
        <w:numId w:val="18"/>
      </w:numPr>
    </w:pPr>
    <w:rPr>
      <w:sz w:val="24"/>
    </w:rPr>
  </w:style>
  <w:style w:type="paragraph" w:styleId="ListBullet2">
    <w:name w:val="List Bullet 2"/>
    <w:basedOn w:val="Normal"/>
    <w:uiPriority w:val="36"/>
    <w:unhideWhenUsed/>
    <w:qFormat/>
    <w:pPr>
      <w:numPr>
        <w:numId w:val="19"/>
      </w:numPr>
    </w:pPr>
    <w:rPr>
      <w:color w:val="94B6D2" w:themeColor="accent1"/>
    </w:rPr>
  </w:style>
  <w:style w:type="paragraph" w:styleId="ListBullet3">
    <w:name w:val="List Bullet 3"/>
    <w:basedOn w:val="Normal"/>
    <w:uiPriority w:val="36"/>
    <w:unhideWhenUsed/>
    <w:qFormat/>
    <w:pPr>
      <w:numPr>
        <w:numId w:val="20"/>
      </w:numPr>
    </w:pPr>
    <w:rPr>
      <w:color w:val="DD8047" w:themeColor="accent2"/>
    </w:rPr>
  </w:style>
  <w:style w:type="paragraph" w:styleId="ListBullet4">
    <w:name w:val="List Bullet 4"/>
    <w:basedOn w:val="Normal"/>
    <w:uiPriority w:val="36"/>
    <w:unhideWhenUsed/>
    <w:qFormat/>
    <w:pPr>
      <w:numPr>
        <w:numId w:val="21"/>
      </w:numPr>
    </w:pPr>
    <w:rPr>
      <w:caps/>
      <w:spacing w:val="4"/>
    </w:rPr>
  </w:style>
  <w:style w:type="paragraph" w:styleId="ListBullet5">
    <w:name w:val="List Bullet 5"/>
    <w:basedOn w:val="Normal"/>
    <w:uiPriority w:val="36"/>
    <w:unhideWhenUsed/>
    <w:qFormat/>
    <w:pPr>
      <w:numPr>
        <w:numId w:val="22"/>
      </w:numPr>
    </w:p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numbering" w:customStyle="1" w:styleId="MedianListStyle">
    <w:name w:val="Median List Style"/>
    <w:uiPriority w:val="99"/>
    <w:pPr>
      <w:numPr>
        <w:numId w:val="11"/>
      </w:numPr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Quote">
    <w:name w:val="Quote"/>
    <w:basedOn w:val="Normal"/>
    <w:link w:val="QuoteChar"/>
    <w:uiPriority w:val="29"/>
    <w:qFormat/>
    <w:rPr>
      <w:i/>
      <w:smallCaps/>
      <w:color w:val="775F55" w:themeColor="text2"/>
      <w:spacing w:val="6"/>
    </w:rPr>
  </w:style>
  <w:style w:type="character" w:customStyle="1" w:styleId="QuoteChar">
    <w:name w:val="Quote Char"/>
    <w:basedOn w:val="DefaultParagraphFont"/>
    <w:link w:val="Quote"/>
    <w:uiPriority w:val="29"/>
    <w:rPr>
      <w:rFonts w:cs="Times New Roman"/>
      <w:i/>
      <w:smallCaps/>
      <w:color w:val="775F55" w:themeColor="text2"/>
      <w:spacing w:val="6"/>
      <w:sz w:val="23"/>
      <w:szCs w:val="20"/>
      <w:lang w:eastAsia="ja-JP"/>
    </w:rPr>
  </w:style>
  <w:style w:type="character" w:styleId="Strong">
    <w:name w:val="Strong"/>
    <w:uiPriority w:val="22"/>
    <w:qFormat/>
    <w:rPr>
      <w:rFonts w:asciiTheme="minorHAnsi" w:hAnsiTheme="minorHAnsi"/>
      <w:b/>
      <w:color w:val="DD8047" w:themeColor="accent2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sz w:val="23"/>
    </w:rPr>
  </w:style>
  <w:style w:type="character" w:styleId="SubtleReference">
    <w:name w:val="Subtle Reference"/>
    <w:basedOn w:val="DefaultParagraphFont"/>
    <w:uiPriority w:val="31"/>
    <w:qFormat/>
    <w:rPr>
      <w:rFonts w:asciiTheme="minorHAnsi" w:hAnsiTheme="minorHAnsi"/>
      <w:b/>
      <w:i/>
      <w:color w:val="775F55" w:themeColor="text2"/>
      <w:sz w:val="23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20" w:hanging="220"/>
    </w:pPr>
  </w:style>
  <w:style w:type="paragraph" w:styleId="TOC1">
    <w:name w:val="toc 1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before="180" w:after="40" w:line="240" w:lineRule="auto"/>
    </w:pPr>
    <w:rPr>
      <w:b/>
      <w:caps/>
      <w:noProof/>
      <w:color w:val="775F55" w:themeColor="text2"/>
    </w:rPr>
  </w:style>
  <w:style w:type="paragraph" w:styleId="TOC2">
    <w:name w:val="toc 2"/>
    <w:basedOn w:val="Normal"/>
    <w:next w:val="Normal"/>
    <w:autoRedefine/>
    <w:uiPriority w:val="99"/>
    <w:semiHidden/>
    <w:unhideWhenUsed/>
    <w:pPr>
      <w:tabs>
        <w:tab w:val="right" w:leader="dot" w:pos="8630"/>
      </w:tabs>
      <w:spacing w:after="40" w:line="240" w:lineRule="auto"/>
      <w:ind w:left="144"/>
    </w:pPr>
    <w:rPr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88"/>
    </w:pPr>
    <w:rPr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32"/>
    </w:pPr>
    <w:rPr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576"/>
    </w:pPr>
    <w:rPr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720"/>
    </w:pPr>
    <w:rPr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64"/>
    </w:pPr>
    <w:rPr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08"/>
    </w:pPr>
    <w:rPr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152"/>
    </w:pPr>
    <w:rPr>
      <w:noProof/>
    </w:rPr>
  </w:style>
  <w:style w:type="paragraph" w:customStyle="1" w:styleId="Category">
    <w:name w:val="Category"/>
    <w:basedOn w:val="Normal"/>
    <w:uiPriority w:val="49"/>
    <w:pPr>
      <w:spacing w:after="0"/>
    </w:pPr>
    <w:rPr>
      <w:b/>
      <w:sz w:val="24"/>
      <w:szCs w:val="24"/>
    </w:rPr>
  </w:style>
  <w:style w:type="paragraph" w:customStyle="1" w:styleId="CompanyName">
    <w:name w:val="Company Name"/>
    <w:basedOn w:val="Normal"/>
    <w:uiPriority w:val="49"/>
    <w:pPr>
      <w:spacing w:after="0"/>
    </w:pPr>
    <w:rPr>
      <w:rFonts w:cstheme="minorHAnsi"/>
      <w:sz w:val="36"/>
      <w:szCs w:val="36"/>
    </w:rPr>
  </w:style>
  <w:style w:type="paragraph" w:customStyle="1" w:styleId="FooterEven">
    <w:name w:val="Footer Even"/>
    <w:basedOn w:val="Normal"/>
    <w:unhideWhenUsed/>
    <w:qFormat/>
    <w:pPr>
      <w:pBdr>
        <w:top w:val="single" w:sz="4" w:space="1" w:color="94B6D2" w:themeColor="accent1"/>
      </w:pBdr>
    </w:pPr>
    <w:rPr>
      <w:color w:val="775F55" w:themeColor="text2"/>
      <w:sz w:val="20"/>
    </w:rPr>
  </w:style>
  <w:style w:type="paragraph" w:customStyle="1" w:styleId="FooterOdd">
    <w:name w:val="Footer Odd"/>
    <w:basedOn w:val="Normal"/>
    <w:unhideWhenUsed/>
    <w:qFormat/>
    <w:pPr>
      <w:pBdr>
        <w:top w:val="single" w:sz="4" w:space="1" w:color="94B6D2" w:themeColor="accent1"/>
      </w:pBdr>
      <w:jc w:val="right"/>
    </w:pPr>
    <w:rPr>
      <w:color w:val="775F55" w:themeColor="text2"/>
      <w:sz w:val="20"/>
    </w:rPr>
  </w:style>
  <w:style w:type="paragraph" w:customStyle="1" w:styleId="HeaderEven">
    <w:name w:val="Header Even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HeaderOdd">
    <w:name w:val="Header Odd"/>
    <w:basedOn w:val="Normal"/>
    <w:unhideWhenUsed/>
    <w:qFormat/>
    <w:pPr>
      <w:pBdr>
        <w:bottom w:val="single" w:sz="4" w:space="1" w:color="94B6D2" w:themeColor="accent1"/>
      </w:pBdr>
      <w:spacing w:after="0" w:line="240" w:lineRule="auto"/>
      <w:jc w:val="right"/>
    </w:pPr>
    <w:rPr>
      <w:rFonts w:eastAsia="Times New Roman"/>
      <w:b/>
      <w:color w:val="775F55" w:themeColor="text2"/>
      <w:sz w:val="20"/>
      <w:szCs w:val="24"/>
      <w:lang w:eastAsia="ko-KR"/>
    </w:rPr>
  </w:style>
  <w:style w:type="paragraph" w:customStyle="1" w:styleId="NoSpacing0">
    <w:name w:val="NoSpacing"/>
    <w:basedOn w:val="Normal"/>
    <w:qFormat/>
    <w:pPr>
      <w:framePr w:wrap="auto" w:hAnchor="page" w:xAlign="center" w:yAlign="top"/>
      <w:spacing w:after="0" w:line="240" w:lineRule="auto"/>
      <w:suppressOverlap/>
    </w:pPr>
    <w:rPr>
      <w:szCs w:val="120"/>
    </w:rPr>
  </w:style>
  <w:style w:type="paragraph" w:styleId="BodyText">
    <w:name w:val="Body Text"/>
    <w:basedOn w:val="Normal"/>
    <w:link w:val="BodyTextChar"/>
    <w:uiPriority w:val="1"/>
    <w:qFormat/>
    <w:rsid w:val="0066573B"/>
    <w:pPr>
      <w:widowControl w:val="0"/>
      <w:spacing w:after="0" w:line="240" w:lineRule="auto"/>
    </w:pPr>
    <w:rPr>
      <w:rFonts w:ascii="Tw Cen MT" w:eastAsia="Tw Cen MT" w:hAnsi="Tw Cen MT" w:cs="Tw Cen MT"/>
      <w:kern w:val="0"/>
      <w:szCs w:val="23"/>
      <w:lang w:eastAsia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66573B"/>
    <w:rPr>
      <w:rFonts w:ascii="Tw Cen MT" w:eastAsia="Tw Cen MT" w:hAnsi="Tw Cen MT" w:cs="Tw Cen MT"/>
      <w:kern w:val="0"/>
      <w:szCs w:val="2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49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3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87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2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1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DF35FAFB0304EBFA41C29D609FB6C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A1DB83-21C3-4E09-995E-D19D05C191AB}"/>
      </w:docPartPr>
      <w:docPartBody>
        <w:p w:rsidR="00EC1CE2" w:rsidRDefault="0025441E">
          <w:pPr>
            <w:pStyle w:val="9DF35FAFB0304EBFA41C29D609FB6C9E"/>
          </w:pPr>
          <w:r>
            <w:rPr>
              <w:rFonts w:asciiTheme="majorHAnsi" w:eastAsiaTheme="majorEastAsia" w:hAnsiTheme="majorHAnsi" w:cstheme="majorBidi"/>
              <w:caps/>
              <w:color w:val="44546A" w:themeColor="text2"/>
              <w:sz w:val="110"/>
              <w:szCs w:val="110"/>
            </w:rPr>
            <w:t>[Type the document title]</w:t>
          </w:r>
        </w:p>
      </w:docPartBody>
    </w:docPart>
    <w:docPart>
      <w:docPartPr>
        <w:name w:val="150AFDDD6051499988DB7B73FA2A68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66664-588B-4F34-8A0C-F881D1CDF422}"/>
      </w:docPartPr>
      <w:docPartBody>
        <w:p w:rsidR="00EC1CE2" w:rsidRDefault="0025441E">
          <w:pPr>
            <w:pStyle w:val="150AFDDD6051499988DB7B73FA2A6885"/>
          </w:pPr>
          <w:r>
            <w:rPr>
              <w:color w:val="FFFFFF" w:themeColor="background1"/>
              <w:sz w:val="32"/>
              <w:szCs w:val="32"/>
            </w:rPr>
            <w:t>[Pick the date]</w:t>
          </w:r>
        </w:p>
      </w:docPartBody>
    </w:docPart>
    <w:docPart>
      <w:docPartPr>
        <w:name w:val="9860F928AEA445F68195B858179B7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491CC-E2A2-447B-8BF8-72F48BAF7356}"/>
      </w:docPartPr>
      <w:docPartBody>
        <w:p w:rsidR="00EC1CE2" w:rsidRDefault="0025441E">
          <w:pPr>
            <w:pStyle w:val="9860F928AEA445F68195B858179B744A"/>
          </w:pPr>
          <w:r>
            <w:rPr>
              <w:color w:val="FFFFFF" w:themeColor="background1"/>
              <w:sz w:val="40"/>
              <w:szCs w:val="40"/>
            </w:rPr>
            <w:t>[Type the document subtitle]</w:t>
          </w:r>
        </w:p>
      </w:docPartBody>
    </w:docPart>
    <w:docPart>
      <w:docPartPr>
        <w:name w:val="881C50E2351B495C81E4DC0D5A3C38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691C9-AAEE-4926-A636-9A7AFD2A19BB}"/>
      </w:docPartPr>
      <w:docPartBody>
        <w:p w:rsidR="00EC1CE2" w:rsidRDefault="0025441E">
          <w:pPr>
            <w:pStyle w:val="881C50E2351B495C81E4DC0D5A3C38E0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GPGothicE">
    <w:charset w:val="80"/>
    <w:family w:val="swiss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17C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T1AD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41E"/>
    <w:rsid w:val="0025441E"/>
    <w:rsid w:val="00442BAA"/>
    <w:rsid w:val="00C21754"/>
    <w:rsid w:val="00E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00" w:after="80" w:line="240" w:lineRule="auto"/>
      <w:outlineLvl w:val="0"/>
    </w:pPr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before="240" w:after="80" w:line="264" w:lineRule="auto"/>
      <w:outlineLvl w:val="1"/>
    </w:pPr>
    <w:rPr>
      <w:rFonts w:eastAsiaTheme="minorHAnsi" w:cs="Times New Roman"/>
      <w:b/>
      <w:color w:val="4472C4" w:themeColor="accent1"/>
      <w:spacing w:val="20"/>
      <w:kern w:val="24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40" w:after="60" w:line="264" w:lineRule="auto"/>
      <w:outlineLvl w:val="2"/>
    </w:pPr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DF35FAFB0304EBFA41C29D609FB6C9E">
    <w:name w:val="9DF35FAFB0304EBFA41C29D609FB6C9E"/>
  </w:style>
  <w:style w:type="paragraph" w:customStyle="1" w:styleId="150AFDDD6051499988DB7B73FA2A6885">
    <w:name w:val="150AFDDD6051499988DB7B73FA2A6885"/>
  </w:style>
  <w:style w:type="paragraph" w:customStyle="1" w:styleId="9860F928AEA445F68195B858179B744A">
    <w:name w:val="9860F928AEA445F68195B858179B744A"/>
  </w:style>
  <w:style w:type="paragraph" w:customStyle="1" w:styleId="4E1396E6683A446BAE1FE639B4697CE1">
    <w:name w:val="4E1396E6683A446BAE1FE639B4697CE1"/>
  </w:style>
  <w:style w:type="paragraph" w:customStyle="1" w:styleId="881C50E2351B495C81E4DC0D5A3C38E0">
    <w:name w:val="881C50E2351B495C81E4DC0D5A3C38E0"/>
  </w:style>
  <w:style w:type="paragraph" w:customStyle="1" w:styleId="F25A79FB667B4DA98E2AF868ACD66610">
    <w:name w:val="F25A79FB667B4DA98E2AF868ACD66610"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inorHAnsi" w:hAnsiTheme="majorHAnsi" w:cs="Times New Roman"/>
      <w:caps/>
      <w:color w:val="44546A" w:themeColor="text2"/>
      <w:kern w:val="24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eastAsiaTheme="minorHAnsi" w:cs="Times New Roman"/>
      <w:b/>
      <w:color w:val="4472C4" w:themeColor="accent1"/>
      <w:spacing w:val="20"/>
      <w:kern w:val="24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inorHAnsi" w:cs="Times New Roman"/>
      <w:b/>
      <w:color w:val="000000" w:themeColor="text1"/>
      <w:spacing w:val="10"/>
      <w:kern w:val="24"/>
      <w:sz w:val="23"/>
      <w:szCs w:val="24"/>
      <w:lang w:eastAsia="ja-JP"/>
    </w:rPr>
  </w:style>
  <w:style w:type="paragraph" w:styleId="IntenseQuote">
    <w:name w:val="Intense Quote"/>
    <w:basedOn w:val="Normal"/>
    <w:link w:val="IntenseQuoteChar"/>
    <w:uiPriority w:val="30"/>
    <w:qFormat/>
    <w:pPr>
      <w:pBdr>
        <w:top w:val="double" w:sz="12" w:space="10" w:color="ED7D31" w:themeColor="accent2"/>
        <w:left w:val="double" w:sz="12" w:space="10" w:color="ED7D31" w:themeColor="accent2"/>
        <w:bottom w:val="double" w:sz="12" w:space="10" w:color="ED7D31" w:themeColor="accent2"/>
        <w:right w:val="double" w:sz="12" w:space="10" w:color="ED7D31" w:themeColor="accent2"/>
      </w:pBdr>
      <w:shd w:val="clear" w:color="auto" w:fill="FFFFFF" w:themeFill="background1"/>
      <w:spacing w:before="300" w:after="300" w:line="264" w:lineRule="auto"/>
      <w:ind w:left="720" w:right="720"/>
      <w:contextualSpacing/>
    </w:pPr>
    <w:rPr>
      <w:rFonts w:eastAsiaTheme="minorHAnsi" w:cs="Times New Roman"/>
      <w:b/>
      <w:color w:val="ED7D31" w:themeColor="accent2"/>
      <w:kern w:val="24"/>
      <w:sz w:val="23"/>
      <w:szCs w:val="20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HAnsi" w:cs="Times New Roman"/>
      <w:b/>
      <w:color w:val="ED7D31" w:themeColor="accent2"/>
      <w:kern w:val="24"/>
      <w:sz w:val="23"/>
      <w:szCs w:val="20"/>
      <w:shd w:val="clear" w:color="auto" w:fill="FFFFFF" w:themeFill="background1"/>
      <w:lang w:eastAsia="ja-JP"/>
    </w:rPr>
  </w:style>
  <w:style w:type="paragraph" w:customStyle="1" w:styleId="08B5AE4D8B6244E495467823F8774FC6">
    <w:name w:val="08B5AE4D8B6244E495467823F8774FC6"/>
  </w:style>
  <w:style w:type="character" w:styleId="PlaceholderText">
    <w:name w:val="Placeholder Text"/>
    <w:basedOn w:val="DefaultParagraphFont"/>
    <w:uiPriority w:val="99"/>
    <w:unhideWhenUsed/>
    <w:rsid w:val="00EC1C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D242DE-FD3E-4AF6-B22B-0478C246FE4F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D2B5EB3E-6F92-4073-AC97-174A32E53D4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AEF16E5-E93E-49F1-8D19-7027CD6A85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8</Pages>
  <Words>1165</Words>
  <Characters>6641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Alpen Bank: Launching the Credit Card in Romania</vt:lpstr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Alpen Bank: Launching the Credit Card in Romania</dc:title>
  <dc:subject>Marketing and CRM – Group Assignment</dc:subject>
  <dc:creator>santhoshmurali@gmail.com</dc:creator>
  <cp:keywords/>
  <dc:description/>
  <cp:lastModifiedBy>Santhosh Murali</cp:lastModifiedBy>
  <cp:revision>32</cp:revision>
  <cp:lastPrinted>2017-05-24T21:09:00Z</cp:lastPrinted>
  <dcterms:created xsi:type="dcterms:W3CDTF">2017-05-24T19:37:00Z</dcterms:created>
  <dcterms:modified xsi:type="dcterms:W3CDTF">2017-05-25T02:44:00Z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TC017730709991</vt:lpwstr>
  </property>
</Properties>
</file>