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rFonts w:ascii="Times New Roman" w:hAnsi="Times New Roman"/>
          <w:b/>
          <w:color w:val="000080"/>
          <w:sz w:val="28"/>
        </w:rPr>
        <w:t>Name of the case</w:t>
      </w:r>
      <w:r>
        <w:br/>
      </w:r>
      <w:r>
        <w:rPr>
          <w:rFonts w:ascii="Times New Roman" w:hAnsi="Times New Roman"/>
          <w:b/>
          <w:color w:val="000080"/>
          <w:sz w:val="28"/>
        </w:rPr>
        <w:t>citation</w:t>
      </w: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2059"/>
          </w:tcPr>
          <w:p>
            <w:pPr>
              <w:spacing w:after="80"/>
            </w:pPr>
            <w:r>
              <w:rPr>
                <w:rFonts w:ascii="Times New Roman" w:hAnsi="Times New Roman"/>
                <w:b/>
                <w:sz w:val="22"/>
              </w:rPr>
              <w:t>Reported in:</w:t>
            </w:r>
          </w:p>
        </w:tc>
        <w:tc>
          <w:tcPr>
            <w:tcW w:type="dxa" w:w="7301"/>
          </w:tcPr>
          <w:p>
            <w:pPr>
              <w:spacing w:after="80"/>
            </w:pPr>
            <w:r>
              <w:rPr>
                <w:rFonts w:ascii="Times New Roman" w:hAnsi="Times New Roman"/>
                <w:sz w:val="22"/>
              </w:rPr>
              <w:t>Kenya Judgments Online, a LexisNexis Electronic Law Report Series</w:t>
            </w:r>
          </w:p>
        </w:tc>
      </w:tr>
      <w:tr>
        <w:tc>
          <w:tcPr>
            <w:tcW w:type="dxa" w:w="2059"/>
          </w:tcPr>
          <w:p>
            <w:pPr>
              <w:spacing w:after="80"/>
            </w:pPr>
            <w:r>
              <w:rPr>
                <w:rFonts w:ascii="Times New Roman" w:hAnsi="Times New Roman"/>
                <w:b/>
                <w:sz w:val="22"/>
              </w:rPr>
              <w:t>Case No:</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Judgment Date(s):</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Hearing Date(s):</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Marked as:</w:t>
            </w:r>
          </w:p>
        </w:tc>
        <w:tc>
          <w:tcPr>
            <w:tcW w:type="dxa" w:w="7301"/>
          </w:tcPr>
          <w:p>
            <w:pPr>
              <w:spacing w:after="80"/>
            </w:pPr>
            <w:r>
              <w:rPr>
                <w:rFonts w:ascii="Times New Roman" w:hAnsi="Times New Roman"/>
                <w:sz w:val="22"/>
              </w:rPr>
              <w:t>Unmarked</w:t>
            </w:r>
          </w:p>
        </w:tc>
      </w:tr>
      <w:tr>
        <w:tc>
          <w:tcPr>
            <w:tcW w:type="dxa" w:w="2059"/>
          </w:tcPr>
          <w:p>
            <w:pPr>
              <w:spacing w:after="80"/>
            </w:pPr>
            <w:r>
              <w:rPr>
                <w:rFonts w:ascii="Times New Roman" w:hAnsi="Times New Roman"/>
                <w:b/>
                <w:sz w:val="22"/>
              </w:rPr>
              <w:t>Country:</w:t>
            </w:r>
          </w:p>
        </w:tc>
        <w:tc>
          <w:tcPr>
            <w:tcW w:type="dxa" w:w="7301"/>
          </w:tcPr>
          <w:p>
            <w:pPr>
              <w:spacing w:after="80"/>
            </w:pPr>
            <w:r>
              <w:rPr>
                <w:rFonts w:ascii="Times New Roman" w:hAnsi="Times New Roman"/>
                <w:sz w:val="22"/>
              </w:rPr>
              <w:t>Kenya</w:t>
            </w:r>
          </w:p>
        </w:tc>
      </w:tr>
      <w:tr>
        <w:tc>
          <w:tcPr>
            <w:tcW w:type="dxa" w:w="2059"/>
          </w:tcPr>
          <w:p>
            <w:pPr>
              <w:spacing w:after="80"/>
            </w:pPr>
            <w:r>
              <w:rPr>
                <w:rFonts w:ascii="Times New Roman" w:hAnsi="Times New Roman"/>
                <w:b/>
                <w:sz w:val="22"/>
              </w:rPr>
              <w:t>Jurisdiction:</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Division:</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Judge:</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Bench:</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Parties:</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Appearance:</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Categories:</w:t>
            </w:r>
          </w:p>
        </w:tc>
        <w:tc>
          <w:tcPr>
            <w:tcW w:type="dxa" w:w="7301"/>
          </w:tcPr>
          <w:p>
            <w:pPr>
              <w:spacing w:after="80"/>
            </w:pPr>
            <w:r>
              <w:rPr>
                <w:rFonts w:ascii="Times New Roman" w:hAnsi="Times New Roman"/>
                <w:sz w:val="22"/>
              </w:rPr>
              <w:t>NA</w:t>
            </w:r>
          </w:p>
        </w:tc>
      </w:tr>
      <w:tr>
        <w:tc>
          <w:tcPr>
            <w:tcW w:type="dxa" w:w="2059"/>
          </w:tcPr>
          <w:p>
            <w:pPr>
              <w:spacing w:after="80"/>
            </w:pPr>
            <w:r>
              <w:rPr>
                <w:rFonts w:ascii="Times New Roman" w:hAnsi="Times New Roman"/>
                <w:b/>
                <w:sz w:val="22"/>
              </w:rPr>
              <w:t>Function:</w:t>
            </w:r>
          </w:p>
        </w:tc>
        <w:tc>
          <w:tcPr>
            <w:tcW w:type="dxa" w:w="7301"/>
          </w:tcPr>
          <w:p>
            <w:pPr>
              <w:spacing w:after="80"/>
            </w:pPr>
            <w:r>
              <w:rPr>
                <w:rFonts w:ascii="Times New Roman" w:hAnsi="Times New Roman"/>
                <w:sz w:val="22"/>
              </w:rPr>
              <w:t>NA</w:t>
            </w:r>
          </w:p>
        </w:tc>
      </w:tr>
      <w:tr>
        <w:tc>
          <w:tcPr>
            <w:tcW w:type="dxa" w:w="2059"/>
          </w:tcPr>
          <w:p>
            <w:pPr>
              <w:spacing w:after="80"/>
            </w:pPr>
            <w:r>
              <w:rPr>
                <w:rFonts w:ascii="Times New Roman" w:hAnsi="Times New Roman"/>
                <w:b/>
                <w:sz w:val="22"/>
              </w:rPr>
              <w:t>Relevant Legislation:</w:t>
            </w:r>
          </w:p>
        </w:tc>
        <w:tc>
          <w:tcPr>
            <w:tcW w:type="dxa" w:w="7301"/>
          </w:tcPr>
          <w:p>
            <w:pPr>
              <w:spacing w:after="80"/>
            </w:pPr>
            <w:r>
              <w:rPr>
                <w:rFonts w:ascii="Times New Roman" w:hAnsi="Times New Roman"/>
                <w:sz w:val="22"/>
              </w:rPr>
              <w:t>NA</w:t>
            </w:r>
          </w:p>
        </w:tc>
      </w:tr>
    </w:tbl>
    <w:p w:rsidR="00AB30D5" w:rsidRPr="00F04661" w:rsidRDefault="00AB30D5" w:rsidP="00F04661">
      <w:pPr>
        <w:pStyle w:val="ListParagraph"/>
        <w:numPr>
          <w:ilvl w:val="0"/>
          <w:numId w:val="3"/>
        </w:numPr>
        <w:spacing w:line="360" w:lineRule="auto"/>
        <w:ind w:left="2880"/>
        <w:jc w:val="both"/>
        <w:rPr>
          <w:rFonts w:ascii="Arial" w:hAnsi="Arial" w:cs="Arial"/>
          <w:b/>
          <w:i/>
          <w:sz w:val="28"/>
          <w:szCs w:val="28"/>
        </w:rPr>
      </w:pPr>
      <w:r w:rsidRPr="00F04661">
        <w:rPr>
          <w:rFonts w:ascii="Times New Roman" w:hAnsi="Times New Roman" w:cs="Arial"/>
          <w:b/>
          <w:i/>
          <w:sz w:val="22"/>
          <w:szCs w:val="28"/>
        </w:rPr>
        <w:t xml:space="preserve">By a decree or order from which no appeal is allowed by this Act, may apply for a review of judgment to the </w:t>
      </w:r>
      <w:r w:rsidR="00F04661" w:rsidRPr="00F04661">
        <w:rPr>
          <w:rFonts w:ascii="Times New Roman" w:hAnsi="Times New Roman" w:cs="Arial"/>
          <w:b/>
          <w:i/>
          <w:sz w:val="22"/>
          <w:szCs w:val="28"/>
        </w:rPr>
        <w:t>Court</w:t>
      </w:r>
      <w:r w:rsidRPr="00F04661">
        <w:rPr>
          <w:rFonts w:ascii="Times New Roman" w:hAnsi="Times New Roman" w:cs="Arial"/>
          <w:b/>
          <w:i/>
          <w:sz w:val="22"/>
          <w:szCs w:val="28"/>
        </w:rPr>
        <w:t xml:space="preserve"> which passed the decree or made the order, and the </w:t>
      </w:r>
      <w:r w:rsidR="00F04661" w:rsidRPr="00F04661">
        <w:rPr>
          <w:rFonts w:ascii="Times New Roman" w:hAnsi="Times New Roman" w:cs="Arial"/>
          <w:b/>
          <w:i/>
          <w:sz w:val="22"/>
          <w:szCs w:val="28"/>
        </w:rPr>
        <w:t>Court</w:t>
      </w:r>
      <w:r w:rsidRPr="00F04661">
        <w:rPr>
          <w:rFonts w:ascii="Times New Roman" w:hAnsi="Times New Roman" w:cs="Arial"/>
          <w:b/>
          <w:i/>
          <w:sz w:val="22"/>
          <w:szCs w:val="28"/>
        </w:rPr>
        <w:t xml:space="preserve"> may make such order thereon as it thinks fit.</w:t>
      </w:r>
    </w:p>
    <w:p w:rsidR="00AB30D5" w:rsidRPr="0078495E" w:rsidRDefault="00AB30D5" w:rsidP="00AB30D5">
      <w:pPr>
        <w:pStyle w:val="ListParagraph"/>
        <w:spacing w:line="360" w:lineRule="auto"/>
        <w:ind w:left="1440"/>
        <w:jc w:val="both"/>
        <w:rPr>
          <w:rFonts w:ascii="Arial" w:hAnsi="Arial" w:cs="Arial"/>
          <w:sz w:val="16"/>
          <w:szCs w:val="16"/>
        </w:rPr>
      </w:pPr>
    </w:p>
    <w:p w:rsidR="009872D5" w:rsidRDefault="00AB30D5" w:rsidP="00F04661">
      <w:pPr>
        <w:pStyle w:val="ListParagraph"/>
        <w:numPr>
          <w:ilvl w:val="0"/>
          <w:numId w:val="1"/>
        </w:numPr>
        <w:spacing w:line="360" w:lineRule="auto"/>
        <w:ind w:left="540" w:hanging="540"/>
        <w:jc w:val="both"/>
        <w:rPr>
          <w:rFonts w:ascii="Arial" w:hAnsi="Arial" w:cs="Arial"/>
          <w:sz w:val="28"/>
          <w:szCs w:val="28"/>
        </w:rPr>
      </w:pPr>
      <w:r w:rsidRPr="00B714A7">
        <w:rPr>
          <w:rFonts w:ascii="Times New Roman" w:hAnsi="Times New Roman" w:cs="Arial"/>
          <w:b/>
          <w:sz w:val="22"/>
          <w:szCs w:val="28"/>
        </w:rPr>
        <w:t>Order 45</w:t>
      </w:r>
      <w:r w:rsidRPr="00AB30D5">
        <w:rPr>
          <w:rFonts w:ascii="Times New Roman" w:hAnsi="Times New Roman" w:cs="Arial"/>
          <w:sz w:val="22"/>
          <w:szCs w:val="28"/>
        </w:rPr>
        <w:t xml:space="preserve"> of the </w:t>
      </w:r>
      <w:r w:rsidR="0078495E" w:rsidRPr="00AB30D5">
        <w:rPr>
          <w:rFonts w:ascii="Times New Roman" w:hAnsi="Times New Roman" w:cs="Arial"/>
          <w:sz w:val="22"/>
          <w:szCs w:val="28"/>
        </w:rPr>
        <w:t>r’s</w:t>
      </w:r>
      <w:r w:rsidRPr="00AB30D5">
        <w:rPr>
          <w:rFonts w:ascii="Times New Roman" w:hAnsi="Times New Roman" w:cs="Arial"/>
          <w:sz w:val="22"/>
          <w:szCs w:val="28"/>
        </w:rPr>
        <w:t xml:space="preserve"> augments </w:t>
      </w:r>
      <w:r w:rsidR="00F04661" w:rsidRPr="00F04661">
        <w:rPr>
          <w:rFonts w:ascii="Times New Roman" w:hAnsi="Times New Roman" w:cs="Arial"/>
          <w:b/>
          <w:sz w:val="22"/>
          <w:szCs w:val="28"/>
        </w:rPr>
        <w:t>s 80</w:t>
      </w:r>
      <w:r w:rsidRPr="00AB30D5">
        <w:rPr>
          <w:rFonts w:ascii="Times New Roman" w:hAnsi="Times New Roman" w:cs="Arial"/>
          <w:sz w:val="22"/>
          <w:szCs w:val="28"/>
        </w:rPr>
        <w:t xml:space="preserve">, providing for grounds for review. The </w:t>
      </w:r>
      <w:r w:rsidR="00F04661">
        <w:rPr>
          <w:rFonts w:ascii="Times New Roman" w:hAnsi="Times New Roman" w:cs="Arial"/>
          <w:sz w:val="22"/>
          <w:szCs w:val="28"/>
        </w:rPr>
        <w:t>Court</w:t>
      </w:r>
      <w:r w:rsidRPr="00AB30D5">
        <w:rPr>
          <w:rFonts w:ascii="Times New Roman" w:hAnsi="Times New Roman" w:cs="Arial"/>
          <w:sz w:val="22"/>
          <w:szCs w:val="28"/>
        </w:rPr>
        <w:t xml:space="preserve"> may exercise its discretion and allow an application for review where an applicant shows that there is an error or mistake apparent on the face of the record; discovery of new and important matter that was not in the applicant’s knowledge, or for any other sufficient reason. The jurisdiction for review involves exercise of discretion which, like all other discretions, must be exercised judicially.</w:t>
      </w:r>
    </w:p>
    <w:p w:rsidR="00AB30D5" w:rsidRPr="0078495E" w:rsidRDefault="00AB30D5" w:rsidP="00F04661">
      <w:pPr>
        <w:pStyle w:val="ListParagraph"/>
        <w:spacing w:line="360" w:lineRule="auto"/>
        <w:ind w:left="540" w:hanging="540"/>
        <w:jc w:val="both"/>
        <w:rPr>
          <w:rFonts w:ascii="Arial" w:hAnsi="Arial" w:cs="Arial"/>
          <w:sz w:val="16"/>
          <w:szCs w:val="16"/>
        </w:rPr>
      </w:pPr>
    </w:p>
    <w:p w:rsidR="00AB30D5" w:rsidRDefault="00B714A7" w:rsidP="00F04661">
      <w:pPr>
        <w:pStyle w:val="ListParagraph"/>
        <w:numPr>
          <w:ilvl w:val="0"/>
          <w:numId w:val="1"/>
        </w:numPr>
        <w:spacing w:line="360" w:lineRule="auto"/>
        <w:ind w:left="540" w:hanging="540"/>
        <w:jc w:val="both"/>
        <w:rPr>
          <w:rFonts w:ascii="Arial" w:hAnsi="Arial" w:cs="Arial"/>
          <w:sz w:val="28"/>
          <w:szCs w:val="28"/>
        </w:rPr>
      </w:pPr>
      <w:r w:rsidRPr="00B714A7">
        <w:rPr>
          <w:rFonts w:ascii="Times New Roman" w:hAnsi="Times New Roman" w:cs="Arial"/>
          <w:sz w:val="22"/>
          <w:szCs w:val="28"/>
        </w:rPr>
        <w:t xml:space="preserve">The power of clarification can </w:t>
      </w:r>
      <w:r w:rsidR="00D03EF5">
        <w:rPr>
          <w:rFonts w:ascii="Times New Roman" w:hAnsi="Times New Roman" w:cs="Arial"/>
          <w:sz w:val="22"/>
          <w:szCs w:val="28"/>
        </w:rPr>
        <w:t xml:space="preserve">be </w:t>
      </w:r>
      <w:r w:rsidR="00D03EF5" w:rsidRPr="00B714A7">
        <w:rPr>
          <w:rFonts w:ascii="Times New Roman" w:hAnsi="Times New Roman" w:cs="Arial"/>
          <w:sz w:val="22"/>
          <w:szCs w:val="28"/>
        </w:rPr>
        <w:t>invoke</w:t>
      </w:r>
      <w:r w:rsidR="00D03EF5">
        <w:rPr>
          <w:rFonts w:ascii="Times New Roman" w:hAnsi="Times New Roman" w:cs="Arial"/>
          <w:sz w:val="22"/>
          <w:szCs w:val="28"/>
        </w:rPr>
        <w:t>d</w:t>
      </w:r>
      <w:r w:rsidRPr="00B714A7">
        <w:rPr>
          <w:rFonts w:ascii="Times New Roman" w:hAnsi="Times New Roman" w:cs="Arial"/>
          <w:sz w:val="22"/>
          <w:szCs w:val="28"/>
        </w:rPr>
        <w:t xml:space="preserve"> where the judgment or ruling is ambiguous, unclear or otherwise confusing. The power is to be exercised to make such judgment or ruling less confusing and more comprehensible.</w:t>
      </w:r>
    </w:p>
    <w:p w:rsidR="00B714A7" w:rsidRPr="0078495E" w:rsidRDefault="00B714A7" w:rsidP="00F04661">
      <w:pPr>
        <w:pStyle w:val="ListParagraph"/>
        <w:ind w:left="540" w:hanging="540"/>
        <w:rPr>
          <w:rFonts w:ascii="Arial" w:hAnsi="Arial" w:cs="Arial"/>
          <w:sz w:val="16"/>
          <w:szCs w:val="16"/>
        </w:rPr>
      </w:pPr>
    </w:p>
    <w:p w:rsidR="00B714A7" w:rsidRDefault="00B714A7" w:rsidP="00F04661">
      <w:pPr>
        <w:pStyle w:val="ListParagraph"/>
        <w:numPr>
          <w:ilvl w:val="0"/>
          <w:numId w:val="1"/>
        </w:numPr>
        <w:spacing w:line="360" w:lineRule="auto"/>
        <w:ind w:left="540" w:hanging="540"/>
        <w:jc w:val="both"/>
        <w:rPr>
          <w:rFonts w:ascii="Arial" w:hAnsi="Arial" w:cs="Arial"/>
          <w:sz w:val="28"/>
          <w:szCs w:val="28"/>
        </w:rPr>
      </w:pPr>
      <w:r>
        <w:rPr>
          <w:rFonts w:ascii="Times New Roman" w:hAnsi="Times New Roman" w:cs="Arial"/>
          <w:sz w:val="22"/>
          <w:szCs w:val="28"/>
        </w:rPr>
        <w:t xml:space="preserve">It is important to recall that </w:t>
      </w:r>
      <w:r w:rsidR="00D03EF5">
        <w:rPr>
          <w:rFonts w:ascii="Times New Roman" w:hAnsi="Times New Roman" w:cs="Arial"/>
          <w:sz w:val="22"/>
          <w:szCs w:val="28"/>
        </w:rPr>
        <w:t>a</w:t>
      </w:r>
      <w:r>
        <w:rPr>
          <w:rFonts w:ascii="Times New Roman" w:hAnsi="Times New Roman" w:cs="Arial"/>
          <w:sz w:val="22"/>
          <w:szCs w:val="28"/>
        </w:rPr>
        <w:t>ll the Respondents</w:t>
      </w:r>
      <w:r w:rsidR="00D03EF5">
        <w:rPr>
          <w:rFonts w:ascii="Times New Roman" w:hAnsi="Times New Roman" w:cs="Arial"/>
          <w:sz w:val="22"/>
          <w:szCs w:val="28"/>
        </w:rPr>
        <w:t xml:space="preserve"> in the </w:t>
      </w:r>
      <w:r w:rsidR="005F07E3">
        <w:rPr>
          <w:rFonts w:ascii="Times New Roman" w:hAnsi="Times New Roman" w:cs="Arial"/>
          <w:sz w:val="22"/>
          <w:szCs w:val="28"/>
        </w:rPr>
        <w:t>petition are</w:t>
      </w:r>
      <w:r>
        <w:rPr>
          <w:rFonts w:ascii="Times New Roman" w:hAnsi="Times New Roman" w:cs="Arial"/>
          <w:sz w:val="22"/>
          <w:szCs w:val="28"/>
        </w:rPr>
        <w:t xml:space="preserve"> </w:t>
      </w:r>
      <w:r w:rsidR="0078495E">
        <w:rPr>
          <w:rFonts w:ascii="Times New Roman" w:hAnsi="Times New Roman" w:cs="Arial"/>
          <w:sz w:val="22"/>
          <w:szCs w:val="28"/>
        </w:rPr>
        <w:t>public</w:t>
      </w:r>
      <w:r>
        <w:rPr>
          <w:rFonts w:ascii="Times New Roman" w:hAnsi="Times New Roman" w:cs="Arial"/>
          <w:sz w:val="22"/>
          <w:szCs w:val="28"/>
        </w:rPr>
        <w:t xml:space="preserve"> bodies either </w:t>
      </w:r>
      <w:r w:rsidR="005F07E3">
        <w:rPr>
          <w:rFonts w:ascii="Times New Roman" w:hAnsi="Times New Roman" w:cs="Arial"/>
          <w:sz w:val="22"/>
          <w:szCs w:val="28"/>
        </w:rPr>
        <w:t xml:space="preserve">devolved </w:t>
      </w:r>
      <w:r>
        <w:rPr>
          <w:rFonts w:ascii="Times New Roman" w:hAnsi="Times New Roman" w:cs="Arial"/>
          <w:sz w:val="22"/>
          <w:szCs w:val="28"/>
        </w:rPr>
        <w:t xml:space="preserve">governments, commissions or independent offices, </w:t>
      </w:r>
      <w:r w:rsidR="0078495E">
        <w:rPr>
          <w:rFonts w:ascii="Times New Roman" w:hAnsi="Times New Roman" w:cs="Arial"/>
          <w:sz w:val="22"/>
          <w:szCs w:val="28"/>
        </w:rPr>
        <w:t xml:space="preserve">are all </w:t>
      </w:r>
      <w:r w:rsidR="0078495E" w:rsidRPr="0078495E">
        <w:rPr>
          <w:rFonts w:ascii="Times New Roman" w:hAnsi="Times New Roman" w:cs="Arial"/>
          <w:sz w:val="22"/>
          <w:szCs w:val="28"/>
        </w:rPr>
        <w:t xml:space="preserve">publicly funded to deliver a public or government service </w:t>
      </w:r>
      <w:r>
        <w:rPr>
          <w:rFonts w:ascii="Times New Roman" w:hAnsi="Times New Roman" w:cs="Arial"/>
          <w:sz w:val="22"/>
          <w:szCs w:val="28"/>
        </w:rPr>
        <w:t>rendering services to Kenyan</w:t>
      </w:r>
      <w:r w:rsidR="0078495E">
        <w:rPr>
          <w:rFonts w:ascii="Times New Roman" w:hAnsi="Times New Roman" w:cs="Arial"/>
          <w:sz w:val="22"/>
          <w:szCs w:val="28"/>
        </w:rPr>
        <w:t>,</w:t>
      </w:r>
      <w:r w:rsidR="00427B31">
        <w:rPr>
          <w:rFonts w:ascii="Times New Roman" w:hAnsi="Times New Roman" w:cs="Arial"/>
          <w:sz w:val="22"/>
          <w:szCs w:val="28"/>
        </w:rPr>
        <w:t xml:space="preserve"> they </w:t>
      </w:r>
      <w:r w:rsidR="0078495E">
        <w:rPr>
          <w:rFonts w:ascii="Times New Roman" w:hAnsi="Times New Roman" w:cs="Arial"/>
          <w:sz w:val="22"/>
          <w:szCs w:val="28"/>
        </w:rPr>
        <w:t>exist</w:t>
      </w:r>
      <w:r w:rsidR="00427B31">
        <w:rPr>
          <w:rFonts w:ascii="Times New Roman" w:hAnsi="Times New Roman" w:cs="Arial"/>
          <w:sz w:val="22"/>
          <w:szCs w:val="28"/>
        </w:rPr>
        <w:t xml:space="preserve"> not in a vacuum but on behalf of the Kenyan people and nothing else.</w:t>
      </w:r>
    </w:p>
    <w:p w:rsidR="00B714A7" w:rsidRPr="0078495E" w:rsidRDefault="00B714A7" w:rsidP="00F04661">
      <w:pPr>
        <w:pStyle w:val="ListParagraph"/>
        <w:ind w:left="540" w:hanging="540"/>
        <w:rPr>
          <w:rFonts w:ascii="Arial" w:hAnsi="Arial" w:cs="Arial"/>
          <w:sz w:val="16"/>
          <w:szCs w:val="16"/>
        </w:rPr>
      </w:pPr>
    </w:p>
    <w:p w:rsidR="00B714A7" w:rsidRDefault="00B714A7" w:rsidP="00F04661">
      <w:pPr>
        <w:pStyle w:val="ListParagraph"/>
        <w:numPr>
          <w:ilvl w:val="0"/>
          <w:numId w:val="1"/>
        </w:numPr>
        <w:spacing w:line="360" w:lineRule="auto"/>
        <w:ind w:left="540" w:hanging="540"/>
        <w:jc w:val="both"/>
        <w:rPr>
          <w:rFonts w:ascii="Arial" w:hAnsi="Arial" w:cs="Arial"/>
          <w:sz w:val="28"/>
          <w:szCs w:val="28"/>
        </w:rPr>
      </w:pPr>
      <w:r>
        <w:rPr>
          <w:rFonts w:ascii="Times New Roman" w:hAnsi="Times New Roman" w:cs="Arial"/>
          <w:sz w:val="22"/>
          <w:szCs w:val="28"/>
        </w:rPr>
        <w:t xml:space="preserve">This </w:t>
      </w:r>
      <w:r w:rsidR="00F04661">
        <w:rPr>
          <w:rFonts w:ascii="Times New Roman" w:hAnsi="Times New Roman" w:cs="Arial"/>
          <w:sz w:val="22"/>
          <w:szCs w:val="28"/>
        </w:rPr>
        <w:t>Court</w:t>
      </w:r>
      <w:r>
        <w:rPr>
          <w:rFonts w:ascii="Times New Roman" w:hAnsi="Times New Roman" w:cs="Arial"/>
          <w:sz w:val="22"/>
          <w:szCs w:val="28"/>
        </w:rPr>
        <w:t xml:space="preserve"> expects public bodies to constantly demonstrate responsiveness to the needs and interest of the people. In this instance the matter at hand involves children and young Kenyan bursary </w:t>
      </w:r>
      <w:r>
        <w:rPr>
          <w:rFonts w:ascii="Times New Roman" w:hAnsi="Times New Roman" w:cs="Arial"/>
          <w:sz w:val="22"/>
          <w:szCs w:val="28"/>
        </w:rPr>
        <w:t xml:space="preserve">recipients in the current year </w:t>
      </w:r>
      <w:r w:rsidR="0078495E">
        <w:rPr>
          <w:rFonts w:ascii="Times New Roman" w:hAnsi="Times New Roman" w:cs="Arial"/>
          <w:sz w:val="22"/>
          <w:szCs w:val="28"/>
        </w:rPr>
        <w:t>whose</w:t>
      </w:r>
      <w:r>
        <w:rPr>
          <w:rFonts w:ascii="Times New Roman" w:hAnsi="Times New Roman" w:cs="Arial"/>
          <w:sz w:val="22"/>
          <w:szCs w:val="28"/>
        </w:rPr>
        <w:t xml:space="preserve"> educational continuity </w:t>
      </w:r>
      <w:r w:rsidR="00427B31">
        <w:rPr>
          <w:rFonts w:ascii="Times New Roman" w:hAnsi="Times New Roman" w:cs="Arial"/>
          <w:sz w:val="22"/>
          <w:szCs w:val="28"/>
        </w:rPr>
        <w:t xml:space="preserve">hangs in the balance, this </w:t>
      </w:r>
      <w:r w:rsidR="00F04661">
        <w:rPr>
          <w:rFonts w:ascii="Times New Roman" w:hAnsi="Times New Roman" w:cs="Arial"/>
          <w:sz w:val="22"/>
          <w:szCs w:val="28"/>
        </w:rPr>
        <w:t>Court</w:t>
      </w:r>
      <w:r w:rsidR="00427B31">
        <w:rPr>
          <w:rFonts w:ascii="Times New Roman" w:hAnsi="Times New Roman" w:cs="Arial"/>
          <w:sz w:val="22"/>
          <w:szCs w:val="28"/>
        </w:rPr>
        <w:t xml:space="preserve"> was earlier informed of over 420 beneficiaries that stood at the risk of not joining school in second term of the educational calendar.</w:t>
      </w:r>
    </w:p>
    <w:p w:rsidR="00427B31" w:rsidRPr="00427B31" w:rsidRDefault="00427B31" w:rsidP="00F04661">
      <w:pPr>
        <w:pStyle w:val="ListParagraph"/>
        <w:ind w:left="540" w:hanging="540"/>
        <w:rPr>
          <w:rFonts w:ascii="Arial" w:hAnsi="Arial" w:cs="Arial"/>
          <w:sz w:val="28"/>
          <w:szCs w:val="28"/>
        </w:rPr>
      </w:pPr>
    </w:p>
    <w:p w:rsidR="00427B31" w:rsidRDefault="00427B31" w:rsidP="00F04661">
      <w:pPr>
        <w:pStyle w:val="ListParagraph"/>
        <w:numPr>
          <w:ilvl w:val="0"/>
          <w:numId w:val="1"/>
        </w:numPr>
        <w:spacing w:line="360" w:lineRule="auto"/>
        <w:ind w:left="540" w:hanging="540"/>
        <w:jc w:val="both"/>
        <w:rPr>
          <w:rFonts w:ascii="Arial" w:hAnsi="Arial" w:cs="Arial"/>
          <w:sz w:val="28"/>
          <w:szCs w:val="28"/>
        </w:rPr>
      </w:pPr>
      <w:r>
        <w:rPr>
          <w:rFonts w:ascii="Times New Roman" w:hAnsi="Times New Roman" w:cs="Arial"/>
          <w:sz w:val="22"/>
          <w:szCs w:val="28"/>
        </w:rPr>
        <w:t>The Ex-Tempore Ruling dated 8</w:t>
      </w:r>
      <w:r w:rsidRPr="00427B31">
        <w:rPr>
          <w:rFonts w:ascii="Times New Roman" w:hAnsi="Times New Roman" w:cs="Arial"/>
          <w:sz w:val="22"/>
          <w:szCs w:val="28"/>
          <w:vertAlign w:val="superscript"/>
        </w:rPr>
        <w:t>th</w:t>
      </w:r>
      <w:r>
        <w:rPr>
          <w:rFonts w:ascii="Times New Roman" w:hAnsi="Times New Roman" w:cs="Arial"/>
          <w:sz w:val="22"/>
          <w:szCs w:val="28"/>
        </w:rPr>
        <w:t xml:space="preserve"> April 2025 reaffirms the import of the temporary conservatory orders issued and that the question as to whether the </w:t>
      </w:r>
      <w:r w:rsidR="00F04661">
        <w:rPr>
          <w:rFonts w:ascii="Times New Roman" w:hAnsi="Times New Roman" w:cs="Arial"/>
          <w:sz w:val="22"/>
          <w:szCs w:val="28"/>
        </w:rPr>
        <w:t>Court</w:t>
      </w:r>
      <w:r>
        <w:rPr>
          <w:rFonts w:ascii="Times New Roman" w:hAnsi="Times New Roman" w:cs="Arial"/>
          <w:sz w:val="22"/>
          <w:szCs w:val="28"/>
        </w:rPr>
        <w:t xml:space="preserve"> shall issue conservatory orders pending hearing of the Petition awaits hearing on merit.</w:t>
      </w:r>
    </w:p>
    <w:p w:rsidR="00427B31" w:rsidRPr="00427B31" w:rsidRDefault="00427B31" w:rsidP="00F04661">
      <w:pPr>
        <w:pStyle w:val="ListParagraph"/>
        <w:ind w:left="540" w:hanging="540"/>
        <w:rPr>
          <w:rFonts w:ascii="Arial" w:hAnsi="Arial" w:cs="Arial"/>
          <w:sz w:val="28"/>
          <w:szCs w:val="28"/>
        </w:rPr>
      </w:pPr>
    </w:p>
    <w:p w:rsidR="00427B31" w:rsidRDefault="00427B31" w:rsidP="00F04661">
      <w:pPr>
        <w:pStyle w:val="ListParagraph"/>
        <w:numPr>
          <w:ilvl w:val="0"/>
          <w:numId w:val="1"/>
        </w:numPr>
        <w:spacing w:line="360" w:lineRule="auto"/>
        <w:ind w:left="540" w:hanging="540"/>
        <w:jc w:val="both"/>
        <w:rPr>
          <w:rFonts w:ascii="Arial" w:hAnsi="Arial" w:cs="Arial"/>
          <w:sz w:val="28"/>
          <w:szCs w:val="28"/>
        </w:rPr>
      </w:pPr>
      <w:r>
        <w:rPr>
          <w:rFonts w:ascii="Times New Roman" w:hAnsi="Times New Roman" w:cs="Arial"/>
          <w:sz w:val="22"/>
          <w:szCs w:val="28"/>
        </w:rPr>
        <w:t xml:space="preserve">Further more the Ruling of the </w:t>
      </w:r>
      <w:r w:rsidR="00F04661">
        <w:rPr>
          <w:rFonts w:ascii="Times New Roman" w:hAnsi="Times New Roman" w:cs="Arial"/>
          <w:sz w:val="22"/>
          <w:szCs w:val="28"/>
        </w:rPr>
        <w:t>Court</w:t>
      </w:r>
      <w:r>
        <w:rPr>
          <w:rFonts w:ascii="Times New Roman" w:hAnsi="Times New Roman" w:cs="Arial"/>
          <w:sz w:val="22"/>
          <w:szCs w:val="28"/>
        </w:rPr>
        <w:t xml:space="preserve"> considered that the constitutional predicate of the child’s best interest would lean in </w:t>
      </w:r>
      <w:r w:rsidR="0078495E">
        <w:rPr>
          <w:rFonts w:ascii="Times New Roman" w:hAnsi="Times New Roman" w:cs="Arial"/>
          <w:sz w:val="22"/>
          <w:szCs w:val="28"/>
        </w:rPr>
        <w:t>favor</w:t>
      </w:r>
      <w:r>
        <w:rPr>
          <w:rFonts w:ascii="Times New Roman" w:hAnsi="Times New Roman" w:cs="Arial"/>
          <w:sz w:val="22"/>
          <w:szCs w:val="28"/>
        </w:rPr>
        <w:t xml:space="preserve"> of ensuring minimum disruption of education to the beneficiaries of bursaries from counties across the country.</w:t>
      </w:r>
    </w:p>
    <w:p w:rsidR="00427B31" w:rsidRPr="00427B31" w:rsidRDefault="00427B31" w:rsidP="005F07E3">
      <w:pPr>
        <w:pStyle w:val="ListParagraph"/>
        <w:spacing w:line="240" w:lineRule="auto"/>
        <w:ind w:left="540" w:hanging="540"/>
        <w:rPr>
          <w:rFonts w:ascii="Arial" w:hAnsi="Arial" w:cs="Arial"/>
          <w:sz w:val="28"/>
          <w:szCs w:val="28"/>
        </w:rPr>
      </w:pPr>
    </w:p>
    <w:p w:rsidR="00427B31" w:rsidRDefault="00427B31" w:rsidP="00F04661">
      <w:pPr>
        <w:pStyle w:val="ListParagraph"/>
        <w:numPr>
          <w:ilvl w:val="0"/>
          <w:numId w:val="1"/>
        </w:numPr>
        <w:spacing w:line="360" w:lineRule="auto"/>
        <w:ind w:left="540" w:hanging="540"/>
        <w:jc w:val="both"/>
        <w:rPr>
          <w:rFonts w:ascii="Arial" w:hAnsi="Arial" w:cs="Arial"/>
          <w:sz w:val="28"/>
          <w:szCs w:val="28"/>
        </w:rPr>
      </w:pPr>
      <w:r>
        <w:rPr>
          <w:rFonts w:ascii="Times New Roman" w:hAnsi="Times New Roman" w:cs="Arial"/>
          <w:sz w:val="22"/>
          <w:szCs w:val="28"/>
        </w:rPr>
        <w:t xml:space="preserve">Any litigant public body be it an independent office, commission ministry department or agency (MDA) appearing in </w:t>
      </w:r>
      <w:r w:rsidR="00F04661">
        <w:rPr>
          <w:rFonts w:ascii="Times New Roman" w:hAnsi="Times New Roman" w:cs="Arial"/>
          <w:sz w:val="22"/>
          <w:szCs w:val="28"/>
        </w:rPr>
        <w:t>Court</w:t>
      </w:r>
      <w:r>
        <w:rPr>
          <w:rFonts w:ascii="Times New Roman" w:hAnsi="Times New Roman" w:cs="Arial"/>
          <w:sz w:val="22"/>
          <w:szCs w:val="28"/>
        </w:rPr>
        <w:t xml:space="preserve"> or ignoring the plight of the people or disregarding the constitutional predicates deserves</w:t>
      </w:r>
      <w:r w:rsidR="0078495E">
        <w:rPr>
          <w:rFonts w:ascii="Times New Roman" w:hAnsi="Times New Roman" w:cs="Arial"/>
          <w:sz w:val="22"/>
          <w:szCs w:val="28"/>
        </w:rPr>
        <w:t xml:space="preserve"> no equitable relief.</w:t>
      </w:r>
    </w:p>
    <w:p w:rsidR="0078495E" w:rsidRPr="0078495E" w:rsidRDefault="0078495E" w:rsidP="00F04661">
      <w:pPr>
        <w:pStyle w:val="ListParagraph"/>
        <w:ind w:left="540" w:hanging="540"/>
        <w:rPr>
          <w:rFonts w:ascii="Arial" w:hAnsi="Arial" w:cs="Arial"/>
          <w:sz w:val="28"/>
          <w:szCs w:val="28"/>
        </w:rPr>
      </w:pPr>
    </w:p>
    <w:p w:rsidR="0078495E" w:rsidRDefault="0078495E" w:rsidP="00F04661">
      <w:pPr>
        <w:pStyle w:val="ListParagraph"/>
        <w:numPr>
          <w:ilvl w:val="0"/>
          <w:numId w:val="1"/>
        </w:numPr>
        <w:spacing w:line="360" w:lineRule="auto"/>
        <w:ind w:left="540" w:hanging="540"/>
        <w:jc w:val="both"/>
        <w:rPr>
          <w:rFonts w:ascii="Arial" w:hAnsi="Arial" w:cs="Arial"/>
          <w:sz w:val="28"/>
          <w:szCs w:val="28"/>
        </w:rPr>
      </w:pPr>
      <w:r>
        <w:rPr>
          <w:rFonts w:ascii="Times New Roman" w:hAnsi="Times New Roman" w:cs="Arial"/>
          <w:sz w:val="22"/>
          <w:szCs w:val="28"/>
        </w:rPr>
        <w:t xml:space="preserve">In consideration of the Application it is this </w:t>
      </w:r>
      <w:r w:rsidR="00F04661">
        <w:rPr>
          <w:rFonts w:ascii="Times New Roman" w:hAnsi="Times New Roman" w:cs="Arial"/>
          <w:sz w:val="22"/>
          <w:szCs w:val="28"/>
        </w:rPr>
        <w:t>Court</w:t>
      </w:r>
      <w:r>
        <w:rPr>
          <w:rFonts w:ascii="Times New Roman" w:hAnsi="Times New Roman" w:cs="Arial"/>
          <w:sz w:val="22"/>
          <w:szCs w:val="28"/>
        </w:rPr>
        <w:t xml:space="preserve">’s view that the orders of this </w:t>
      </w:r>
      <w:r w:rsidR="00F04661">
        <w:rPr>
          <w:rFonts w:ascii="Times New Roman" w:hAnsi="Times New Roman" w:cs="Arial"/>
          <w:sz w:val="22"/>
          <w:szCs w:val="28"/>
        </w:rPr>
        <w:t>Court</w:t>
      </w:r>
      <w:r>
        <w:rPr>
          <w:rFonts w:ascii="Times New Roman" w:hAnsi="Times New Roman" w:cs="Arial"/>
          <w:sz w:val="22"/>
          <w:szCs w:val="28"/>
        </w:rPr>
        <w:t xml:space="preserve"> are not ambiguous in any way, this </w:t>
      </w:r>
      <w:r w:rsidR="00F04661">
        <w:rPr>
          <w:rFonts w:ascii="Times New Roman" w:hAnsi="Times New Roman" w:cs="Arial"/>
          <w:sz w:val="22"/>
          <w:szCs w:val="28"/>
        </w:rPr>
        <w:t>Court</w:t>
      </w:r>
      <w:r>
        <w:rPr>
          <w:rFonts w:ascii="Times New Roman" w:hAnsi="Times New Roman" w:cs="Arial"/>
          <w:sz w:val="22"/>
          <w:szCs w:val="28"/>
        </w:rPr>
        <w:t xml:space="preserve"> sees no confusion by the said orders and that the temporary conservatory orders do not affect bursaries awarded in the current financial year (FY 2024-2025)</w:t>
      </w:r>
    </w:p>
    <w:p w:rsidR="0078495E" w:rsidRPr="0078495E" w:rsidRDefault="0078495E" w:rsidP="00F04661">
      <w:pPr>
        <w:pStyle w:val="ListParagraph"/>
        <w:ind w:left="540" w:hanging="540"/>
        <w:rPr>
          <w:rFonts w:ascii="Arial" w:hAnsi="Arial" w:cs="Arial"/>
          <w:sz w:val="28"/>
          <w:szCs w:val="28"/>
        </w:rPr>
      </w:pPr>
    </w:p>
    <w:p w:rsidR="0078495E" w:rsidRDefault="0078495E" w:rsidP="00F04661">
      <w:pPr>
        <w:pStyle w:val="ListParagraph"/>
        <w:numPr>
          <w:ilvl w:val="0"/>
          <w:numId w:val="1"/>
        </w:numPr>
        <w:spacing w:line="360" w:lineRule="auto"/>
        <w:ind w:left="540" w:hanging="540"/>
        <w:jc w:val="both"/>
        <w:rPr>
          <w:rFonts w:ascii="Arial" w:hAnsi="Arial" w:cs="Arial"/>
          <w:sz w:val="28"/>
          <w:szCs w:val="28"/>
        </w:rPr>
      </w:pPr>
      <w:r>
        <w:rPr>
          <w:rFonts w:ascii="Times New Roman" w:hAnsi="Times New Roman" w:cs="Arial"/>
          <w:sz w:val="22"/>
          <w:szCs w:val="28"/>
        </w:rPr>
        <w:t>I find no merit in the Application dated 30</w:t>
      </w:r>
      <w:r w:rsidRPr="0078495E">
        <w:rPr>
          <w:rFonts w:ascii="Times New Roman" w:hAnsi="Times New Roman" w:cs="Arial"/>
          <w:sz w:val="22"/>
          <w:szCs w:val="28"/>
          <w:vertAlign w:val="superscript"/>
        </w:rPr>
        <w:t>th</w:t>
      </w:r>
      <w:r>
        <w:rPr>
          <w:rFonts w:ascii="Times New Roman" w:hAnsi="Times New Roman" w:cs="Arial"/>
          <w:sz w:val="22"/>
          <w:szCs w:val="28"/>
        </w:rPr>
        <w:t xml:space="preserve"> April 2025 and accordingly dismiss the same.</w:t>
      </w:r>
    </w:p>
    <w:p w:rsidR="0078495E" w:rsidRPr="0078495E" w:rsidRDefault="0078495E" w:rsidP="00F04661">
      <w:pPr>
        <w:pStyle w:val="ListParagraph"/>
        <w:ind w:left="540" w:hanging="540"/>
        <w:rPr>
          <w:rFonts w:ascii="Arial" w:hAnsi="Arial" w:cs="Arial"/>
          <w:sz w:val="28"/>
          <w:szCs w:val="28"/>
        </w:rPr>
      </w:pPr>
    </w:p>
    <w:p w:rsidR="009872D5" w:rsidRPr="0078495E" w:rsidRDefault="0078495E" w:rsidP="00F04661">
      <w:pPr>
        <w:pStyle w:val="ListParagraph"/>
        <w:numPr>
          <w:ilvl w:val="0"/>
          <w:numId w:val="1"/>
        </w:numPr>
        <w:spacing w:line="360" w:lineRule="auto"/>
        <w:ind w:left="540" w:hanging="540"/>
        <w:jc w:val="both"/>
        <w:rPr>
          <w:rFonts w:ascii="Arial" w:hAnsi="Arial" w:cs="Arial"/>
          <w:sz w:val="28"/>
          <w:szCs w:val="28"/>
        </w:rPr>
      </w:pPr>
      <w:r>
        <w:rPr>
          <w:rFonts w:ascii="Times New Roman" w:hAnsi="Times New Roman" w:cs="Arial"/>
          <w:sz w:val="22"/>
          <w:szCs w:val="28"/>
        </w:rPr>
        <w:t xml:space="preserve">This is a constitutional petition filed by the Petitioners as spirited active citizens for the benefit of the larger populace and any plea for costs orders by a public body against another public body is nonsensical at best amounting to moving moneys from the left pocket to the right. Such cost orders are drawn from </w:t>
      </w:r>
      <w:r w:rsidR="00D03EF5">
        <w:rPr>
          <w:rFonts w:ascii="Times New Roman" w:hAnsi="Times New Roman" w:cs="Arial"/>
          <w:sz w:val="22"/>
          <w:szCs w:val="28"/>
        </w:rPr>
        <w:t>taxpayer’s</w:t>
      </w:r>
      <w:r>
        <w:rPr>
          <w:rFonts w:ascii="Times New Roman" w:hAnsi="Times New Roman" w:cs="Arial"/>
          <w:sz w:val="22"/>
          <w:szCs w:val="28"/>
        </w:rPr>
        <w:t xml:space="preserve"> money respectively decline to make any adverse cost orders</w:t>
      </w:r>
    </w:p>
    <w:p w:rsidR="00F8235F" w:rsidRPr="00F8235F" w:rsidRDefault="00F8235F" w:rsidP="00F8235F">
      <w:pPr>
        <w:pStyle w:val="ListParagraph"/>
        <w:spacing w:line="240" w:lineRule="auto"/>
        <w:ind w:left="360"/>
        <w:jc w:val="both"/>
        <w:rPr>
          <w:rFonts w:ascii="Arial" w:hAnsi="Arial" w:cs="Arial"/>
          <w:sz w:val="28"/>
          <w:szCs w:val="28"/>
        </w:rPr>
      </w:pPr>
    </w:p>
    <w:p w:rsidR="00F8235F" w:rsidRPr="003115C5" w:rsidRDefault="00F8235F" w:rsidP="00F8235F">
      <w:pPr>
        <w:shd w:val="clear" w:color="auto" w:fill="FFFFFF"/>
        <w:spacing w:after="0" w:line="324" w:lineRule="atLeast"/>
        <w:jc w:val="center"/>
        <w:rPr>
          <w:rFonts w:ascii="Arial" w:eastAsia="Times New Roman" w:hAnsi="Arial" w:cs="Arial"/>
          <w:b/>
          <w:bCs/>
          <w:sz w:val="28"/>
          <w:szCs w:val="28"/>
        </w:rPr>
      </w:pPr>
      <w:r w:rsidRPr="003115C5">
        <w:rPr>
          <w:rFonts w:ascii="Times New Roman" w:eastAsia="Times New Roman" w:hAnsi="Times New Roman" w:cs="Arial"/>
          <w:b/>
          <w:bCs/>
          <w:sz w:val="22"/>
          <w:szCs w:val="28"/>
        </w:rPr>
        <w:t xml:space="preserve">Signed, Dated and Delivered in open </w:t>
      </w:r>
      <w:r w:rsidR="00F04661">
        <w:rPr>
          <w:rFonts w:ascii="Times New Roman" w:eastAsia="Times New Roman" w:hAnsi="Times New Roman" w:cs="Arial"/>
          <w:b/>
          <w:bCs/>
          <w:sz w:val="22"/>
          <w:szCs w:val="28"/>
        </w:rPr>
        <w:t>Court</w:t>
      </w:r>
    </w:p>
    <w:p w:rsidR="00F8235F" w:rsidRPr="003115C5" w:rsidRDefault="00F8235F" w:rsidP="00F8235F">
      <w:pPr>
        <w:shd w:val="clear" w:color="auto" w:fill="FFFFFF"/>
        <w:spacing w:after="0" w:line="324" w:lineRule="atLeast"/>
        <w:jc w:val="center"/>
        <w:rPr>
          <w:rFonts w:ascii="Arial" w:eastAsia="Times New Roman" w:hAnsi="Arial" w:cs="Arial"/>
          <w:b/>
          <w:bCs/>
          <w:sz w:val="28"/>
          <w:szCs w:val="28"/>
        </w:rPr>
      </w:pPr>
      <w:r w:rsidRPr="003115C5">
        <w:rPr>
          <w:rFonts w:ascii="Times New Roman" w:eastAsia="Times New Roman" w:hAnsi="Times New Roman" w:cs="Arial"/>
          <w:b/>
          <w:bCs/>
          <w:sz w:val="22"/>
          <w:szCs w:val="28"/>
        </w:rPr>
        <w:t xml:space="preserve">at Nakuru on this </w:t>
      </w:r>
      <w:r w:rsidR="009872D5">
        <w:rPr>
          <w:rFonts w:ascii="Times New Roman" w:eastAsia="Times New Roman" w:hAnsi="Times New Roman" w:cs="Arial"/>
          <w:b/>
          <w:bCs/>
          <w:sz w:val="22"/>
          <w:szCs w:val="28"/>
        </w:rPr>
        <w:t>22</w:t>
      </w:r>
      <w:r w:rsidR="009872D5" w:rsidRPr="009872D5">
        <w:rPr>
          <w:rFonts w:ascii="Times New Roman" w:eastAsia="Times New Roman" w:hAnsi="Times New Roman" w:cs="Arial"/>
          <w:b/>
          <w:bCs/>
          <w:sz w:val="22"/>
          <w:szCs w:val="28"/>
          <w:vertAlign w:val="superscript"/>
        </w:rPr>
        <w:t>nd</w:t>
      </w:r>
      <w:r w:rsidR="009872D5">
        <w:rPr>
          <w:rFonts w:ascii="Times New Roman" w:eastAsia="Times New Roman" w:hAnsi="Times New Roman" w:cs="Arial"/>
          <w:b/>
          <w:bCs/>
          <w:sz w:val="22"/>
          <w:szCs w:val="28"/>
        </w:rPr>
        <w:t xml:space="preserve"> May </w:t>
      </w:r>
      <w:r w:rsidRPr="003115C5">
        <w:rPr>
          <w:rFonts w:ascii="Times New Roman" w:eastAsia="Times New Roman" w:hAnsi="Times New Roman" w:cs="Arial"/>
          <w:b/>
          <w:bCs/>
          <w:sz w:val="22"/>
          <w:szCs w:val="28"/>
        </w:rPr>
        <w:t>2025</w:t>
      </w:r>
    </w:p>
    <w:p w:rsidR="00F8235F" w:rsidRPr="003115C5" w:rsidRDefault="00F8235F" w:rsidP="00F8235F">
      <w:pPr>
        <w:shd w:val="clear" w:color="auto" w:fill="FFFFFF"/>
        <w:spacing w:before="100" w:beforeAutospacing="1" w:after="150" w:afterAutospacing="1" w:line="324" w:lineRule="atLeast"/>
        <w:rPr>
          <w:rFonts w:ascii="Arial" w:eastAsia="Times New Roman" w:hAnsi="Arial" w:cs="Arial"/>
          <w:b/>
          <w:bCs/>
          <w:sz w:val="28"/>
          <w:szCs w:val="28"/>
        </w:rPr>
      </w:pPr>
    </w:p>
    <w:p w:rsidR="00F8235F" w:rsidRPr="003115C5" w:rsidRDefault="00F8235F" w:rsidP="00F8235F">
      <w:pPr>
        <w:shd w:val="clear" w:color="auto" w:fill="FFFFFF"/>
        <w:spacing w:after="0" w:line="324" w:lineRule="atLeast"/>
        <w:jc w:val="center"/>
        <w:rPr>
          <w:rFonts w:ascii="Arial" w:eastAsia="Times New Roman" w:hAnsi="Arial" w:cs="Arial"/>
          <w:b/>
          <w:bCs/>
          <w:sz w:val="28"/>
          <w:szCs w:val="28"/>
        </w:rPr>
      </w:pPr>
      <w:r w:rsidRPr="003115C5">
        <w:rPr>
          <w:rFonts w:ascii="Times New Roman" w:eastAsia="Times New Roman" w:hAnsi="Times New Roman" w:cs="Arial"/>
          <w:b/>
          <w:bCs/>
          <w:sz w:val="22"/>
          <w:szCs w:val="28"/>
        </w:rPr>
        <w:t>________________________</w:t>
      </w:r>
    </w:p>
    <w:p w:rsidR="00F8235F" w:rsidRPr="003115C5" w:rsidRDefault="00F8235F" w:rsidP="00F8235F">
      <w:pPr>
        <w:shd w:val="clear" w:color="auto" w:fill="FFFFFF"/>
        <w:spacing w:after="0" w:line="324" w:lineRule="atLeast"/>
        <w:jc w:val="center"/>
        <w:rPr>
          <w:rFonts w:ascii="Arial" w:eastAsia="Times New Roman" w:hAnsi="Arial" w:cs="Arial"/>
          <w:b/>
          <w:bCs/>
          <w:sz w:val="28"/>
          <w:szCs w:val="28"/>
        </w:rPr>
      </w:pPr>
      <w:r w:rsidRPr="003115C5">
        <w:rPr>
          <w:rFonts w:ascii="Times New Roman" w:eastAsia="Times New Roman" w:hAnsi="Times New Roman" w:cs="Arial"/>
          <w:b/>
          <w:bCs/>
          <w:sz w:val="22"/>
          <w:szCs w:val="28"/>
        </w:rPr>
        <w:t>Mohochi S.M</w:t>
      </w:r>
    </w:p>
    <w:p w:rsidR="00F8235F" w:rsidRPr="003115C5" w:rsidRDefault="00F8235F" w:rsidP="00F8235F">
      <w:pPr>
        <w:shd w:val="clear" w:color="auto" w:fill="FFFFFF"/>
        <w:spacing w:after="0" w:line="324" w:lineRule="atLeast"/>
        <w:jc w:val="center"/>
        <w:rPr>
          <w:rFonts w:ascii="Arial" w:eastAsia="Times New Roman" w:hAnsi="Arial" w:cs="Arial"/>
          <w:b/>
          <w:bCs/>
          <w:sz w:val="28"/>
          <w:szCs w:val="28"/>
        </w:rPr>
      </w:pPr>
      <w:r w:rsidRPr="003115C5">
        <w:rPr>
          <w:rFonts w:ascii="Times New Roman" w:eastAsia="Times New Roman" w:hAnsi="Times New Roman" w:cs="Arial"/>
          <w:b/>
          <w:bCs/>
          <w:sz w:val="22"/>
          <w:szCs w:val="28"/>
        </w:rPr>
        <w:t>JUDGE</w:t>
      </w:r>
    </w:p>
    <w:p w:rsidR="00F8235F" w:rsidRPr="003115C5" w:rsidRDefault="00F8235F" w:rsidP="00F8235F">
      <w:pPr>
        <w:spacing w:after="0" w:line="360" w:lineRule="auto"/>
        <w:ind w:left="720"/>
        <w:contextualSpacing/>
        <w:jc w:val="both"/>
        <w:rPr>
          <w:rFonts w:ascii="Arial" w:hAnsi="Arial" w:cs="Arial"/>
          <w:kern w:val="2"/>
          <w:sz w:val="28"/>
          <w:szCs w:val="28"/>
          <w14:ligatures w14:val="standardContextual"/>
        </w:rPr>
      </w:pPr>
      <w:r w:rsidRPr="003115C5">
        <w:rPr>
          <w:rFonts w:ascii="Times New Roman" w:hAnsi="Times New Roman" w:cs="Arial"/>
          <w:kern w:val="2"/>
          <w:sz w:val="22"/>
          <w:szCs w:val="28"/>
          <w14:ligatures w14:val="standardContextual"/>
        </w:rPr>
        <w:t xml:space="preserve"> </w:t>
      </w:r>
    </w:p>
    <w:p w:rsidR="00CD3C03" w:rsidRDefault="00CD3C03" w:rsidP="00CD3C03">
      <w:pPr>
        <w:jc w:val="center"/>
      </w:pPr>
    </w:p>
    <w:sectPr w:rsidR="00CD3C03" w:rsidSect="00D03EF5">
      <w:headerReference w:type="default" r:id="rId9"/>
      <w:footerReference w:type="default" r:id="rId10"/>
      <w:pgSz w:w="12240" w:h="15840"/>
      <w:pgMar w:top="144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2D3F" w:rsidRDefault="004D2D3F" w:rsidP="00CA1B10">
      <w:pPr>
        <w:spacing w:after="0" w:line="240" w:lineRule="auto"/>
      </w:pPr>
      <w:r>
        <w:separator/>
      </w:r>
    </w:p>
  </w:endnote>
  <w:endnote w:type="continuationSeparator" w:id="0">
    <w:p w:rsidR="004D2D3F" w:rsidRDefault="004D2D3F" w:rsidP="00CA1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0221601"/>
      <w:docPartObj>
        <w:docPartGallery w:val="Page Numbers (Bottom of Page)"/>
        <w:docPartUnique/>
      </w:docPartObj>
    </w:sdtPr>
    <w:sdtEndPr/>
    <w:sdtContent>
      <w:sdt>
        <w:sdtPr>
          <w:id w:val="-1769616900"/>
          <w:docPartObj>
            <w:docPartGallery w:val="Page Numbers (Top of Page)"/>
            <w:docPartUnique/>
          </w:docPartObj>
        </w:sdtPr>
        <w:sdtEndPr/>
        <w:sdtContent>
          <w:p w:rsidR="00EE4601" w:rsidRDefault="00EE460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0039B3">
              <w:rPr>
                <w:b/>
                <w:bCs/>
                <w:noProof/>
              </w:rPr>
              <w:t>10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039B3">
              <w:rPr>
                <w:b/>
                <w:bCs/>
                <w:noProof/>
              </w:rPr>
              <w:t>10</w:t>
            </w:r>
            <w:r>
              <w:rPr>
                <w:b/>
                <w:bCs/>
                <w:sz w:val="24"/>
                <w:szCs w:val="24"/>
              </w:rPr>
              <w:fldChar w:fldCharType="end"/>
            </w:r>
          </w:p>
        </w:sdtContent>
      </w:sdt>
    </w:sdtContent>
  </w:sdt>
  <w:p>
    <w:pPr>
      <w:jc w:val="left"/>
    </w:pPr>
    <w:r>
      <w:rPr>
        <w:rFonts w:ascii="Times New Roman" w:hAnsi="Times New Roman"/>
        <w:color w:val="000080"/>
        <w:sz w:val="22"/>
      </w:rPr>
      <w:t xml:space="preserve">Page </w:t>
    </w:r>
    <w:r>
      <w:rPr>
        <w:rFonts w:ascii="Times New Roman" w:hAnsi="Times New Roman"/>
        <w:color w:val="000080"/>
        <w:sz w:val="22"/>
      </w:rPr>
      <w:fldSimple w:instr="PAGE"/>
    </w:r>
    <w:r>
      <w:rPr>
        <w:rFonts w:ascii="Times New Roman" w:hAnsi="Times New Roman"/>
        <w:color w:val="000080"/>
        <w:sz w:val="22"/>
      </w:rPr>
      <w:t xml:space="preserve"> of citation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2D3F" w:rsidRDefault="004D2D3F" w:rsidP="00CA1B10">
      <w:pPr>
        <w:spacing w:after="0" w:line="240" w:lineRule="auto"/>
      </w:pPr>
      <w:r>
        <w:separator/>
      </w:r>
    </w:p>
  </w:footnote>
  <w:footnote w:type="continuationSeparator" w:id="0">
    <w:p w:rsidR="004D2D3F" w:rsidRDefault="004D2D3F" w:rsidP="00CA1B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1B10" w:rsidRDefault="00CA1B10">
    <w:pPr>
      <w:pStyle w:val="Header"/>
    </w:pPr>
    <w:r w:rsidRPr="00CA1B10">
      <w:t>Ruling in Const. Petition E012 OF 2024 - Laban Omusundi &amp; Another vs State Law &amp; Another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000999"/>
    <w:multiLevelType w:val="hybridMultilevel"/>
    <w:tmpl w:val="143699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BA34A5C"/>
    <w:multiLevelType w:val="hybridMultilevel"/>
    <w:tmpl w:val="D81AF59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75CE3274"/>
    <w:multiLevelType w:val="hybridMultilevel"/>
    <w:tmpl w:val="7624C0E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C03"/>
    <w:rsid w:val="000039B3"/>
    <w:rsid w:val="001C0310"/>
    <w:rsid w:val="00306507"/>
    <w:rsid w:val="003944CC"/>
    <w:rsid w:val="00427B31"/>
    <w:rsid w:val="00450FA9"/>
    <w:rsid w:val="004D2D3F"/>
    <w:rsid w:val="005A47A7"/>
    <w:rsid w:val="005D0007"/>
    <w:rsid w:val="005F07E3"/>
    <w:rsid w:val="005F1BC3"/>
    <w:rsid w:val="00640BAA"/>
    <w:rsid w:val="00645E31"/>
    <w:rsid w:val="0077135D"/>
    <w:rsid w:val="0078495E"/>
    <w:rsid w:val="009872D5"/>
    <w:rsid w:val="009B02FB"/>
    <w:rsid w:val="009F7ABF"/>
    <w:rsid w:val="00A744F7"/>
    <w:rsid w:val="00AB30D5"/>
    <w:rsid w:val="00AF07DB"/>
    <w:rsid w:val="00B714A7"/>
    <w:rsid w:val="00B80A22"/>
    <w:rsid w:val="00CA1B10"/>
    <w:rsid w:val="00CA3722"/>
    <w:rsid w:val="00CD3C03"/>
    <w:rsid w:val="00D03EF5"/>
    <w:rsid w:val="00DB6561"/>
    <w:rsid w:val="00E56E6A"/>
    <w:rsid w:val="00EE4601"/>
    <w:rsid w:val="00F04661"/>
    <w:rsid w:val="00F41C82"/>
    <w:rsid w:val="00F8235F"/>
    <w:rsid w:val="00F95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D6C729-FEFB-4D81-996B-E2AFB52A2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3C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1B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B10"/>
  </w:style>
  <w:style w:type="paragraph" w:styleId="Footer">
    <w:name w:val="footer"/>
    <w:basedOn w:val="Normal"/>
    <w:link w:val="FooterChar"/>
    <w:uiPriority w:val="99"/>
    <w:unhideWhenUsed/>
    <w:rsid w:val="00CA1B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B10"/>
  </w:style>
  <w:style w:type="paragraph" w:styleId="ListParagraph">
    <w:name w:val="List Paragraph"/>
    <w:basedOn w:val="Normal"/>
    <w:uiPriority w:val="34"/>
    <w:qFormat/>
    <w:rsid w:val="00F823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7750614">
      <w:bodyDiv w:val="1"/>
      <w:marLeft w:val="0"/>
      <w:marRight w:val="0"/>
      <w:marTop w:val="0"/>
      <w:marBottom w:val="0"/>
      <w:divBdr>
        <w:top w:val="none" w:sz="0" w:space="0" w:color="auto"/>
        <w:left w:val="none" w:sz="0" w:space="0" w:color="auto"/>
        <w:bottom w:val="none" w:sz="0" w:space="0" w:color="auto"/>
        <w:right w:val="none" w:sz="0" w:space="0" w:color="auto"/>
      </w:divBdr>
      <w:divsChild>
        <w:div w:id="742215935">
          <w:marLeft w:val="0"/>
          <w:marRight w:val="0"/>
          <w:marTop w:val="0"/>
          <w:marBottom w:val="192"/>
          <w:divBdr>
            <w:top w:val="none" w:sz="0" w:space="0" w:color="auto"/>
            <w:left w:val="none" w:sz="0" w:space="0" w:color="auto"/>
            <w:bottom w:val="none" w:sz="0" w:space="0" w:color="auto"/>
            <w:right w:val="none" w:sz="0" w:space="0" w:color="auto"/>
          </w:divBdr>
        </w:div>
        <w:div w:id="1577325845">
          <w:marLeft w:val="0"/>
          <w:marRight w:val="0"/>
          <w:marTop w:val="0"/>
          <w:marBottom w:val="192"/>
          <w:divBdr>
            <w:top w:val="none" w:sz="0" w:space="0" w:color="auto"/>
            <w:left w:val="none" w:sz="0" w:space="0" w:color="auto"/>
            <w:bottom w:val="none" w:sz="0" w:space="0" w:color="auto"/>
            <w:right w:val="none" w:sz="0" w:space="0" w:color="auto"/>
          </w:divBdr>
        </w:div>
        <w:div w:id="1743604385">
          <w:marLeft w:val="0"/>
          <w:marRight w:val="0"/>
          <w:marTop w:val="0"/>
          <w:marBottom w:val="192"/>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DBC68F-3718-49C7-826D-16513622F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1778</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JUD_USER</dc:creator>
  <cp:keywords/>
  <dc:description/>
  <cp:lastModifiedBy>JUD_USER</cp:lastModifiedBy>
  <cp:revision>2</cp:revision>
  <dcterms:created xsi:type="dcterms:W3CDTF">2025-05-23T12:31:00Z</dcterms:created>
  <dcterms:modified xsi:type="dcterms:W3CDTF">2025-05-23T12:31:00Z</dcterms:modified>
</cp:coreProperties>
</file>