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Client Authentication — SDK v3 Guide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Overview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SDK v3 supports API-key authentication for client requests.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Configuration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46"/>
        <w:gridCol w:w="1318"/>
        <w:gridCol w:w="1977"/>
        <w:gridCol w:w="42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api_key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required</w:t>
            </w:r>
          </w:p>
        </w:tc>
        <w:tc>
          <w:p>
            <w:pPr>
              <w:jc w:val="left"/>
            </w:pPr>
            <w:r>
              <w:t xml:space="preserve">API key used to authenticate requests.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auth_header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Authorization</w:t>
            </w:r>
          </w:p>
        </w:tc>
        <w:tc>
          <w:p>
            <w:pPr>
              <w:jc w:val="left"/>
            </w:pPr>
            <w:r>
              <w:t xml:space="preserve">HTTP header used to carry the authentication credential.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token_prefix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Bearer</w:t>
            </w:r>
          </w:p>
        </w:tc>
        <w:tc>
          <w:p>
            <w:pPr>
              <w:jc w:val="left"/>
            </w:pPr>
            <w:r>
              <w:t xml:space="preserve">Prefix added before the API key in the authentication header.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Example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 client = Client(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api_key = System.getenv("SDK_API_KEY"),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auth_header = "Authorization",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token_prefix = "Bearer"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Security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hard-code production API keys in application source code. Load credentials from an appropriate secret-management mechanism.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2026-08-17T06:33:00.441Z</dcterms:created>
  <dcterms:modified xsi:type="dcterms:W3CDTF">2026-08-17T06:33:00.441Z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