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i w:val="false"/>
          <w:iCs w:val="false"/>
          <w:color w:val="1A237E"/>
          <w:sz w:val="52"/>
          <w:szCs w:val="52"/>
        </w:rPr>
        <w:t xml:space="preserve">StaffFlow v3.0</w:t>
      </w:r>
    </w:p>
    <w:p>
      <w:pPr>
        <w:spacing w:before="0" w:after="40"/>
        <w:jc w:val="center"/>
      </w:pPr>
      <w:r>
        <w:rPr>
          <w:rFonts w:ascii="Arial" w:cs="Arial" w:eastAsia="Arial" w:hAnsi="Arial"/>
          <w:b/>
          <w:bCs/>
          <w:i w:val="false"/>
          <w:iCs w:val="false"/>
          <w:color w:val="283593"/>
          <w:sz w:val="36"/>
          <w:szCs w:val="36"/>
        </w:rPr>
        <w:t xml:space="preserve">Diagrama de Clases</w:t>
      </w:r>
    </w:p>
    <w:p>
      <w:pPr>
        <w:spacing w:before="0" w:after="400"/>
        <w:jc w:val="center"/>
      </w:pPr>
      <w:r>
        <w:rPr>
          <w:rFonts w:ascii="Arial" w:cs="Arial" w:eastAsia="Arial" w:hAnsi="Arial"/>
          <w:b w:val="false"/>
          <w:bCs w:val="false"/>
          <w:i w:val="false"/>
          <w:iCs w:val="false"/>
          <w:color w:val="546E7A"/>
          <w:sz w:val="26"/>
          <w:szCs w:val="26"/>
        </w:rPr>
        <w:t xml:space="preserve">Entidades JPA del Dominio — DDL v4</w:t>
      </w:r>
    </w:p>
    <w:p>
      <w:pPr>
        <w:spacing w:before="0" w:after="80"/>
        <w:jc w:val="center"/>
      </w:pPr>
      <w:r>
        <w:rPr>
          <w:rFonts w:ascii="Arial" w:cs="Arial" w:eastAsia="Arial" w:hAnsi="Arial"/>
          <w:b w:val="false"/>
          <w:bCs w:val="false"/>
          <w:i w:val="false"/>
          <w:iCs w:val="false"/>
          <w:color w:val="37474F"/>
          <w:sz w:val="22"/>
          <w:szCs w:val="22"/>
        </w:rPr>
        <w:t xml:space="preserve">Autor: Santiago Castillo</w:t>
      </w:r>
    </w:p>
    <w:p>
      <w:pPr>
        <w:spacing w:before="0" w:after="80"/>
        <w:jc w:val="center"/>
      </w:pPr>
      <w:r>
        <w:rPr>
          <w:rFonts w:ascii="Arial" w:cs="Arial" w:eastAsia="Arial" w:hAnsi="Arial"/>
          <w:b w:val="false"/>
          <w:bCs w:val="false"/>
          <w:i w:val="false"/>
          <w:iCs w:val="false"/>
          <w:color w:val="37474F"/>
          <w:sz w:val="22"/>
          <w:szCs w:val="22"/>
        </w:rPr>
        <w:t xml:space="preserve">Centro: iLERNA — TFG DAM 2025/2026</w:t>
      </w:r>
    </w:p>
    <w:p>
      <w:pPr>
        <w:spacing w:before="0" w:after="80"/>
        <w:jc w:val="center"/>
      </w:pPr>
      <w:r>
        <w:rPr>
          <w:rFonts w:ascii="Arial" w:cs="Arial" w:eastAsia="Arial" w:hAnsi="Arial"/>
          <w:b w:val="false"/>
          <w:bCs w:val="false"/>
          <w:i w:val="false"/>
          <w:iCs w:val="false"/>
          <w:color w:val="546E7A"/>
          <w:sz w:val="22"/>
          <w:szCs w:val="22"/>
        </w:rPr>
        <w:t xml:space="preserve">Fase 2 · Bloque 1 · 09/03/2026</w:t>
      </w:r>
    </w:p>
    <w:p>
      <w:r>
        <w:br w:type="page"/>
      </w:r>
    </w:p>
    <w:p>
      <w:pPr>
        <w:pStyle w:val="Heading1"/>
        <w:pBdr>
          <w:bottom w:val="single" w:color="1A237E" w:sz="6" w:space="4"/>
        </w:pBdr>
        <w:spacing w:before="480" w:after="200"/>
      </w:pPr>
      <w:r>
        <w:rPr>
          <w:rFonts w:ascii="Arial" w:cs="Arial" w:eastAsia="Arial" w:hAnsi="Arial"/>
          <w:b/>
          <w:bCs/>
          <w:color w:val="1A237E"/>
          <w:sz w:val="34"/>
          <w:szCs w:val="34"/>
        </w:rPr>
        <w:t xml:space="preserve">1. Introducción</w:t>
      </w:r>
    </w:p>
    <w:p>
      <w:pPr>
        <w:spacing w:before="80" w:after="140"/>
        <w:jc w:val="both"/>
      </w:pPr>
      <w:r>
        <w:rPr>
          <w:rFonts w:ascii="Arial" w:cs="Arial" w:eastAsia="Arial" w:hAnsi="Arial"/>
          <w:b w:val="false"/>
          <w:bCs w:val="false"/>
          <w:i w:val="false"/>
          <w:iCs w:val="false"/>
          <w:color w:val="424242"/>
          <w:sz w:val="22"/>
          <w:szCs w:val="22"/>
        </w:rPr>
        <w:t xml:space="preserve">El presente documento describe el </w:t>
      </w:r>
      <w:r>
        <w:rPr>
          <w:rFonts w:ascii="Arial" w:cs="Arial" w:eastAsia="Arial" w:hAnsi="Arial"/>
          <w:b/>
          <w:bCs/>
          <w:i w:val="false"/>
          <w:iCs w:val="false"/>
          <w:color w:val="424242"/>
          <w:sz w:val="22"/>
          <w:szCs w:val="22"/>
        </w:rPr>
        <w:t xml:space="preserve">diagrama de clases del dominio JPA</w:t>
      </w:r>
      <w:r>
        <w:rPr>
          <w:rFonts w:ascii="Arial" w:cs="Arial" w:eastAsia="Arial" w:hAnsi="Arial"/>
          <w:b w:val="false"/>
          <w:bCs w:val="false"/>
          <w:i w:val="false"/>
          <w:iCs w:val="false"/>
          <w:color w:val="424242"/>
          <w:sz w:val="22"/>
          <w:szCs w:val="22"/>
        </w:rPr>
        <w:t xml:space="preserve"> de StaffFlow v3.0, una aplicación de gestión de presencia y control horario desarrollada como Trabajo de Fin de Grado del ciclo DAM en iLERNA (2025/2026).</w:t>
      </w:r>
    </w:p>
    <w:p>
      <w:pPr>
        <w:spacing w:before="80" w:after="140"/>
        <w:jc w:val="both"/>
      </w:pPr>
      <w:r>
        <w:rPr>
          <w:rFonts w:ascii="Arial" w:cs="Arial" w:eastAsia="Arial" w:hAnsi="Arial"/>
          <w:b w:val="false"/>
          <w:bCs w:val="false"/>
          <w:i w:val="false"/>
          <w:iCs w:val="false"/>
          <w:color w:val="424242"/>
          <w:sz w:val="22"/>
          <w:szCs w:val="22"/>
        </w:rPr>
        <w:t xml:space="preserve">El diagrama representa las </w:t>
      </w:r>
      <w:r>
        <w:rPr>
          <w:rFonts w:ascii="Arial" w:cs="Arial" w:eastAsia="Arial" w:hAnsi="Arial"/>
          <w:b/>
          <w:bCs/>
          <w:i w:val="false"/>
          <w:iCs w:val="false"/>
          <w:color w:val="1A237E"/>
          <w:sz w:val="22"/>
          <w:szCs w:val="22"/>
        </w:rPr>
        <w:t xml:space="preserve">7 entidades JPA</w:t>
      </w:r>
      <w:r>
        <w:rPr>
          <w:rFonts w:ascii="Arial" w:cs="Arial" w:eastAsia="Arial" w:hAnsi="Arial"/>
          <w:b w:val="false"/>
          <w:bCs w:val="false"/>
          <w:i w:val="false"/>
          <w:iCs w:val="false"/>
          <w:color w:val="424242"/>
          <w:sz w:val="22"/>
          <w:szCs w:val="22"/>
        </w:rPr>
        <w:t xml:space="preserve"> que conforman el modelo de datos persistente, sus atributos con tipos Java, y las relaciones entre ellas. Se corresponde exactamente con el </w:t>
      </w:r>
      <w:r>
        <w:rPr>
          <w:rFonts w:ascii="Courier New" w:cs="Courier New" w:eastAsia="Courier New" w:hAnsi="Courier New"/>
          <w:b w:val="false"/>
          <w:bCs w:val="false"/>
          <w:i w:val="false"/>
          <w:iCs w:val="false"/>
          <w:color w:val="424242"/>
          <w:sz w:val="22"/>
          <w:szCs w:val="22"/>
        </w:rPr>
        <w:t xml:space="preserve">DDL v4</w:t>
      </w:r>
      <w:r>
        <w:rPr>
          <w:rFonts w:ascii="Arial" w:cs="Arial" w:eastAsia="Arial" w:hAnsi="Arial"/>
          <w:b w:val="false"/>
          <w:bCs w:val="false"/>
          <w:i w:val="false"/>
          <w:iCs w:val="false"/>
          <w:color w:val="424242"/>
          <w:sz w:val="22"/>
          <w:szCs w:val="22"/>
        </w:rPr>
        <w:t xml:space="preserve"> ejecutado en MySQL 8.0 y con las entidades Java corregidas y validadas en la sesión del 07/03/2026 (desviaciones D-001 a D-007 resueltas).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9A825" w:sz="1"/>
              <w:left w:val="single" w:color="F9A825" w:sz="1"/>
              <w:bottom w:val="single" w:color="F9A825" w:sz="1"/>
              <w:right w:val="single" w:color="F9A825" w:sz="1"/>
            </w:tcBorders>
            <w:shd w:fill="FFF9C4"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Criterio de diseño: </w:t>
            </w:r>
            <w:r>
              <w:rPr>
                <w:rFonts w:ascii="Arial" w:cs="Arial" w:eastAsia="Arial" w:hAnsi="Arial"/>
                <w:b w:val="false"/>
                <w:bCs w:val="false"/>
                <w:i w:val="false"/>
                <w:iCs w:val="false"/>
                <w:color w:val="424242"/>
                <w:sz w:val="22"/>
                <w:szCs w:val="22"/>
              </w:rPr>
              <w:t xml:space="preserve">el diagrama incluye únicamente las entidades JPA (capa de dominio). Los DTOs, controllers y services se documentan por separado en StaffFlow_Arquitectura_v5.docx. Un diagrama que incluya todas las capas resulta ilegible para el tribunal.</w:t>
            </w:r>
          </w:p>
        </w:tc>
      </w:tr>
    </w:tbl>
    <w:p>
      <w:pPr>
        <w:spacing w:before="120" w:after="0"/>
      </w:pPr>
      <w:r>
        <w:t xml:space="preserve"/>
      </w:r>
    </w:p>
    <w:p>
      <w:pPr>
        <w:pStyle w:val="Heading1"/>
        <w:pBdr>
          <w:bottom w:val="single" w:color="1A237E" w:sz="6" w:space="4"/>
        </w:pBdr>
        <w:spacing w:before="480" w:after="200"/>
      </w:pPr>
      <w:r>
        <w:rPr>
          <w:rFonts w:ascii="Arial" w:cs="Arial" w:eastAsia="Arial" w:hAnsi="Arial"/>
          <w:b/>
          <w:bCs/>
          <w:color w:val="1A237E"/>
          <w:sz w:val="34"/>
          <w:szCs w:val="34"/>
        </w:rPr>
        <w:t xml:space="preserve">2. Diagrama de Clases</w:t>
      </w:r>
    </w:p>
    <w:p>
      <w:pPr>
        <w:spacing w:before="80" w:after="140"/>
        <w:jc w:val="both"/>
      </w:pPr>
      <w:r>
        <w:rPr>
          <w:rFonts w:ascii="Arial" w:cs="Arial" w:eastAsia="Arial" w:hAnsi="Arial"/>
          <w:color w:val="424242"/>
          <w:sz w:val="22"/>
          <w:szCs w:val="22"/>
        </w:rPr>
        <w:t xml:space="preserve">A continuación se presenta el diagrama de clases generado a partir del código fuente PlantUML (fichero staffflow_class_diagram.puml):</w:t>
      </w:r>
    </w:p>
    <w:p>
      <w:pPr>
        <w:spacing w:before="80" w:after="0"/>
      </w:pPr>
      <w:r>
        <w:t xml:space="preserve"/>
      </w:r>
    </w:p>
    <w:p>
      <w:pPr>
        <w:spacing w:before="0" w:after="0"/>
        <w:jc w:val="center"/>
      </w:pPr>
      <w:r>
        <w:drawing>
          <wp:inline distT="0" distB="0" distL="0" distR="0">
            <wp:extent cx="600075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5581650"/>
                    </a:xfrm>
                    <a:prstGeom prst="rect">
                      <a:avLst/>
                    </a:prstGeom>
                  </pic:spPr>
                </pic:pic>
              </a:graphicData>
            </a:graphic>
          </wp:inline>
        </w:drawing>
      </w:r>
    </w:p>
    <w:p>
      <w:pPr>
        <w:spacing w:before="80" w:after="200"/>
        <w:jc w:val="center"/>
      </w:pPr>
      <w:r>
        <w:rPr>
          <w:rFonts w:ascii="Arial" w:cs="Arial" w:eastAsia="Arial" w:hAnsi="Arial"/>
          <w:b w:val="false"/>
          <w:bCs w:val="false"/>
          <w:i/>
          <w:iCs/>
          <w:color w:val="546E7A"/>
          <w:sz w:val="19"/>
          <w:szCs w:val="19"/>
        </w:rPr>
        <w:t xml:space="preserve">Figura 1. StaffFlow v3.0 — Diagrama de Clases, Entidades JPA (Dominio). DDL v4.</w:t>
      </w:r>
    </w:p>
    <w:p>
      <w:pPr>
        <w:pStyle w:val="Heading1"/>
        <w:pBdr>
          <w:bottom w:val="single" w:color="1A237E" w:sz="6" w:space="4"/>
        </w:pBdr>
        <w:spacing w:before="480" w:after="200"/>
      </w:pPr>
      <w:r>
        <w:rPr>
          <w:rFonts w:ascii="Arial" w:cs="Arial" w:eastAsia="Arial" w:hAnsi="Arial"/>
          <w:b/>
          <w:bCs/>
          <w:color w:val="1A237E"/>
          <w:sz w:val="34"/>
          <w:szCs w:val="34"/>
        </w:rPr>
        <w:t xml:space="preserve">3. Herramienta de generación</w:t>
      </w:r>
    </w:p>
    <w:p>
      <w:pPr>
        <w:pStyle w:val="Heading2"/>
        <w:spacing w:before="340" w:after="140"/>
      </w:pPr>
      <w:r>
        <w:rPr>
          <w:rFonts w:ascii="Arial" w:cs="Arial" w:eastAsia="Arial" w:hAnsi="Arial"/>
          <w:b/>
          <w:bCs/>
          <w:color w:val="283593"/>
          <w:sz w:val="27"/>
          <w:szCs w:val="27"/>
        </w:rPr>
        <w:t xml:space="preserve">3.1 Opción utilizada: PlantUML + plantuml.com</w:t>
      </w:r>
    </w:p>
    <w:p>
      <w:pPr>
        <w:spacing w:before="80" w:after="140"/>
        <w:jc w:val="both"/>
      </w:pPr>
      <w:r>
        <w:rPr>
          <w:rFonts w:ascii="Arial" w:cs="Arial" w:eastAsia="Arial" w:hAnsi="Arial"/>
          <w:b w:val="false"/>
          <w:bCs w:val="false"/>
          <w:i w:val="false"/>
          <w:iCs w:val="false"/>
          <w:color w:val="424242"/>
          <w:sz w:val="22"/>
          <w:szCs w:val="22"/>
        </w:rPr>
        <w:t xml:space="preserve">El diagrama se ha generado con </w:t>
      </w:r>
      <w:r>
        <w:rPr>
          <w:rFonts w:ascii="Arial" w:cs="Arial" w:eastAsia="Arial" w:hAnsi="Arial"/>
          <w:b/>
          <w:bCs/>
          <w:i w:val="false"/>
          <w:iCs w:val="false"/>
          <w:color w:val="424242"/>
          <w:sz w:val="22"/>
          <w:szCs w:val="22"/>
        </w:rPr>
        <w:t xml:space="preserve">PlantUML</w:t>
      </w:r>
      <w:r>
        <w:rPr>
          <w:rFonts w:ascii="Arial" w:cs="Arial" w:eastAsia="Arial" w:hAnsi="Arial"/>
          <w:b w:val="false"/>
          <w:bCs w:val="false"/>
          <w:i w:val="false"/>
          <w:iCs w:val="false"/>
          <w:color w:val="424242"/>
          <w:sz w:val="22"/>
          <w:szCs w:val="22"/>
        </w:rPr>
        <w:t xml:space="preserve">, un lenguaje de descripción de diagramas UML basado en texto plano. El proceso seguido fue:</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Escribir el modelo en el fichero </w:t>
      </w:r>
      <w:r>
        <w:rPr>
          <w:rFonts w:ascii="Courier New" w:cs="Courier New" w:eastAsia="Courier New" w:hAnsi="Courier New"/>
          <w:b w:val="false"/>
          <w:bCs w:val="false"/>
          <w:i w:val="false"/>
          <w:iCs w:val="false"/>
          <w:color w:val="424242"/>
          <w:sz w:val="22"/>
          <w:szCs w:val="22"/>
        </w:rPr>
        <w:t xml:space="preserve">staffflow_class_diagram.puml</w:t>
      </w:r>
      <w:r>
        <w:rPr>
          <w:rFonts w:ascii="Arial" w:cs="Arial" w:eastAsia="Arial" w:hAnsi="Arial"/>
          <w:b w:val="false"/>
          <w:bCs w:val="false"/>
          <w:i w:val="false"/>
          <w:iCs w:val="false"/>
          <w:color w:val="424242"/>
          <w:sz w:val="22"/>
          <w:szCs w:val="22"/>
        </w:rPr>
        <w:t xml:space="preserve"> siguiendo la sintaxis PlantUML.</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Acceder a </w:t>
      </w:r>
      <w:r>
        <w:rPr>
          <w:rFonts w:ascii="Courier New" w:cs="Courier New" w:eastAsia="Courier New" w:hAnsi="Courier New"/>
          <w:b w:val="false"/>
          <w:bCs w:val="false"/>
          <w:i w:val="false"/>
          <w:iCs w:val="false"/>
          <w:color w:val="1A237E"/>
          <w:sz w:val="22"/>
          <w:szCs w:val="22"/>
        </w:rPr>
        <w:t xml:space="preserve">https://www.plantuml.com/plantuml/</w:t>
      </w:r>
      <w:r>
        <w:rPr>
          <w:rFonts w:ascii="Arial" w:cs="Arial" w:eastAsia="Arial" w:hAnsi="Arial"/>
          <w:b w:val="false"/>
          <w:bCs w:val="false"/>
          <w:i w:val="false"/>
          <w:iCs w:val="false"/>
          <w:color w:val="424242"/>
          <w:sz w:val="22"/>
          <w:szCs w:val="22"/>
        </w:rPr>
        <w:t xml:space="preserve"> (servicio online gratuito, sin instalación).</w:t>
      </w:r>
    </w:p>
    <w:p>
      <w:pPr>
        <w:pStyle w:val="ListParagraph"/>
        <w:numPr>
          <w:ilvl w:val="0"/>
          <w:numId w:val="2"/>
        </w:numPr>
        <w:spacing w:before="50" w:after="70"/>
      </w:pPr>
      <w:r>
        <w:rPr>
          <w:rFonts w:ascii="Arial" w:cs="Arial" w:eastAsia="Arial" w:hAnsi="Arial"/>
          <w:color w:val="424242"/>
          <w:sz w:val="22"/>
          <w:szCs w:val="22"/>
        </w:rPr>
        <w:t xml:space="preserve">Pegar el contenido del fichero .puml en el editor online.</w:t>
      </w:r>
    </w:p>
    <w:p>
      <w:pPr>
        <w:pStyle w:val="ListParagraph"/>
        <w:numPr>
          <w:ilvl w:val="0"/>
          <w:numId w:val="2"/>
        </w:numPr>
        <w:spacing w:before="50" w:after="70"/>
      </w:pPr>
      <w:r>
        <w:rPr>
          <w:rFonts w:ascii="Arial" w:cs="Arial" w:eastAsia="Arial" w:hAnsi="Arial"/>
          <w:color w:val="424242"/>
          <w:sz w:val="22"/>
          <w:szCs w:val="22"/>
        </w:rPr>
        <w:t xml:space="preserve">Descargar la imagen generada como PNG y renombrarla staffflow_class_diagram.png.</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88E3C" w:sz="1"/>
              <w:left w:val="single" w:color="388E3C" w:sz="1"/>
              <w:bottom w:val="single" w:color="388E3C" w:sz="1"/>
              <w:right w:val="single" w:color="388E3C" w:sz="1"/>
            </w:tcBorders>
            <w:shd w:fill="E8F5E9"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Ventaja principal: </w:t>
            </w:r>
            <w:r>
              <w:rPr>
                <w:rFonts w:ascii="Arial" w:cs="Arial" w:eastAsia="Arial" w:hAnsi="Arial"/>
                <w:b w:val="false"/>
                <w:bCs w:val="false"/>
                <w:i w:val="false"/>
                <w:iCs w:val="false"/>
                <w:color w:val="424242"/>
                <w:sz w:val="22"/>
                <w:szCs w:val="22"/>
              </w:rPr>
              <w:t xml:space="preserve">el fichero .puml es texto puro, versionable en Git igual que el código fuente. Si cambia una entidad, se actualiza el .puml, se regenera el PNG en 10 segundos y se commitea junto al cambio de código.</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3.2 Alternativa recomendada: IntelliJ IDEA + Plugin UML</w:t>
      </w:r>
    </w:p>
    <w:p>
      <w:pPr>
        <w:spacing w:before="80" w:after="140"/>
        <w:jc w:val="both"/>
      </w:pPr>
      <w:r>
        <w:rPr>
          <w:rFonts w:ascii="Arial" w:cs="Arial" w:eastAsia="Arial" w:hAnsi="Arial"/>
          <w:b/>
          <w:bCs/>
          <w:i w:val="false"/>
          <w:iCs w:val="false"/>
          <w:color w:val="424242"/>
          <w:sz w:val="22"/>
          <w:szCs w:val="22"/>
        </w:rPr>
        <w:t xml:space="preserve">IntelliJ IDEA Community 2025.2.2</w:t>
      </w:r>
      <w:r>
        <w:rPr>
          <w:rFonts w:ascii="Arial" w:cs="Arial" w:eastAsia="Arial" w:hAnsi="Arial"/>
          <w:b w:val="false"/>
          <w:bCs w:val="false"/>
          <w:i w:val="false"/>
          <w:iCs w:val="false"/>
          <w:color w:val="424242"/>
          <w:sz w:val="22"/>
          <w:szCs w:val="22"/>
        </w:rPr>
        <w:t xml:space="preserve"> (el IDE que usas en el proyecto) permite generar diagramas de clases </w:t>
      </w:r>
      <w:r>
        <w:rPr>
          <w:rFonts w:ascii="Arial" w:cs="Arial" w:eastAsia="Arial" w:hAnsi="Arial"/>
          <w:b/>
          <w:bCs/>
          <w:i w:val="false"/>
          <w:iCs w:val="false"/>
          <w:color w:val="424242"/>
          <w:sz w:val="22"/>
          <w:szCs w:val="22"/>
        </w:rPr>
        <w:t xml:space="preserve">directamente desde el código Java compilado</w:t>
      </w:r>
      <w:r>
        <w:rPr>
          <w:rFonts w:ascii="Arial" w:cs="Arial" w:eastAsia="Arial" w:hAnsi="Arial"/>
          <w:b w:val="false"/>
          <w:bCs w:val="false"/>
          <w:i w:val="false"/>
          <w:iCs w:val="false"/>
          <w:color w:val="424242"/>
          <w:sz w:val="22"/>
          <w:szCs w:val="22"/>
        </w:rPr>
        <w:t xml:space="preserve">, sin necesidad de escribir ni mantener ningún fichero .puml. Es la alternativa más recomendable para este proyecto.</w:t>
      </w:r>
    </w:p>
    <w:p>
      <w:pPr>
        <w:pStyle w:val="Heading3"/>
        <w:spacing w:before="240" w:after="100"/>
      </w:pPr>
      <w:r>
        <w:rPr>
          <w:rFonts w:ascii="Arial" w:cs="Arial" w:eastAsia="Arial" w:hAnsi="Arial"/>
          <w:b/>
          <w:bCs/>
          <w:color w:val="37474F"/>
          <w:sz w:val="23"/>
          <w:szCs w:val="23"/>
        </w:rPr>
        <w:t xml:space="preserve">Instalación del plugin</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Abrir IntelliJ → </w:t>
      </w:r>
      <w:r>
        <w:rPr>
          <w:rFonts w:ascii="Courier New" w:cs="Courier New" w:eastAsia="Courier New" w:hAnsi="Courier New"/>
          <w:b w:val="false"/>
          <w:bCs w:val="false"/>
          <w:i w:val="false"/>
          <w:iCs w:val="false"/>
          <w:color w:val="424242"/>
          <w:sz w:val="22"/>
          <w:szCs w:val="22"/>
        </w:rPr>
        <w:t xml:space="preserve">File → Settings → Plugins</w:t>
      </w:r>
      <w:r>
        <w:rPr>
          <w:rFonts w:ascii="Arial" w:cs="Arial" w:eastAsia="Arial" w:hAnsi="Arial"/>
          <w:b w:val="false"/>
          <w:bCs w:val="false"/>
          <w:i w:val="false"/>
          <w:iCs w:val="false"/>
          <w:color w:val="424242"/>
          <w:sz w:val="22"/>
          <w:szCs w:val="22"/>
        </w:rPr>
        <w:t xml:space="preserve">.</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Buscar </w:t>
      </w:r>
      <w:r>
        <w:rPr>
          <w:rFonts w:ascii="Courier New" w:cs="Courier New" w:eastAsia="Courier New" w:hAnsi="Courier New"/>
          <w:b/>
          <w:bCs/>
          <w:i w:val="false"/>
          <w:iCs w:val="false"/>
          <w:color w:val="424242"/>
          <w:sz w:val="22"/>
          <w:szCs w:val="22"/>
        </w:rPr>
        <w:t xml:space="preserve">"PlantUML Integration"</w:t>
      </w:r>
      <w:r>
        <w:rPr>
          <w:rFonts w:ascii="Arial" w:cs="Arial" w:eastAsia="Arial" w:hAnsi="Arial"/>
          <w:b w:val="false"/>
          <w:bCs w:val="false"/>
          <w:i w:val="false"/>
          <w:iCs w:val="false"/>
          <w:color w:val="424242"/>
          <w:sz w:val="22"/>
          <w:szCs w:val="22"/>
        </w:rPr>
        <w:t xml:space="preserve"> (autor: Eugene Steinberg). Instalar y reiniciar.</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Alternativamente, el plugin </w:t>
      </w:r>
      <w:r>
        <w:rPr>
          <w:rFonts w:ascii="Courier New" w:cs="Courier New" w:eastAsia="Courier New" w:hAnsi="Courier New"/>
          <w:b w:val="false"/>
          <w:bCs w:val="false"/>
          <w:i w:val="false"/>
          <w:iCs w:val="false"/>
          <w:color w:val="424242"/>
          <w:sz w:val="22"/>
          <w:szCs w:val="22"/>
        </w:rPr>
        <w:t xml:space="preserve">"UML Support"</w:t>
      </w:r>
      <w:r>
        <w:rPr>
          <w:rFonts w:ascii="Arial" w:cs="Arial" w:eastAsia="Arial" w:hAnsi="Arial"/>
          <w:b w:val="false"/>
          <w:bCs w:val="false"/>
          <w:i w:val="false"/>
          <w:iCs w:val="false"/>
          <w:color w:val="424242"/>
          <w:sz w:val="22"/>
          <w:szCs w:val="22"/>
        </w:rPr>
        <w:t xml:space="preserve"> viene incluido en IntelliJ IDEA Ultimate, pero no en Community.</w:t>
      </w:r>
    </w:p>
    <w:p>
      <w:pPr>
        <w:spacing w:before="120" w:after="0"/>
      </w:pPr>
      <w:r>
        <w:t xml:space="preserve"/>
      </w:r>
    </w:p>
    <w:p>
      <w:pPr>
        <w:pStyle w:val="Heading3"/>
        <w:spacing w:before="240" w:after="100"/>
      </w:pPr>
      <w:r>
        <w:rPr>
          <w:rFonts w:ascii="Arial" w:cs="Arial" w:eastAsia="Arial" w:hAnsi="Arial"/>
          <w:b/>
          <w:bCs/>
          <w:color w:val="37474F"/>
          <w:sz w:val="23"/>
          <w:szCs w:val="23"/>
        </w:rPr>
        <w:t xml:space="preserve">Generación del diagrama desde el código Java</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Compilar el proyecto: </w:t>
      </w:r>
      <w:r>
        <w:rPr>
          <w:rFonts w:ascii="Courier New" w:cs="Courier New" w:eastAsia="Courier New" w:hAnsi="Courier New"/>
          <w:b w:val="false"/>
          <w:bCs w:val="false"/>
          <w:i w:val="false"/>
          <w:iCs w:val="false"/>
          <w:color w:val="424242"/>
          <w:sz w:val="22"/>
          <w:szCs w:val="22"/>
        </w:rPr>
        <w:t xml:space="preserve">mvn compile</w:t>
      </w:r>
      <w:r>
        <w:rPr>
          <w:rFonts w:ascii="Arial" w:cs="Arial" w:eastAsia="Arial" w:hAnsi="Arial"/>
          <w:b w:val="false"/>
          <w:bCs w:val="false"/>
          <w:i w:val="false"/>
          <w:iCs w:val="false"/>
          <w:color w:val="424242"/>
          <w:sz w:val="22"/>
          <w:szCs w:val="22"/>
        </w:rPr>
        <w:t xml:space="preserve"> en la raíz del proyecto.</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En el panel de proyecto, seleccionar el paquete </w:t>
      </w:r>
      <w:r>
        <w:rPr>
          <w:rFonts w:ascii="Courier New" w:cs="Courier New" w:eastAsia="Courier New" w:hAnsi="Courier New"/>
          <w:b w:val="false"/>
          <w:bCs w:val="false"/>
          <w:i w:val="false"/>
          <w:iCs w:val="false"/>
          <w:color w:val="424242"/>
          <w:sz w:val="22"/>
          <w:szCs w:val="22"/>
        </w:rPr>
        <w:t xml:space="preserve">com.staffflow.domain.entity</w:t>
      </w:r>
      <w:r>
        <w:rPr>
          <w:rFonts w:ascii="Arial" w:cs="Arial" w:eastAsia="Arial" w:hAnsi="Arial"/>
          <w:b w:val="false"/>
          <w:bCs w:val="false"/>
          <w:i w:val="false"/>
          <w:iCs w:val="false"/>
          <w:color w:val="424242"/>
          <w:sz w:val="22"/>
          <w:szCs w:val="22"/>
        </w:rPr>
        <w:t xml:space="preserve">.</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Clic derecho → </w:t>
      </w:r>
      <w:r>
        <w:rPr>
          <w:rFonts w:ascii="Courier New" w:cs="Courier New" w:eastAsia="Courier New" w:hAnsi="Courier New"/>
          <w:b w:val="false"/>
          <w:bCs w:val="false"/>
          <w:i w:val="false"/>
          <w:iCs w:val="false"/>
          <w:color w:val="424242"/>
          <w:sz w:val="22"/>
          <w:szCs w:val="22"/>
        </w:rPr>
        <w:t xml:space="preserve">Diagrams → Show Diagram → Java Classes</w:t>
      </w:r>
      <w:r>
        <w:rPr>
          <w:rFonts w:ascii="Arial" w:cs="Arial" w:eastAsia="Arial" w:hAnsi="Arial"/>
          <w:b w:val="false"/>
          <w:bCs w:val="false"/>
          <w:i w:val="false"/>
          <w:iCs w:val="false"/>
          <w:color w:val="424242"/>
          <w:sz w:val="22"/>
          <w:szCs w:val="22"/>
        </w:rPr>
        <w:t xml:space="preserve">.</w:t>
      </w:r>
    </w:p>
    <w:p>
      <w:pPr>
        <w:pStyle w:val="ListParagraph"/>
        <w:numPr>
          <w:ilvl w:val="0"/>
          <w:numId w:val="2"/>
        </w:numPr>
        <w:spacing w:before="50" w:after="70"/>
      </w:pPr>
      <w:r>
        <w:rPr>
          <w:rFonts w:ascii="Arial" w:cs="Arial" w:eastAsia="Arial" w:hAnsi="Arial"/>
          <w:color w:val="424242"/>
          <w:sz w:val="22"/>
          <w:szCs w:val="22"/>
        </w:rPr>
        <w:t xml:space="preserve">IntelliJ genera el diagrama con todos los campos, tipos, y relaciones detectadas por reflexión sobre el bytecode compilado.</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Exportar: clic derecho en el diagrama → </w:t>
      </w:r>
      <w:r>
        <w:rPr>
          <w:rFonts w:ascii="Courier New" w:cs="Courier New" w:eastAsia="Courier New" w:hAnsi="Courier New"/>
          <w:b w:val="false"/>
          <w:bCs w:val="false"/>
          <w:i w:val="false"/>
          <w:iCs w:val="false"/>
          <w:color w:val="424242"/>
          <w:sz w:val="22"/>
          <w:szCs w:val="22"/>
        </w:rPr>
        <w:t xml:space="preserve">Export to Image / Export to PlantUML</w:t>
      </w:r>
      <w:r>
        <w:rPr>
          <w:rFonts w:ascii="Arial" w:cs="Arial" w:eastAsia="Arial" w:hAnsi="Arial"/>
          <w:b w:val="false"/>
          <w:bCs w:val="false"/>
          <w:i w:val="false"/>
          <w:iCs w:val="false"/>
          <w:color w:val="424242"/>
          <w:sz w:val="22"/>
          <w:szCs w:val="22"/>
        </w:rPr>
        <w:t xml:space="preserv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88E3C" w:sz="1"/>
              <w:left w:val="single" w:color="388E3C" w:sz="1"/>
              <w:bottom w:val="single" w:color="388E3C" w:sz="1"/>
              <w:right w:val="single" w:color="388E3C" w:sz="1"/>
            </w:tcBorders>
            <w:shd w:fill="E8F5E9"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Ventaja clave: </w:t>
            </w:r>
            <w:r>
              <w:rPr>
                <w:rFonts w:ascii="Arial" w:cs="Arial" w:eastAsia="Arial" w:hAnsi="Arial"/>
                <w:b w:val="false"/>
                <w:bCs w:val="false"/>
                <w:i w:val="false"/>
                <w:iCs w:val="false"/>
                <w:color w:val="424242"/>
                <w:sz w:val="22"/>
                <w:szCs w:val="22"/>
              </w:rPr>
              <w:t xml:space="preserve">el diagrama generado desde IntelliJ siempre está sincronizado con el código real. Si añades un campo a una entidad y recompilas, el diagrama lo refleja inmediatamente. No hay riesgo de desincronización entre código y documentación.</w:t>
            </w:r>
          </w:p>
          <w:p>
            <w:pPr>
              <w:spacing w:before="80" w:after="140"/>
              <w:jc w:val="left"/>
            </w:pPr>
            <w:r>
              <w:rPr>
                <w:rFonts w:ascii="Arial" w:cs="Arial" w:eastAsia="Arial" w:hAnsi="Arial"/>
                <w:b/>
                <w:bCs/>
                <w:i w:val="false"/>
                <w:iCs w:val="false"/>
                <w:color w:val="424242"/>
                <w:sz w:val="22"/>
                <w:szCs w:val="22"/>
              </w:rPr>
              <w:t xml:space="preserve">Limitación: </w:t>
            </w:r>
            <w:r>
              <w:rPr>
                <w:rFonts w:ascii="Arial" w:cs="Arial" w:eastAsia="Arial" w:hAnsi="Arial"/>
                <w:b w:val="false"/>
                <w:bCs w:val="false"/>
                <w:i w:val="false"/>
                <w:iCs w:val="false"/>
                <w:color w:val="424242"/>
                <w:sz w:val="22"/>
                <w:szCs w:val="22"/>
              </w:rPr>
              <w:t xml:space="preserve">IntelliJ Community solo soporta PlantUML Integration (plugin), no el visor de diagramas nativo. Para el visor nativo se necesita IntelliJ Ultimate.</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3.3 Otras alternativas</w:t>
      </w:r>
    </w:p>
    <w:p>
      <w:pPr>
        <w:spacing w:before="80" w:after="140"/>
        <w:jc w:val="both"/>
      </w:pPr>
      <w:r>
        <w:rPr>
          <w:rFonts w:ascii="Arial" w:cs="Arial" w:eastAsia="Arial" w:hAnsi="Arial"/>
          <w:color w:val="424242"/>
          <w:sz w:val="22"/>
          <w:szCs w:val="22"/>
        </w:rPr>
        <w:t xml:space="preserve">Por completitud, se documentan otras herramientas consideradas: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13"/>
        <w:gridCol w:w="2613"/>
      </w:tblGrid>
      <w:tr>
        <w:trPr>
          <w:tblHeader/>
        </w:trPr>
        <w:tc>
          <w:tcPr>
            <w:tcW w:type="dxa" w:w="22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Herramienta</w:t>
            </w:r>
          </w:p>
        </w:tc>
        <w:tc>
          <w:tcPr>
            <w:tcW w:type="dxa" w:w="16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Coste</w:t>
            </w:r>
          </w:p>
        </w:tc>
        <w:tc>
          <w:tcPr>
            <w:tcW w:type="dxa" w:w="2613"/>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Ventaja</w:t>
            </w:r>
          </w:p>
        </w:tc>
        <w:tc>
          <w:tcPr>
            <w:tcW w:type="dxa" w:w="2613"/>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Limitación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draw.io / diagrams.net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Gratuito</w:t>
            </w:r>
          </w:p>
        </w:tc>
        <w:tc>
          <w:tcPr>
            <w:tcW w:type="dxa" w:w="2613"/>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Online y desktop, muy visual, exporta XML versionable</w:t>
            </w:r>
          </w:p>
        </w:tc>
        <w:tc>
          <w:tcPr>
            <w:tcW w:type="dxa" w:w="2613"/>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Mantenimiento manual, puede desincronizarse del código</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Lucidchart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Freemium</w:t>
            </w:r>
          </w:p>
        </w:tc>
        <w:tc>
          <w:tcPr>
            <w:tcW w:type="dxa" w:w="2613"/>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Colaborativo en tiempo real, integración Google Drive</w:t>
            </w:r>
          </w:p>
        </w:tc>
        <w:tc>
          <w:tcPr>
            <w:tcW w:type="dxa" w:w="2613"/>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Límite de diagramas en plan gratuito</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StarUML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Gratuito (eval)</w:t>
            </w:r>
          </w:p>
        </w:tc>
        <w:tc>
          <w:tcPr>
            <w:tcW w:type="dxa" w:w="2613"/>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Potente, genera código desde diagrama (round-trip)</w:t>
            </w:r>
          </w:p>
        </w:tc>
        <w:tc>
          <w:tcPr>
            <w:tcW w:type="dxa" w:w="2613"/>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Requiere instalación, curva de aprendizaje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Visual Paradigm</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Freemium</w:t>
            </w:r>
          </w:p>
        </w:tc>
        <w:tc>
          <w:tcPr>
            <w:tcW w:type="dxa" w:w="2613"/>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Generación desde código Java, muy completo</w:t>
            </w:r>
          </w:p>
        </w:tc>
        <w:tc>
          <w:tcPr>
            <w:tcW w:type="dxa" w:w="2613"/>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Pesado, overkill para un TFG</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9A825" w:sz="1"/>
              <w:left w:val="single" w:color="F9A825" w:sz="1"/>
              <w:bottom w:val="single" w:color="F9A825" w:sz="1"/>
              <w:right w:val="single" w:color="F9A825" w:sz="1"/>
            </w:tcBorders>
            <w:shd w:fill="FFF9C4"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Decisión del proyecto: </w:t>
            </w:r>
            <w:r>
              <w:rPr>
                <w:rFonts w:ascii="Arial" w:cs="Arial" w:eastAsia="Arial" w:hAnsi="Arial"/>
                <w:b w:val="false"/>
                <w:bCs w:val="false"/>
                <w:i w:val="false"/>
                <w:iCs w:val="false"/>
                <w:color w:val="424242"/>
                <w:sz w:val="22"/>
                <w:szCs w:val="22"/>
              </w:rPr>
              <w:t xml:space="preserve">se usa PlantUML online para la generación inicial (fichero .puml versionado en Git). Para futuras actualizaciones del diagrama, se recomienda usar el plugin PlantUML Integration en IntelliJ, que permite regenerar el PNG directamente desde las entidades compiladas.</w:t>
            </w:r>
          </w:p>
        </w:tc>
      </w:tr>
    </w:tbl>
    <w:p>
      <w:r>
        <w:br w:type="page"/>
      </w:r>
    </w:p>
    <w:p>
      <w:pPr>
        <w:pStyle w:val="Heading1"/>
        <w:pBdr>
          <w:bottom w:val="single" w:color="1A237E" w:sz="6" w:space="4"/>
        </w:pBdr>
        <w:spacing w:before="480" w:after="200"/>
      </w:pPr>
      <w:r>
        <w:rPr>
          <w:rFonts w:ascii="Arial" w:cs="Arial" w:eastAsia="Arial" w:hAnsi="Arial"/>
          <w:b/>
          <w:bCs/>
          <w:color w:val="1A237E"/>
          <w:sz w:val="34"/>
          <w:szCs w:val="34"/>
        </w:rPr>
        <w:t xml:space="preserve">4. Descripción de las entidades</w:t>
      </w:r>
    </w:p>
    <w:p>
      <w:pPr>
        <w:spacing w:before="80" w:after="140"/>
        <w:jc w:val="both"/>
      </w:pPr>
      <w:r>
        <w:rPr>
          <w:rFonts w:ascii="Arial" w:cs="Arial" w:eastAsia="Arial" w:hAnsi="Arial"/>
          <w:b w:val="false"/>
          <w:bCs w:val="false"/>
          <w:i w:val="false"/>
          <w:iCs w:val="false"/>
          <w:color w:val="424242"/>
          <w:sz w:val="22"/>
          <w:szCs w:val="22"/>
        </w:rPr>
        <w:t xml:space="preserve">A continuación se describe cada una de las 7 entidades JPA, incluyendo todos sus campos, tipos Java, restricciones y justificación de diseño. Cada campo se corresponde exactamente con una columna del DDL v4 ejecutado en MySQL 8.0. El charset de todas las tablas es </w:t>
      </w:r>
      <w:r>
        <w:rPr>
          <w:rFonts w:ascii="Courier New" w:cs="Courier New" w:eastAsia="Courier New" w:hAnsi="Courier New"/>
          <w:b w:val="false"/>
          <w:bCs w:val="false"/>
          <w:i w:val="false"/>
          <w:iCs w:val="false"/>
          <w:color w:val="424242"/>
          <w:sz w:val="22"/>
          <w:szCs w:val="22"/>
        </w:rPr>
        <w:t xml:space="preserve">utf8mb4_unicode_ci</w:t>
      </w:r>
      <w:r>
        <w:rPr>
          <w:rFonts w:ascii="Arial" w:cs="Arial" w:eastAsia="Arial" w:hAnsi="Arial"/>
          <w:b w:val="false"/>
          <w:bCs w:val="false"/>
          <w:i w:val="false"/>
          <w:iCs w:val="false"/>
          <w:color w:val="424242"/>
          <w:sz w:val="22"/>
          <w:szCs w:val="22"/>
        </w:rPr>
        <w:t xml:space="preserve"> y todas las claves foráneas tienen comportamiento </w:t>
      </w:r>
      <w:r>
        <w:rPr>
          <w:rFonts w:ascii="Courier New" w:cs="Courier New" w:eastAsia="Courier New" w:hAnsi="Courier New"/>
          <w:b w:val="false"/>
          <w:bCs w:val="false"/>
          <w:i w:val="false"/>
          <w:iCs w:val="false"/>
          <w:color w:val="424242"/>
          <w:sz w:val="22"/>
          <w:szCs w:val="22"/>
        </w:rPr>
        <w:t xml:space="preserve">ON UPDATE CASCADE ON DELETE RESTRICT</w:t>
      </w:r>
      <w:r>
        <w:rPr>
          <w:rFonts w:ascii="Arial" w:cs="Arial" w:eastAsia="Arial" w:hAnsi="Arial"/>
          <w:b w:val="false"/>
          <w:bCs w:val="false"/>
          <w:i w:val="false"/>
          <w:iCs w:val="false"/>
          <w:color w:val="424242"/>
          <w:sz w:val="22"/>
          <w:szCs w:val="22"/>
        </w:rPr>
        <w:t xml:space="preserve">.</w:t>
      </w:r>
    </w:p>
    <w:p>
      <w:pPr>
        <w:pStyle w:val="Heading2"/>
        <w:spacing w:before="340" w:after="140"/>
      </w:pPr>
      <w:r>
        <w:rPr>
          <w:rFonts w:ascii="Arial" w:cs="Arial" w:eastAsia="Arial" w:hAnsi="Arial"/>
          <w:b/>
          <w:bCs/>
          <w:color w:val="283593"/>
          <w:sz w:val="27"/>
          <w:szCs w:val="27"/>
        </w:rPr>
        <w:t xml:space="preserve">4.1 ConfiguracionEmpresa</w:t>
      </w:r>
    </w:p>
    <w:p>
      <w:pPr>
        <w:spacing w:before="80" w:after="140"/>
        <w:jc w:val="both"/>
      </w:pPr>
      <w:r>
        <w:rPr>
          <w:rFonts w:ascii="Arial" w:cs="Arial" w:eastAsia="Arial" w:hAnsi="Arial"/>
          <w:b w:val="false"/>
          <w:bCs w:val="false"/>
          <w:i w:val="false"/>
          <w:iCs w:val="false"/>
          <w:color w:val="424242"/>
          <w:sz w:val="22"/>
          <w:szCs w:val="22"/>
        </w:rPr>
        <w:t xml:space="preserve">Entidad singleton (siempre id=1). Almacena los datos identificativos de la empresa que usa el sistema. Se gestiona mediante los endpoints E06 (PUT completo) y E07 (consulta). No tiene claves foráneas — es una entidad raíz independiente del resto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Siempre vale 1 (singleton). @GeneratedValue.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nombre_empresa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Nombre legal o comercial de la empresa.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cif</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Código de Identificación Fiscal. UNIQUE garantiza que no se duplica.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direccion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Dirección postal completa.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email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Email de contacto oficial de la empresa.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telefono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Teléfono de contacto.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logo_path</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Ruta al fichero de logo en el servidor. Puede ser null si no se ha subido logo.</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4.2 Usuario</w:t>
      </w:r>
    </w:p>
    <w:p>
      <w:pPr>
        <w:spacing w:before="80" w:after="140"/>
        <w:jc w:val="both"/>
      </w:pPr>
      <w:r>
        <w:rPr>
          <w:rFonts w:ascii="Arial" w:cs="Arial" w:eastAsia="Arial" w:hAnsi="Arial"/>
          <w:b w:val="false"/>
          <w:bCs w:val="false"/>
          <w:i w:val="false"/>
          <w:iCs w:val="false"/>
          <w:color w:val="424242"/>
          <w:sz w:val="22"/>
          <w:szCs w:val="22"/>
        </w:rPr>
        <w:t xml:space="preserve">Entidad de autenticación y autorización. Cada usuario tiene un rol (ADMIN, ENCARGADO o EMPLEADO) que determina qué endpoints puede llamar. Los campos reset_token y reset_token_expiry dan soporte al flujo de recuperación de contraseña (E04-E05, RNF-S04: token opaco de 30 minutos, un solo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username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Nombre de usuario para login. UNIQUE a nivel de BD.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password_hash</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Hash BCrypt de la contraseña. Nunca se almacena la contraseña en claro.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email</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Email del usuario. UNIQUE. Se usa para envío del token de recuperación.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rol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Rol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Rol del usuario: ADMIN | ENCARGADO | EMPLEADO. @Enumerated(STRING).</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activo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Boolean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Baja lógica. false = usuario deshabilitado (decisión nº4). Nunca DELETE físico.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fecha_creacion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y hora de creación del registro. Se rellena automáticamente con @PrePersist.</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reset_token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Token opaco para recuperación de contraseña. Null cuando no hay proceso activo.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reset_token_expiry</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Expiración del token. LocalDateTime (no LocalDate) para validar con precisión de hora. Null cuando no hay proceso activo.</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4.3 Empleado</w:t>
      </w:r>
    </w:p>
    <w:p>
      <w:pPr>
        <w:spacing w:before="80" w:after="140"/>
        <w:jc w:val="both"/>
      </w:pPr>
      <w:r>
        <w:rPr>
          <w:rFonts w:ascii="Arial" w:cs="Arial" w:eastAsia="Arial" w:hAnsi="Arial"/>
          <w:b w:val="false"/>
          <w:bCs w:val="false"/>
          <w:i w:val="false"/>
          <w:iCs w:val="false"/>
          <w:color w:val="424242"/>
          <w:sz w:val="22"/>
          <w:szCs w:val="22"/>
        </w:rPr>
        <w:t xml:space="preserve">Entidad central del modelo. Representa a una persona física contratada. Tiene relación 1:1 con Usuario (todo empleado tiene un usuario, pero no todo usuario es empleado — un ADMIN podría no tener registro de empleado). Contiene los datos contractuales y de identificación en el sistema de fichaje.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usuario_id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Usuario. UNIQUE porque la relación es 1:1 estricta.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nombre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Nombre de pila.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apellido1</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Primer apellido. Campo separado de apellido2 (corrección D-002).</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apellido2</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Segundo apellido. Nullable porque no todos los empleados tienen dos apellidos.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dni</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DNI/NIE. UNIQUE. VARCHAR por los formatos NIE (X1234567Z).</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nss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Número de Seguridad Social. UNIQUE.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fecha_alta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de incorporación a la empresa.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categoria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CategoriaEmpleado</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Categoría profesional. Solo informativa (decisión nº19). @Enumerated(STRING).</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jornada_semanal_horas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Horas semanales contractuales. Base del cálculo de saldo de horas.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jornada_diaria_minutos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Minutos de jornada diaria estándar. Usado en cálculos del proceso nocturno.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dias_vacaciones_anuales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vacaciones con derecho anual según contrato.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dias_asuntos_propios_anuales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asuntos propios con derecho anual según contrato.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pin_terminal</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PIN de 4 dígitos para el terminal de fichaje. String (no Integer) para preservar ceros iniciales (ej. "0042").</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codigo_nfc</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UNIQUE, 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Código de tarjeta NFC. Nullable porque no todos los empleados tienen tarjeta asignada.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activo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Boolean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Baja lógica del empleado. false = empleado dado de baja (decisión nº4).</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4.4 Fichaje</w:t>
      </w:r>
    </w:p>
    <w:p>
      <w:pPr>
        <w:spacing w:before="80" w:after="140"/>
        <w:jc w:val="both"/>
      </w:pPr>
      <w:r>
        <w:rPr>
          <w:rFonts w:ascii="Arial" w:cs="Arial" w:eastAsia="Arial" w:hAnsi="Arial"/>
          <w:b w:val="false"/>
          <w:bCs w:val="false"/>
          <w:i w:val="false"/>
          <w:iCs w:val="false"/>
          <w:color w:val="424242"/>
          <w:sz w:val="22"/>
          <w:szCs w:val="22"/>
        </w:rPr>
        <w:t xml:space="preserve">Registra la jornada laboral de un empleado en un día concreto. Es la entidad más crítica desde el punto de vista legal: el RD-ley 8/2019 obliga a registrar la jornada de cada trabajador con hora de inicio y fin. Por ello los fichajes son </w:t>
      </w:r>
      <w:r>
        <w:rPr>
          <w:rFonts w:ascii="Arial" w:cs="Arial" w:eastAsia="Arial" w:hAnsi="Arial"/>
          <w:b/>
          <w:bCs/>
          <w:i w:val="false"/>
          <w:iCs w:val="false"/>
          <w:color w:val="424242"/>
          <w:sz w:val="22"/>
          <w:szCs w:val="22"/>
        </w:rPr>
        <w:t xml:space="preserve">inmutables</w:t>
      </w:r>
      <w:r>
        <w:rPr>
          <w:rFonts w:ascii="Arial" w:cs="Arial" w:eastAsia="Arial" w:hAnsi="Arial"/>
          <w:b w:val="false"/>
          <w:bCs w:val="false"/>
          <w:i w:val="false"/>
          <w:iCs w:val="false"/>
          <w:color w:val="424242"/>
          <w:sz w:val="22"/>
          <w:szCs w:val="22"/>
        </w:rPr>
        <w:t xml:space="preserve"> (sin DELETE físico, RNF-L01) y tienen un UNIQUE(empleado_id, fecha) que impide duplicados por día.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empleado_id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de la jornada. Con empleado_id forma la clave natural única del día.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tipo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TipoFichaje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Tipo de jornada: NORMAL, VACACIONES, BAJA_MEDICA, etc. 9 valores posibles.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hora_entrada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Hora y fecha de entrada. LocalDateTime (no LocalTime) para soporte de turnos de noche que cruzan medianoche.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hora_salida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Hora y fecha de salida. Nullable mientras el empleado está en turno activo.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total_pausas_minutos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default 0</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Suma de duraciones de todas las pausas del día. Se actualiza al cerrar cada pausa.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jornada_efectiva_minutos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default 0</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Minutos trabajados = (hora_salida - hora_entrada) - total_pausas. Math.floor (redondeo a la baja, beneficia al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usuario_id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Usuario para auditoría. Identifica quién registró o modificó el fichaje.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observaciones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Texto libre para notas adicionales del encargado o 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fecha_creacion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Timestamp de creación del registro. @PrePersist.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9A825" w:sz="1"/>
              <w:left w:val="single" w:color="F9A825" w:sz="1"/>
              <w:bottom w:val="single" w:color="F9A825" w:sz="1"/>
              <w:right w:val="single" w:color="F9A825" w:sz="1"/>
            </w:tcBorders>
            <w:shd w:fill="FFF9C4"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Restricción legal clave (RNF-L01): </w:t>
            </w:r>
            <w:r>
              <w:rPr>
                <w:rFonts w:ascii="Arial" w:cs="Arial" w:eastAsia="Arial" w:hAnsi="Arial"/>
                <w:b w:val="false"/>
                <w:bCs w:val="false"/>
                <w:i w:val="false"/>
                <w:iCs w:val="false"/>
                <w:color w:val="424242"/>
                <w:sz w:val="22"/>
                <w:szCs w:val="22"/>
              </w:rPr>
              <w:t xml:space="preserve">los fichajes no se pueden eliminar físicamente. Una vez creado un registro de fichaje, solo puede modificarse (PATCH) por ADMIN o ENCARGADO, nunca borrarse. Esta restricción se impone en la capa de servicio y no existe endpoint DELETE para fichajes.</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4.5 Pausa</w:t>
      </w:r>
    </w:p>
    <w:p>
      <w:pPr>
        <w:spacing w:before="80" w:after="140"/>
        <w:jc w:val="both"/>
      </w:pPr>
      <w:r>
        <w:rPr>
          <w:rFonts w:ascii="Arial" w:cs="Arial" w:eastAsia="Arial" w:hAnsi="Arial"/>
          <w:b w:val="false"/>
          <w:bCs w:val="false"/>
          <w:i w:val="false"/>
          <w:iCs w:val="false"/>
          <w:color w:val="424242"/>
          <w:sz w:val="22"/>
          <w:szCs w:val="22"/>
        </w:rPr>
        <w:t xml:space="preserve">Registra cada interrupción de la jornada de un empleado. Un fichaje puede tener múltiples pausas. La clave de diseño es el campo </w:t>
      </w:r>
      <w:r>
        <w:rPr>
          <w:rFonts w:ascii="Arial" w:cs="Arial" w:eastAsia="Arial" w:hAnsi="Arial"/>
          <w:b/>
          <w:bCs/>
          <w:i w:val="false"/>
          <w:iCs w:val="false"/>
          <w:color w:val="1A237E"/>
          <w:sz w:val="22"/>
          <w:szCs w:val="22"/>
        </w:rPr>
        <w:t xml:space="preserve">hora_fin nullable</w:t>
      </w:r>
      <w:r>
        <w:rPr>
          <w:rFonts w:ascii="Arial" w:cs="Arial" w:eastAsia="Arial" w:hAnsi="Arial"/>
          <w:b w:val="false"/>
          <w:bCs w:val="false"/>
          <w:i w:val="false"/>
          <w:iCs w:val="false"/>
          <w:color w:val="424242"/>
          <w:sz w:val="22"/>
          <w:szCs w:val="22"/>
        </w:rPr>
        <w:t xml:space="preserve">: mientras hora_fin es NULL la pausa está activa (en curso). Los endpoints del terminal E50 y E51 detectan la pausa activa con </w:t>
      </w:r>
      <w:r>
        <w:rPr>
          <w:rFonts w:ascii="Courier New" w:cs="Courier New" w:eastAsia="Courier New" w:hAnsi="Courier New"/>
          <w:b w:val="false"/>
          <w:bCs w:val="false"/>
          <w:i w:val="false"/>
          <w:iCs w:val="false"/>
          <w:color w:val="424242"/>
          <w:sz w:val="22"/>
          <w:szCs w:val="22"/>
        </w:rPr>
        <w:t xml:space="preserve">WHERE hora_fin IS NULL</w:t>
      </w:r>
      <w:r>
        <w:rPr>
          <w:rFonts w:ascii="Arial" w:cs="Arial" w:eastAsia="Arial" w:hAnsi="Arial"/>
          <w:b w:val="false"/>
          <w:bCs w:val="false"/>
          <w:i w:val="false"/>
          <w:iCs w:val="false"/>
          <w:color w:val="424242"/>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empleado_id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de la pausa (para indexado eficiente con empleado_id).</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hora_inicio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Momento exacto en que se inicia la pausa. LocalDateTime para soporte de turnos nocturnos.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hora_fin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Momento de fin de la pausa. NULL = pausa activa en curso. Al finalizar se rellena y se calcula duracion_minutos.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duracion_minutos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Minutos de duración. Nullable mientras la pausa está activa. Se calcula con Math.floor al cerrar la pausa (beneficia al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tipo_pausa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TipoPausa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Tipo: COMIDA | DESCANSO | AUSENCIA_RETRIBUIDA | OTROS.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usuario_id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Usuario para auditoría.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observaciones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Notas adicionales.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fecha_creacion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Timestamp de creación. @PrePersist.</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4.6 PlanificacionAusencia</w:t>
      </w:r>
    </w:p>
    <w:p>
      <w:pPr>
        <w:spacing w:before="80" w:after="140"/>
        <w:jc w:val="both"/>
      </w:pPr>
      <w:r>
        <w:rPr>
          <w:rFonts w:ascii="Arial" w:cs="Arial" w:eastAsia="Arial" w:hAnsi="Arial"/>
          <w:b w:val="false"/>
          <w:bCs w:val="false"/>
          <w:i w:val="false"/>
          <w:iCs w:val="false"/>
          <w:color w:val="424242"/>
          <w:sz w:val="22"/>
          <w:szCs w:val="22"/>
        </w:rPr>
        <w:t xml:space="preserve">Registra las ausencias planificadas (vacaciones, festivos, permisos). El modelo usa </w:t>
      </w:r>
      <w:r>
        <w:rPr>
          <w:rFonts w:ascii="Arial" w:cs="Arial" w:eastAsia="Arial" w:hAnsi="Arial"/>
          <w:b/>
          <w:bCs/>
          <w:i w:val="false"/>
          <w:iCs w:val="false"/>
          <w:color w:val="424242"/>
          <w:sz w:val="22"/>
          <w:szCs w:val="22"/>
        </w:rPr>
        <w:t xml:space="preserve">un registro por día</w:t>
      </w:r>
      <w:r>
        <w:rPr>
          <w:rFonts w:ascii="Arial" w:cs="Arial" w:eastAsia="Arial" w:hAnsi="Arial"/>
          <w:b w:val="false"/>
          <w:bCs w:val="false"/>
          <w:i w:val="false"/>
          <w:iCs w:val="false"/>
          <w:color w:val="424242"/>
          <w:sz w:val="22"/>
          <w:szCs w:val="22"/>
        </w:rPr>
        <w:t xml:space="preserve"> en lugar de rangos de fechas, lo que simplifica el proceso nocturno (@Scheduled) que solo necesita consultar </w:t>
      </w:r>
      <w:r>
        <w:rPr>
          <w:rFonts w:ascii="Courier New" w:cs="Courier New" w:eastAsia="Courier New" w:hAnsi="Courier New"/>
          <w:b w:val="false"/>
          <w:bCs w:val="false"/>
          <w:i w:val="false"/>
          <w:iCs w:val="false"/>
          <w:color w:val="424242"/>
          <w:sz w:val="22"/>
          <w:szCs w:val="22"/>
        </w:rPr>
        <w:t xml:space="preserve">WHERE fecha = HOY AND procesado = false</w:t>
      </w:r>
      <w:r>
        <w:rPr>
          <w:rFonts w:ascii="Arial" w:cs="Arial" w:eastAsia="Arial" w:hAnsi="Arial"/>
          <w:b w:val="false"/>
          <w:bCs w:val="false"/>
          <w:i w:val="false"/>
          <w:iCs w:val="false"/>
          <w:color w:val="424242"/>
          <w:sz w:val="22"/>
          <w:szCs w:val="22"/>
        </w:rPr>
        <w:t xml:space="preserve">. El campo empleado_id es nullable para representar festivos globales que afectan a todos los empleados.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empleado_id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Empleado. NULL = festivo global (afecta a todos los empleados del sistema).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de la ausencia. Con empleado_id forma UNIQUE(empleado_id, fecha).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tipo_ausencia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TipoAusencia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Tipo: FESTIVO_NACIONAL | FESTIVO_LOCAL | VACACIONES | ASUNTO_PROPIO | PERMISO_RETRIBUIDO | DIA_LIBRE_COMPENSATORIO.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procesado</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Boolean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default false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Indica si el proceso nocturno ya actualizó el SaldoAnual con esta ausencia. Permite idempotencia.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usuario_id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Usuario para auditoría (quién planificó la ausencia).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observaciones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Notas del encargado o admin.</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fecha_creacion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Timestamp de creación. @PrePersist.</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4.7 SaldoAnual</w:t>
      </w:r>
    </w:p>
    <w:p>
      <w:pPr>
        <w:spacing w:before="80" w:after="140"/>
        <w:jc w:val="both"/>
      </w:pPr>
      <w:r>
        <w:rPr>
          <w:rFonts w:ascii="Arial" w:cs="Arial" w:eastAsia="Arial" w:hAnsi="Arial"/>
          <w:b w:val="false"/>
          <w:bCs w:val="false"/>
          <w:i w:val="false"/>
          <w:iCs w:val="false"/>
          <w:color w:val="424242"/>
          <w:sz w:val="22"/>
          <w:szCs w:val="22"/>
        </w:rPr>
        <w:t xml:space="preserve">Consolida el saldo de vacaciones, asuntos propios, horas y ausencias de un empleado en un año concreto. Es la entidad más compleja: 19 campos. El desglose completo (días de derecho, pendientes de año anterior, consumidos, disponibles) es necesario para cumplir el requisito RF-35 / RF-36 / RF-53 — el sistema debe mostrar siempre el saldo completo y detallado.</w:t>
      </w:r>
    </w:p>
    <w:p>
      <w:pPr>
        <w:spacing w:before="80" w:after="140"/>
        <w:jc w:val="both"/>
      </w:pPr>
      <w:r>
        <w:rPr>
          <w:rFonts w:ascii="Arial" w:cs="Arial" w:eastAsia="Arial" w:hAnsi="Arial"/>
          <w:b w:val="false"/>
          <w:bCs w:val="false"/>
          <w:i w:val="false"/>
          <w:iCs w:val="false"/>
          <w:color w:val="424242"/>
          <w:sz w:val="22"/>
          <w:szCs w:val="22"/>
        </w:rPr>
        <w:t xml:space="preserve">El campo </w:t>
      </w:r>
      <w:r>
        <w:rPr>
          <w:rFonts w:ascii="Courier New" w:cs="Courier New" w:eastAsia="Courier New" w:hAnsi="Courier New"/>
          <w:b w:val="false"/>
          <w:bCs w:val="false"/>
          <w:i w:val="false"/>
          <w:iCs w:val="false"/>
          <w:color w:val="424242"/>
          <w:sz w:val="22"/>
          <w:szCs w:val="22"/>
        </w:rPr>
        <w:t xml:space="preserve">calculado_hasta_fecha</w:t>
      </w:r>
      <w:r>
        <w:rPr>
          <w:rFonts w:ascii="Arial" w:cs="Arial" w:eastAsia="Arial" w:hAnsi="Arial"/>
          <w:b w:val="false"/>
          <w:bCs w:val="false"/>
          <w:i w:val="false"/>
          <w:iCs w:val="false"/>
          <w:color w:val="424242"/>
          <w:sz w:val="22"/>
          <w:szCs w:val="22"/>
        </w:rPr>
        <w:t xml:space="preserve"> garantiza la </w:t>
      </w:r>
      <w:r>
        <w:rPr>
          <w:rFonts w:ascii="Arial" w:cs="Arial" w:eastAsia="Arial" w:hAnsi="Arial"/>
          <w:b/>
          <w:bCs/>
          <w:i w:val="false"/>
          <w:iCs w:val="false"/>
          <w:color w:val="424242"/>
          <w:sz w:val="22"/>
          <w:szCs w:val="22"/>
        </w:rPr>
        <w:t xml:space="preserve">idempotencia del proceso nocturno</w:t>
      </w:r>
      <w:r>
        <w:rPr>
          <w:rFonts w:ascii="Arial" w:cs="Arial" w:eastAsia="Arial" w:hAnsi="Arial"/>
          <w:b w:val="false"/>
          <w:bCs w:val="false"/>
          <w:i w:val="false"/>
          <w:iCs w:val="false"/>
          <w:color w:val="424242"/>
          <w:sz w:val="22"/>
          <w:szCs w:val="22"/>
        </w:rPr>
        <w:t xml:space="preserve">: si el scheduler se ejecuta dos veces en el mismo día, la segunda ejecución no modifica el saldo porque detecta que ya está calculado hasta hoy. </w:t>
      </w:r>
      <w:r>
        <w:rPr>
          <w:rFonts w:ascii="Courier New" w:cs="Courier New" w:eastAsia="Courier New" w:hAnsi="Courier New"/>
          <w:b w:val="false"/>
          <w:bCs w:val="false"/>
          <w:i w:val="false"/>
          <w:iCs w:val="false"/>
          <w:color w:val="424242"/>
          <w:sz w:val="22"/>
          <w:szCs w:val="22"/>
        </w:rPr>
        <w:t xml:space="preserve">fecha_ultima_modificacion</w:t>
      </w:r>
      <w:r>
        <w:rPr>
          <w:rFonts w:ascii="Arial" w:cs="Arial" w:eastAsia="Arial" w:hAnsi="Arial"/>
          <w:b w:val="false"/>
          <w:bCs w:val="false"/>
          <w:i w:val="false"/>
          <w:iCs w:val="false"/>
          <w:color w:val="424242"/>
          <w:sz w:val="22"/>
          <w:szCs w:val="22"/>
        </w:rPr>
        <w:t xml:space="preserve"> se actualiza automáticamente con </w:t>
      </w:r>
      <w:r>
        <w:rPr>
          <w:rFonts w:ascii="Courier New" w:cs="Courier New" w:eastAsia="Courier New" w:hAnsi="Courier New"/>
          <w:b w:val="false"/>
          <w:bCs w:val="false"/>
          <w:i w:val="false"/>
          <w:iCs w:val="false"/>
          <w:color w:val="424242"/>
          <w:sz w:val="22"/>
          <w:szCs w:val="22"/>
        </w:rPr>
        <w:t xml:space="preserve">@PreUpdate</w:t>
      </w:r>
      <w:r>
        <w:rPr>
          <w:rFonts w:ascii="Arial" w:cs="Arial" w:eastAsia="Arial" w:hAnsi="Arial"/>
          <w:b w:val="false"/>
          <w:bCs w:val="false"/>
          <w:i w:val="false"/>
          <w:iCs w:val="false"/>
          <w:color w:val="424242"/>
          <w:sz w:val="22"/>
          <w:szCs w:val="22"/>
        </w:rPr>
        <w:t xml:space="preserve"> (equivale al ON UPDATE CURRENT_TIMESTAMP del DDL).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empleado_id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anio</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Año del saldo. Con empleado_id forma UNIQUE(empleado_id, anio).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dias_trabajados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con fichaje tipo NORMAL en el año.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dias_baja_medica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baja médica en el año.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dias_permiso_retribuido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permiso retribuido consumidos.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dias_ausencia_injustificada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ausencia injustificada.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dias_vacaciones_derecho_anio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vacaciones con derecho en el año actual (del contrato).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dias_vacaciones_pendientes_anio_anterior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vacaciones no disfrutados del año anterior y trasladados.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dias_vacaciones_consumidos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vacaciones ya disfrutados en el año.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dias_vacaciones_disponibles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disponibles = derecho + pendientes_anterior − consumidos.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dias_asuntos_propios_derecho_anio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asuntos propios con derecho en el año.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dias_asuntos_propios_pendientes_anterior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Asuntos propios no usados del año anterior.</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dias_asuntos_propios_consumidos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Asuntos propios ya consumidos en el año.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dias_asuntos_propios_disponibles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Asuntos propios disponibles = derecho + pendientes − consumidos.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horas_ausencia_retribuida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BigDecimal</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Horas de ausencia retribuida acumuladas. BigDecimal para precisión decimal (no Float).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saldo_horas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BigDecimal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Saldo de horas extra/defecto respecto a la jornada contractual. BigDecimal.</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calculado_hasta_fecha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hasta la que el proceso nocturno ha calculado el saldo. Garantiza idempotencia.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fecha_ultima_modificacion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Última actualización del registro. @PreUpdate (equivale a ON UPDATE CURRENT_TIMESTAMP en MySQL).</w:t>
            </w:r>
          </w:p>
        </w:tc>
      </w:tr>
    </w:tbl>
    <w:p>
      <w:pPr>
        <w:spacing w:before="120" w:after="0"/>
      </w:pPr>
      <w:r>
        <w:t xml:space="preserve"/>
      </w:r>
    </w:p>
    <w:p>
      <w:r>
        <w:br w:type="page"/>
      </w:r>
    </w:p>
    <w:p>
      <w:pPr>
        <w:pStyle w:val="Heading1"/>
        <w:pBdr>
          <w:bottom w:val="single" w:color="1A237E" w:sz="6" w:space="4"/>
        </w:pBdr>
        <w:spacing w:before="480" w:after="200"/>
      </w:pPr>
      <w:r>
        <w:rPr>
          <w:rFonts w:ascii="Arial" w:cs="Arial" w:eastAsia="Arial" w:hAnsi="Arial"/>
          <w:b/>
          <w:bCs/>
          <w:color w:val="1A237E"/>
          <w:sz w:val="34"/>
          <w:szCs w:val="34"/>
        </w:rPr>
        <w:t xml:space="preserve">5. Relaciones entre entidades</w:t>
      </w:r>
    </w:p>
    <w:p>
      <w:pPr>
        <w:spacing w:before="80" w:after="140"/>
        <w:jc w:val="both"/>
      </w:pPr>
      <w:r>
        <w:rPr>
          <w:rFonts w:ascii="Arial" w:cs="Arial" w:eastAsia="Arial" w:hAnsi="Arial"/>
          <w:color w:val="424242"/>
          <w:sz w:val="22"/>
          <w:szCs w:val="22"/>
        </w:rPr>
        <w:t xml:space="preserve">El modelo tiene 8 relaciones explícitas en el diagrama, más las 3 relaciones de auditoría implícitas (usuario_id en Fichaje, Pausa y PlanificacionAusencia):</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200"/>
        <w:gridCol w:w="1200"/>
        <w:gridCol w:w="2726"/>
      </w:tblGrid>
      <w:tr>
        <w:trPr>
          <w:tblHeader/>
        </w:trPr>
        <w:tc>
          <w:tcPr>
            <w:tcW w:type="dxa" w:w="22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Origen</w:t>
            </w:r>
          </w:p>
        </w:tc>
        <w:tc>
          <w:tcPr>
            <w:tcW w:type="dxa" w:w="7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Card.</w:t>
            </w:r>
          </w:p>
        </w:tc>
        <w:tc>
          <w:tcPr>
            <w:tcW w:type="dxa" w:w="22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Destino</w:t>
            </w:r>
          </w:p>
        </w:tc>
        <w:tc>
          <w:tcPr>
            <w:tcW w:type="dxa" w:w="12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Rol</w:t>
            </w:r>
          </w:p>
        </w:tc>
        <w:tc>
          <w:tcPr>
            <w:tcW w:type="dxa" w:w="2726"/>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Usuario</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1</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vinculado_a</w:t>
            </w:r>
          </w:p>
        </w:tc>
        <w:tc>
          <w:tcPr>
            <w:tcW w:type="dxa" w:w="27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Relación 1:1. FK UNIQUE en Empleado.usuario_id. Todo empleado tiene un usuario; no todo usuario tiene empleado (un ADMIN puede no ser empleado).</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Fichaje</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registra</w:t>
            </w:r>
          </w:p>
        </w:tc>
        <w:tc>
          <w:tcPr>
            <w:tcW w:type="dxa" w:w="27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Un empleado tiene muchos fichajes. UNIQUE(empleado_id, fecha) garantiza máximo un fichaje por empleado por día (RD-ley 8/2019).</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Pausa</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realiza</w:t>
            </w:r>
          </w:p>
        </w:tc>
        <w:tc>
          <w:tcPr>
            <w:tcW w:type="dxa" w:w="27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Un empleado tiene muchas pausas. INDEX(empleado_id, fecha) para consultas eficientes del terminal.</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PlanificacionAusencia</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solicita</w:t>
            </w:r>
          </w:p>
        </w:tc>
        <w:tc>
          <w:tcPr>
            <w:tcW w:type="dxa" w:w="27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Un empleado tiene muchas ausencias planificadas. empleado_id nullable para festivos globales.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SaldoAnual</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tiene</w:t>
            </w:r>
          </w:p>
        </w:tc>
        <w:tc>
          <w:tcPr>
            <w:tcW w:type="dxa" w:w="27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Un empleado tiene un SaldoAnual por cada año. UNIQUE(empleado_id, anio).</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Fichaje</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 — 1</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Usuario</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auditado_por</w:t>
            </w:r>
          </w:p>
        </w:tc>
        <w:tc>
          <w:tcPr>
            <w:tcW w:type="dxa" w:w="27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FK de auditoría. Registra qué usuario creó o modificó el fichaje (ADMIN o ENCARGADO).</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Pausa</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 — 1</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Usuario</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auditado_por</w:t>
            </w:r>
          </w:p>
        </w:tc>
        <w:tc>
          <w:tcPr>
            <w:tcW w:type="dxa" w:w="27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FK de auditoría en pausas.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PlanificacionAusencia</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 — 1</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Usuario</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gestionado_por</w:t>
            </w:r>
          </w:p>
        </w:tc>
        <w:tc>
          <w:tcPr>
            <w:tcW w:type="dxa" w:w="27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FK de auditoría. Registra quién planificó la ausencia.</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9A825" w:sz="1"/>
              <w:left w:val="single" w:color="F9A825" w:sz="1"/>
              <w:bottom w:val="single" w:color="F9A825" w:sz="1"/>
              <w:right w:val="single" w:color="F9A825" w:sz="1"/>
            </w:tcBorders>
            <w:shd w:fill="FFF9C4"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Decisión de diseño nº1: </w:t>
            </w:r>
            <w:r>
              <w:rPr>
                <w:rFonts w:ascii="Arial" w:cs="Arial" w:eastAsia="Arial" w:hAnsi="Arial"/>
                <w:b w:val="false"/>
                <w:bCs w:val="false"/>
                <w:i w:val="false"/>
                <w:iCs w:val="false"/>
                <w:color w:val="424242"/>
                <w:sz w:val="22"/>
                <w:szCs w:val="22"/>
              </w:rPr>
              <w:t xml:space="preserve">fichajes y pausas no tienen DELETE físico (RNF-L01, RD-ley 8/2019). La integridad del registro de jornada es un requisito legal. Solo PlanificacionAusencia permite DELETE cuando procesado=false (decisión nº2).</w:t>
            </w:r>
          </w:p>
        </w:tc>
      </w:tr>
    </w:tbl>
    <w:p>
      <w:pPr>
        <w:spacing w:before="120" w:after="0"/>
      </w:pPr>
      <w:r>
        <w:t xml:space="preserve"/>
      </w:r>
    </w:p>
    <w:p>
      <w:pPr>
        <w:pStyle w:val="Heading1"/>
        <w:pBdr>
          <w:bottom w:val="single" w:color="1A237E" w:sz="6" w:space="4"/>
        </w:pBdr>
        <w:spacing w:before="480" w:after="200"/>
      </w:pPr>
      <w:r>
        <w:rPr>
          <w:rFonts w:ascii="Arial" w:cs="Arial" w:eastAsia="Arial" w:hAnsi="Arial"/>
          <w:b/>
          <w:bCs/>
          <w:color w:val="1A237E"/>
          <w:sz w:val="34"/>
          <w:szCs w:val="34"/>
        </w:rPr>
        <w:t xml:space="preserve">6. Enumeraciones</w:t>
      </w:r>
    </w:p>
    <w:p>
      <w:pPr>
        <w:spacing w:before="80" w:after="140"/>
        <w:jc w:val="both"/>
      </w:pPr>
      <w:r>
        <w:rPr>
          <w:rFonts w:ascii="Arial" w:cs="Arial" w:eastAsia="Arial" w:hAnsi="Arial"/>
          <w:color w:val="424242"/>
          <w:sz w:val="22"/>
          <w:szCs w:val="22"/>
        </w:rPr>
        <w:t xml:space="preserve">Las 5 enumeraciones del modelo se almacenan en MySQL como ENUM y se mapean en Java con @Enumerated(EnumType.STRING), lo que garantiza que el valor almacenado es el nombre del enum, no su posición ordinal (un cambio de orden en el enum Java no rompería los datos existentes).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826"/>
      </w:tblGrid>
      <w:tr>
        <w:trPr>
          <w:tblHeader/>
        </w:trPr>
        <w:tc>
          <w:tcPr>
            <w:tcW w:type="dxa" w:w="24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Enum</w:t>
            </w:r>
          </w:p>
        </w:tc>
        <w:tc>
          <w:tcPr>
            <w:tcW w:type="dxa" w:w="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Valores</w:t>
            </w:r>
          </w:p>
        </w:tc>
        <w:tc>
          <w:tcPr>
            <w:tcW w:type="dxa" w:w="58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Uso</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Rol</w:t>
            </w:r>
          </w:p>
        </w:tc>
        <w:tc>
          <w:tcPr>
            <w:tcW w:type="dxa" w:w="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3</w:t>
            </w:r>
          </w:p>
        </w:tc>
        <w:tc>
          <w:tcPr>
            <w:tcW w:type="dxa" w:w="58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ADMIN | ENCARGADO | EMPLEADO. Controla el acceso a endpoints (decisión nº14).</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TipoFichaje</w:t>
            </w:r>
          </w:p>
        </w:tc>
        <w:tc>
          <w:tcPr>
            <w:tcW w:type="dxa" w:w="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9</w:t>
            </w:r>
          </w:p>
        </w:tc>
        <w:tc>
          <w:tcPr>
            <w:tcW w:type="dxa" w:w="58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NORMAL | FESTIVO_NACIONAL | FESTIVO_LOCAL | VACACIONES | ASUNTO_PROPIO | PERMISO_RETRIBUIDO | BAJA_MEDICA | DIA_LIBRE_COMPENSATORIO | AUSENCIA_INJUSTIFICADA. Determina cómo se contabiliza el día en SaldoAnual.</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TipoAusencia</w:t>
            </w:r>
          </w:p>
        </w:tc>
        <w:tc>
          <w:tcPr>
            <w:tcW w:type="dxa" w:w="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6</w:t>
            </w:r>
          </w:p>
        </w:tc>
        <w:tc>
          <w:tcPr>
            <w:tcW w:type="dxa" w:w="58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FESTIVO_NACIONAL | FESTIVO_LOCAL | VACACIONES | ASUNTO_PROPIO | PERMISO_RETRIBUIDO | DIA_LIBRE_COMPENSATORIO. Subconjunto de TipoFichaje para PlanificacionAusencia.</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TipoPausa</w:t>
            </w:r>
          </w:p>
        </w:tc>
        <w:tc>
          <w:tcPr>
            <w:tcW w:type="dxa" w:w="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4</w:t>
            </w:r>
          </w:p>
        </w:tc>
        <w:tc>
          <w:tcPr>
            <w:tcW w:type="dxa" w:w="58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COMIDA | DESCANSO | AUSENCIA_RETRIBUIDA | OTROS. Clasifica el motivo de la interrupción de jornada.</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CategoriaEmpleado</w:t>
            </w:r>
          </w:p>
        </w:tc>
        <w:tc>
          <w:tcPr>
            <w:tcW w:type="dxa" w:w="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5</w:t>
            </w:r>
          </w:p>
        </w:tc>
        <w:tc>
          <w:tcPr>
            <w:tcW w:type="dxa" w:w="58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OPERARIO | ADMINISTRATIVO | TECNICO | ENCARGADO | OTRO. Solo informativa, no afecta a permisos ni cálculos (decisión nº19).</w:t>
            </w:r>
          </w:p>
        </w:tc>
      </w:tr>
    </w:tbl>
    <w:p>
      <w:pPr>
        <w:spacing w:before="120" w:after="0"/>
      </w:pPr>
      <w:r>
        <w:t xml:space="preserve"/>
      </w:r>
    </w:p>
    <w:p>
      <w:pPr>
        <w:pStyle w:val="Heading1"/>
        <w:pBdr>
          <w:bottom w:val="single" w:color="1A237E" w:sz="6" w:space="4"/>
        </w:pBdr>
        <w:spacing w:before="480" w:after="200"/>
      </w:pPr>
      <w:r>
        <w:rPr>
          <w:rFonts w:ascii="Arial" w:cs="Arial" w:eastAsia="Arial" w:hAnsi="Arial"/>
          <w:b/>
          <w:bCs/>
          <w:color w:val="1A237E"/>
          <w:sz w:val="34"/>
          <w:szCs w:val="34"/>
        </w:rPr>
        <w:t xml:space="preserve">7. Correcciones aplicadas al diagrama</w:t>
      </w:r>
    </w:p>
    <w:p>
      <w:pPr>
        <w:spacing w:before="80" w:after="140"/>
        <w:jc w:val="both"/>
      </w:pPr>
      <w:r>
        <w:rPr>
          <w:rFonts w:ascii="Arial" w:cs="Arial" w:eastAsia="Arial" w:hAnsi="Arial"/>
          <w:color w:val="424242"/>
          <w:sz w:val="22"/>
          <w:szCs w:val="22"/>
        </w:rPr>
        <w:t xml:space="preserve">Durante la sesión del 09/03/2026 se revisó el diagrama generado y se aplicaron las siguientes correcciones antes de considerarlo definitivo:</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3926"/>
      </w:tblGrid>
      <w:tr>
        <w:trPr>
          <w:tblHeader/>
        </w:trPr>
        <w:tc>
          <w:tcPr>
            <w:tcW w:type="dxa" w:w="7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w:t>
            </w:r>
          </w:p>
        </w:tc>
        <w:tc>
          <w:tcPr>
            <w:tcW w:type="dxa" w:w="22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22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Cambio</w:t>
            </w:r>
          </w:p>
        </w:tc>
        <w:tc>
          <w:tcPr>
            <w:tcW w:type="dxa" w:w="39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Motivo</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1</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B71C1C"/>
                <w:sz w:val="20"/>
                <w:szCs w:val="20"/>
              </w:rPr>
              <w:t xml:space="preserve">Usuario.reset_token_expiry</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E7D32"/>
                <w:sz w:val="20"/>
                <w:szCs w:val="20"/>
              </w:rPr>
              <w:t xml:space="preserve">LocalDate → LocalDateTime</w:t>
            </w:r>
          </w:p>
        </w:tc>
        <w:tc>
          <w:tcPr>
            <w:tcW w:type="dxa" w:w="39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Necesita precisión horaria para validar la ventana de 30 minutos del token (RNF-S04). LocalDate solo tiene precisión de día.</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2</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B71C1C"/>
                <w:sz w:val="20"/>
                <w:szCs w:val="20"/>
              </w:rPr>
              <w:t xml:space="preserve">Pausa.fecha_creacion</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E7D32"/>
                <w:sz w:val="20"/>
                <w:szCs w:val="20"/>
              </w:rPr>
              <w:t xml:space="preserve">Campo añadido (LocalDateTime)</w:t>
            </w:r>
          </w:p>
        </w:tc>
        <w:tc>
          <w:tcPr>
            <w:tcW w:type="dxa" w:w="39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Faltaba en la primera versión. Consistente con el resto de entidades (@PrePersist). Necesario para auditoría.</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3</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B71C1C"/>
                <w:sz w:val="20"/>
                <w:szCs w:val="20"/>
              </w:rPr>
              <w:t xml:space="preserve">Empleado.pin_terminal</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E7D32"/>
                <w:sz w:val="20"/>
                <w:szCs w:val="20"/>
              </w:rPr>
              <w:t xml:space="preserve">Integer → String</w:t>
            </w:r>
          </w:p>
        </w:tc>
        <w:tc>
          <w:tcPr>
            <w:tcW w:type="dxa" w:w="39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Los PINs con ceros iniciales (ej. "0042") se perderían con Integer. El DDL define VARCHAR(4).</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4</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B71C1C"/>
                <w:sz w:val="20"/>
                <w:szCs w:val="20"/>
              </w:rPr>
              <w:t xml:space="preserve">Título del diagrama</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E7D32"/>
                <w:sz w:val="20"/>
                <w:szCs w:val="20"/>
              </w:rPr>
              <w:t xml:space="preserve">Corregido</w:t>
            </w:r>
          </w:p>
        </w:tc>
        <w:tc>
          <w:tcPr>
            <w:tcW w:type="dxa" w:w="39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El generador había incluido "Sistema de Alimentación Híbrida Chuwi HiPad" como artefacto. Corregido a "StaffFlow v3.0 - Diagrama de Clases".</w:t>
            </w:r>
          </w:p>
        </w:tc>
      </w:tr>
    </w:tbl>
    <w:p>
      <w:pPr>
        <w:spacing w:before="200" w:after="0"/>
      </w:pPr>
      <w:r>
        <w:t xml:space="preserve"/>
      </w:r>
    </w:p>
    <w:p>
      <w:pPr>
        <w:pBdr>
          <w:top w:val="single" w:color="1A237E" w:sz="4" w:space="8"/>
        </w:pBdr>
        <w:spacing w:before="400" w:after="80"/>
        <w:jc w:val="center"/>
      </w:pPr>
      <w:r>
        <w:rPr>
          <w:rFonts w:ascii="Arial" w:cs="Arial" w:eastAsia="Arial" w:hAnsi="Arial"/>
          <w:b w:val="false"/>
          <w:bCs w:val="false"/>
          <w:i/>
          <w:iCs/>
          <w:color w:val="546E7A"/>
          <w:sz w:val="19"/>
          <w:szCs w:val="19"/>
        </w:rPr>
        <w:t xml:space="preserve">Documento generado el 09/03/2026 · StaffFlow v3.0 · @author Santiago Castillo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4"/>
      </w:pBdr>
      <w:tabs>
        <w:tab w:val="right" w:pos="9026"/>
      </w:tabs>
      <w:spacing w:before="120" w:after="0"/>
    </w:pPr>
    <w:r>
      <w:rPr>
        <w:rFonts w:ascii="Arial" w:cs="Arial" w:eastAsia="Arial" w:hAnsi="Arial"/>
        <w:b w:val="false"/>
        <w:bCs w:val="false"/>
        <w:i w:val="false"/>
        <w:iCs w:val="false"/>
        <w:color w:val="546E7A"/>
        <w:sz w:val="18"/>
        <w:szCs w:val="18"/>
      </w:rPr>
      <w:t xml:space="preserve">TFG DAM 2025/2026 · iLERNA · Santiago Castillo</w:t>
    </w:r>
    <w:r>
      <w:rPr>
        <w:rFonts w:ascii="Arial" w:cs="Arial" w:eastAsia="Arial" w:hAnsi="Arial"/>
        <w:b w:val="false"/>
        <w:bCs w:val="false"/>
        <w:i w:val="false"/>
        <w:iCs w:val="false"/>
        <w:color w:val="424242"/>
        <w:sz w:val="22"/>
        <w:szCs w:val="22"/>
      </w:rPr>
      <w:t xml:space="preserve">	</w:t>
    </w:r>
    <w:r>
      <w:rPr>
        <w:rFonts w:ascii="Arial" w:cs="Arial" w:eastAsia="Arial" w:hAnsi="Arial"/>
        <w:b w:val="false"/>
        <w:bCs w:val="false"/>
        <w:i w:val="false"/>
        <w:iCs w:val="false"/>
        <w:color w:val="546E7A"/>
        <w:sz w:val="18"/>
        <w:szCs w:val="18"/>
      </w:rPr>
      <w:t xml:space="preserve">Página </w:t>
    </w:r>
    <w:r>
      <w:rPr>
        <w:rFonts w:ascii="Arial" w:cs="Arial" w:eastAsia="Arial" w:hAnsi="Arial"/>
        <w:color w:val="546E7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spacing w:before="0" w:after="120"/>
    </w:pPr>
    <w:r>
      <w:rPr>
        <w:rFonts w:ascii="Arial" w:cs="Arial" w:eastAsia="Arial" w:hAnsi="Arial"/>
        <w:b/>
        <w:bCs/>
        <w:i w:val="false"/>
        <w:iCs w:val="false"/>
        <w:color w:val="1A237E"/>
        <w:sz w:val="18"/>
        <w:szCs w:val="18"/>
      </w:rPr>
      <w:t xml:space="preserve">StaffFlow v3.0</w:t>
    </w:r>
    <w:r>
      <w:rPr>
        <w:rFonts w:ascii="Arial" w:cs="Arial" w:eastAsia="Arial" w:hAnsi="Arial"/>
        <w:b w:val="false"/>
        <w:bCs w:val="false"/>
        <w:i w:val="false"/>
        <w:iCs w:val="false"/>
        <w:color w:val="546E7A"/>
        <w:sz w:val="18"/>
        <w:szCs w:val="18"/>
      </w:rPr>
      <w:t xml:space="preserve">  ·  Diagrama de Clases — Entidades JPA (Dominio)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37E"/>
      <w:sz w:val="34"/>
      <w:szCs w:val="34"/>
    </w:rPr>
  </w:style>
  <w:style w:type="paragraph" w:styleId="Heading2">
    <w:name w:val="Heading 2"/>
    <w:basedOn w:val="Normal"/>
    <w:next w:val="Normal"/>
    <w:qFormat/>
    <w:pPr>
      <w:spacing w:before="340" w:after="140"/>
      <w:outlineLvl w:val="1"/>
    </w:pPr>
    <w:rPr>
      <w:rFonts w:ascii="Arial" w:cs="Arial" w:eastAsia="Arial" w:hAnsi="Arial"/>
      <w:b/>
      <w:bCs/>
      <w:color w:val="283593"/>
      <w:sz w:val="27"/>
      <w:szCs w:val="27"/>
    </w:rPr>
  </w:style>
  <w:style w:type="paragraph" w:styleId="Heading3">
    <w:name w:val="Heading 3"/>
    <w:basedOn w:val="Normal"/>
    <w:next w:val="Normal"/>
    <w:qFormat/>
    <w:pPr>
      <w:spacing w:before="240" w:after="100"/>
      <w:outlineLvl w:val="2"/>
    </w:pPr>
    <w:rPr>
      <w:rFonts w:ascii="Arial" w:cs="Arial" w:eastAsia="Arial" w:hAnsi="Arial"/>
      <w:b/>
      <w:bCs/>
      <w:color w:val="3747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359f85f36624e537556b3272b570aff1afa157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2026-03-09T13:23:52.690Z</dcterms:created>
  <dcterms:modified xsi:type="dcterms:W3CDTF">2026-03-09T13:23:52.691Z</dcterms:modified>
</cp:coreProperties>
</file>

<file path=docProps/custom.xml><?xml version="1.0" encoding="utf-8"?>
<Properties xmlns="http://schemas.openxmlformats.org/officeDocument/2006/custom-properties" xmlns:vt="http://schemas.openxmlformats.org/officeDocument/2006/docPropsVTypes"/>
</file>