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p>
      <w:pPr>
        <w:spacing w:before="0" w:after="200"/>
        <w:jc w:val="center"/>
      </w:pPr>
      <w:r>
        <w:rPr>
          <w:rFonts w:ascii="Arial" w:cs="Arial" w:eastAsia="Arial" w:hAnsi="Arial"/>
          <w:b/>
          <w:bCs/>
          <w:color w:val="1F4E79"/>
          <w:sz w:val="64"/>
          <w:szCs w:val="64"/>
        </w:rPr>
        <w:t xml:space="preserve">StaffFlow</w:t>
      </w:r>
    </w:p>
    <w:p>
      <w:pPr>
        <w:spacing w:before="0" w:after="160"/>
        <w:jc w:val="center"/>
      </w:pPr>
      <w:r>
        <w:rPr>
          <w:rFonts w:ascii="Arial" w:cs="Arial" w:eastAsia="Arial" w:hAnsi="Arial"/>
          <w:color w:val="444444"/>
          <w:sz w:val="28"/>
          <w:szCs w:val="28"/>
        </w:rPr>
        <w:t xml:space="preserve">Sistema de Control de Presencia Laboral para PYMEs</w:t>
      </w:r>
    </w:p>
    <w:p>
      <w:pPr>
        <w:pBdr>
          <w:bottom w:val="single" w:color="2E75B6" w:sz="4" w:space="1"/>
        </w:pBdr>
        <w:spacing w:before="120" w:after="120"/>
      </w:pPr>
    </w:p>
    <w:p>
      <w:pPr>
        <w:spacing w:before="240" w:after="120"/>
        <w:jc w:val="center"/>
      </w:pPr>
      <w:r>
        <w:rPr>
          <w:rFonts w:ascii="Arial" w:cs="Arial" w:eastAsia="Arial" w:hAnsi="Arial"/>
          <w:b/>
          <w:bCs/>
          <w:color w:val="2E75B6"/>
          <w:sz w:val="40"/>
          <w:szCs w:val="40"/>
        </w:rPr>
        <w:t xml:space="preserve">FASE 2 — BLOQUE 4</w:t>
      </w:r>
    </w:p>
    <w:p>
      <w:pPr>
        <w:spacing w:before="0" w:after="200"/>
        <w:jc w:val="center"/>
      </w:pPr>
      <w:r>
        <w:rPr>
          <w:rFonts w:ascii="Arial" w:cs="Arial" w:eastAsia="Arial" w:hAnsi="Arial"/>
          <w:color w:val="555555"/>
          <w:sz w:val="28"/>
          <w:szCs w:val="28"/>
        </w:rPr>
        <w:t xml:space="preserve">Gestión de Usuarios y Empleados (E08–E21)</w:t>
      </w:r>
    </w:p>
    <w:p>
      <w:pPr>
        <w:spacing w:before="200" w:after="80"/>
        <w:jc w:val="center"/>
      </w:pPr>
      <w:r>
        <w:rPr>
          <w:rFonts w:ascii="Arial" w:cs="Arial" w:eastAsia="Arial" w:hAnsi="Arial"/>
          <w:color w:val="333333"/>
          <w:sz w:val="24"/>
          <w:szCs w:val="24"/>
        </w:rPr>
        <w:t xml:space="preserve">Autor: Santiago Castillo</w:t>
      </w:r>
    </w:p>
    <w:p>
      <w:pPr>
        <w:spacing w:before="0" w:after="80"/>
        <w:jc w:val="center"/>
      </w:pPr>
      <w:r>
        <w:rPr>
          <w:rFonts w:ascii="Arial" w:cs="Arial" w:eastAsia="Arial" w:hAnsi="Arial"/>
          <w:color w:val="333333"/>
          <w:sz w:val="24"/>
          <w:szCs w:val="24"/>
        </w:rPr>
        <w:t xml:space="preserve">iLERNA — TFG DAM 2025–2026</w:t>
      </w:r>
    </w:p>
    <w:p>
      <w:pPr>
        <w:spacing w:before="0" w:after="80"/>
        <w:jc w:val="center"/>
      </w:pPr>
      <w:r>
        <w:rPr>
          <w:rFonts w:ascii="Arial" w:cs="Arial" w:eastAsia="Arial" w:hAnsi="Arial"/>
          <w:color w:val="333333"/>
          <w:sz w:val="24"/>
          <w:szCs w:val="24"/>
        </w:rPr>
        <w:t xml:space="preserve">Fase 2, Bloque 4 — 13/03/2026</w:t>
      </w:r>
    </w:p>
    <w:p>
      <w:pPr>
        <w:spacing w:before="0" w:after="80"/>
        <w:jc w:val="center"/>
      </w:pPr>
      <w:r>
        <w:rPr>
          <w:rFonts w:ascii="Arial" w:cs="Arial" w:eastAsia="Arial" w:hAnsi="Arial"/>
          <w:b/>
          <w:bCs/>
          <w:color w:val="1E6B2E"/>
          <w:sz w:val="26"/>
          <w:szCs w:val="26"/>
        </w:rPr>
        <w:t xml:space="preserve">Estado: CERRADO</w:t>
      </w:r>
    </w:p>
    <w:p>
      <w:r>
        <w:br w:type="page"/>
      </w:r>
    </w:p>
    <w:p>
      <w:pPr>
        <w:pStyle w:val="Heading1"/>
        <w:spacing w:before="320" w:after="160"/>
      </w:pPr>
      <w:r>
        <w:rPr>
          <w:rFonts w:ascii="Arial" w:cs="Arial" w:eastAsia="Arial" w:hAnsi="Arial"/>
          <w:b/>
          <w:bCs/>
          <w:color w:val="1F4E79"/>
          <w:sz w:val="32"/>
          <w:szCs w:val="32"/>
        </w:rPr>
        <w:t xml:space="preserve">1. Introducción</w:t>
      </w:r>
    </w:p>
    <w:p>
      <w:pPr>
        <w:spacing w:before="60" w:after="60"/>
      </w:pPr>
      <w:r>
        <w:rPr>
          <w:rFonts w:ascii="Arial" w:cs="Arial" w:eastAsia="Arial" w:hAnsi="Arial"/>
          <w:sz w:val="22"/>
          <w:szCs w:val="22"/>
        </w:rPr>
        <w:t xml:space="preserve">El Bloque 4 implementa la gestión completa de usuarios y empleados del sistema StaffFlow. Cubre catorce endpoints (E08–E21) distribuidos en dos controllers: UsuarioController y EmpleadoController. Es el primer bloque del proyecto que expone operaciones CRUD completas sobre entidades del dominio principal.</w:t>
      </w:r>
    </w:p>
    <w:p>
      <w:r>
        <w:br/>
      </w:r>
    </w:p>
    <w:p>
      <w:pPr>
        <w:spacing w:before="60" w:after="60"/>
      </w:pPr>
      <w:r>
        <w:rPr>
          <w:rFonts w:ascii="Arial" w:cs="Arial" w:eastAsia="Arial" w:hAnsi="Arial"/>
          <w:sz w:val="22"/>
          <w:szCs w:val="22"/>
        </w:rPr>
        <w:t xml:space="preserve">Los usuarios son las credenciales de acceso a la aplicación móvil. Los empleados son los perfiles laborales vinculados a esos usuarios. La separación es intencional: un ADMIN tiene usuario pero no empleado, mientras que los roles ENCARGADO y EMPLEADO tienen ambos. Esta distinción se aplica con consistencia en todos los métodos del bloque.</w:t>
      </w:r>
    </w:p>
    <w:p>
      <w:r>
        <w:br/>
      </w:r>
    </w:p>
    <w:p>
      <w:pPr>
        <w:spacing w:before="60" w:after="60"/>
      </w:pPr>
      <w:r>
        <w:rPr>
          <w:rFonts w:ascii="Arial" w:cs="Arial" w:eastAsia="Arial" w:hAnsi="Arial"/>
          <w:sz w:val="22"/>
          <w:szCs w:val="22"/>
        </w:rPr>
        <w:t xml:space="preserve">Antes de implementar los services y controllers fue necesario ampliar los repositories del Bloque 1 con los métodos custom que los nuevos services requerían. El análisis del documento StaffFlow_Repositories_v1.docx confirmó que UsuarioRepository tenía tres métodos y EmpleadoRepository otros tres, y que ambos necesitaban ampliaciones significativas para soportar las validaciones preventivas de unicidad y los filtros combinables de los listados.</w:t>
      </w:r>
    </w:p>
    <w:p>
      <w:r>
        <w:br/>
      </w:r>
    </w:p>
    <w:p>
      <w:pPr>
        <w:spacing w:before="60" w:after="60"/>
      </w:pPr>
      <w:r>
        <w:rPr>
          <w:rFonts w:ascii="Arial" w:cs="Arial" w:eastAsia="Arial" w:hAnsi="Arial"/>
          <w:sz w:val="22"/>
          <w:szCs w:val="22"/>
        </w:rPr>
        <w:t xml:space="preserve">Durante la implementación se detectaron dos desviaciones de diseño relevantes (D-017 y D-018) que modificaron la especificación acordada en la sesión anterior. Ambas quedan documentadas en la sección de desviaciones de este documento.</w:t>
      </w:r>
    </w:p>
    <w:p>
      <w:pPr>
        <w:pBdr>
          <w:bottom w:val="single" w:color="2E75B6" w:sz="4" w:space="1"/>
        </w:pBdr>
        <w:spacing w:before="120" w:after="120"/>
      </w:pPr>
    </w:p>
    <w:p>
      <w:pPr>
        <w:pStyle w:val="Heading1"/>
        <w:spacing w:before="320" w:after="160"/>
      </w:pPr>
      <w:r>
        <w:rPr>
          <w:rFonts w:ascii="Arial" w:cs="Arial" w:eastAsia="Arial" w:hAnsi="Arial"/>
          <w:b/>
          <w:bCs/>
          <w:color w:val="1F4E79"/>
          <w:sz w:val="32"/>
          <w:szCs w:val="32"/>
        </w:rPr>
        <w:t xml:space="preserve">2. Ampliación de Repositories</w:t>
      </w:r>
    </w:p>
    <w:p>
      <w:pPr>
        <w:spacing w:before="60" w:after="60"/>
      </w:pPr>
      <w:r>
        <w:rPr>
          <w:rFonts w:ascii="Arial" w:cs="Arial" w:eastAsia="Arial" w:hAnsi="Arial"/>
          <w:sz w:val="22"/>
          <w:szCs w:val="22"/>
        </w:rPr>
        <w:t xml:space="preserve">El análisis previo a la implementación reveló que los repositories del Bloque 1 no incluían los métodos necesarios para las validaciones preventivas de unicidad ni para los filtros combinables de los listados. Se ampliaron antes de escribir los services para evitar errores de compilación en cadena.</w:t>
      </w:r>
    </w:p>
    <w:p>
      <w:pPr>
        <w:pStyle w:val="Heading2"/>
        <w:spacing w:before="240" w:after="120"/>
      </w:pPr>
      <w:r>
        <w:rPr>
          <w:rFonts w:ascii="Arial" w:cs="Arial" w:eastAsia="Arial" w:hAnsi="Arial"/>
          <w:b/>
          <w:bCs/>
          <w:color w:val="2E75B6"/>
          <w:sz w:val="26"/>
          <w:szCs w:val="26"/>
        </w:rPr>
        <w:t xml:space="preserve">2.1 UsuarioRepository</w:t>
      </w:r>
    </w:p>
    <w:p>
      <w:pPr>
        <w:spacing w:before="60" w:after="60"/>
      </w:pPr>
      <w:r>
        <w:rPr>
          <w:rFonts w:ascii="Arial" w:cs="Arial" w:eastAsia="Arial" w:hAnsi="Arial"/>
          <w:sz w:val="22"/>
          <w:szCs w:val="22"/>
        </w:rPr>
        <w:t xml:space="preserve">El Bloque 1 incluía findByUsername, findByEmail y findByResetToken. El Bloque 4 requirió siete métodos adicionales:</w:t>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BBCCDD" w:sz="1"/>
              <w:left w:val="single" w:color="BBCCDD" w:sz="1"/>
              <w:bottom w:val="single" w:color="BBCCDD" w:sz="1"/>
              <w:right w:val="single" w:color="BBCCDD" w:sz="1"/>
            </w:tcBorders>
            <w:shd w:fill="1F4E79" w:val="clear"/>
            <w:tcMar>
              <w:top w:type="dxa" w:w="80"/>
              <w:left w:type="dxa" w:w="140"/>
              <w:bottom w:type="dxa" w:w="80"/>
              <w:right w:type="dxa" w:w="140"/>
            </w:tcMar>
            <w:vAlign w:val="center"/>
          </w:tcPr>
          <w:p>
            <w:r>
              <w:rPr>
                <w:rFonts w:ascii="Arial" w:cs="Arial" w:eastAsia="Arial" w:hAnsi="Arial"/>
                <w:b/>
                <w:bCs/>
                <w:color w:val="FFFFFF"/>
                <w:sz w:val="20"/>
                <w:szCs w:val="20"/>
              </w:rPr>
              <w:t xml:space="preserve">Método</w:t>
            </w:r>
          </w:p>
        </w:tc>
        <w:tc>
          <w:tcPr>
            <w:tcW w:type="dxa" w:w="2200"/>
            <w:tcBorders>
              <w:top w:val="single" w:color="BBCCDD" w:sz="1"/>
              <w:left w:val="single" w:color="BBCCDD" w:sz="1"/>
              <w:bottom w:val="single" w:color="BBCCDD" w:sz="1"/>
              <w:right w:val="single" w:color="BBCCDD" w:sz="1"/>
            </w:tcBorders>
            <w:shd w:fill="1F4E79" w:val="clear"/>
            <w:tcMar>
              <w:top w:type="dxa" w:w="80"/>
              <w:left w:type="dxa" w:w="140"/>
              <w:bottom w:type="dxa" w:w="80"/>
              <w:right w:type="dxa" w:w="140"/>
            </w:tcMar>
            <w:vAlign w:val="center"/>
          </w:tcPr>
          <w:p>
            <w:r>
              <w:rPr>
                <w:rFonts w:ascii="Arial" w:cs="Arial" w:eastAsia="Arial" w:hAnsi="Arial"/>
                <w:b/>
                <w:bCs/>
                <w:color w:val="FFFFFF"/>
                <w:sz w:val="20"/>
                <w:szCs w:val="20"/>
              </w:rPr>
              <w:t xml:space="preserve">Usado en</w:t>
            </w:r>
          </w:p>
        </w:tc>
        <w:tc>
          <w:tcPr>
            <w:tcW w:type="dxa" w:w="3960"/>
            <w:tcBorders>
              <w:top w:val="single" w:color="BBCCDD" w:sz="1"/>
              <w:left w:val="single" w:color="BBCCDD" w:sz="1"/>
              <w:bottom w:val="single" w:color="BBCCDD" w:sz="1"/>
              <w:right w:val="single" w:color="BBCCDD" w:sz="1"/>
            </w:tcBorders>
            <w:shd w:fill="1F4E79" w:val="clear"/>
            <w:tcMar>
              <w:top w:type="dxa" w:w="80"/>
              <w:left w:type="dxa" w:w="140"/>
              <w:bottom w:type="dxa" w:w="80"/>
              <w:right w:type="dxa" w:w="140"/>
            </w:tcMar>
            <w:vAlign w:val="center"/>
          </w:tcPr>
          <w:p>
            <w:r>
              <w:rPr>
                <w:rFonts w:ascii="Arial" w:cs="Arial" w:eastAsia="Arial" w:hAnsi="Arial"/>
                <w:b/>
                <w:bCs/>
                <w:color w:val="FFFFFF"/>
                <w:sz w:val="20"/>
                <w:szCs w:val="20"/>
              </w:rPr>
              <w:t xml:space="preserve">Propósito</w:t>
            </w:r>
          </w:p>
        </w:tc>
      </w:tr>
      <w:tr>
        <w:tc>
          <w:tcPr>
            <w:tcW w:type="dxa" w:w="32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existsByUsername(String)</w:t>
            </w:r>
          </w:p>
        </w:tc>
        <w:tc>
          <w:tcPr>
            <w:tcW w:type="dxa" w:w="22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E08 crear()</w:t>
            </w:r>
          </w:p>
        </w:tc>
        <w:tc>
          <w:tcPr>
            <w:tcW w:type="dxa" w:w="396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Validación preventiva unicidad username antes de INSERT</w:t>
            </w:r>
          </w:p>
        </w:tc>
      </w:tr>
      <w:tr>
        <w:tc>
          <w:tcPr>
            <w:tcW w:type="dxa" w:w="320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existsByEmail(String)</w:t>
            </w:r>
          </w:p>
        </w:tc>
        <w:tc>
          <w:tcPr>
            <w:tcW w:type="dxa" w:w="220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E08 crear()</w:t>
            </w:r>
          </w:p>
        </w:tc>
        <w:tc>
          <w:tcPr>
            <w:tcW w:type="dxa" w:w="396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Validación preventiva unicidad email antes de INSERT</w:t>
            </w:r>
          </w:p>
        </w:tc>
      </w:tr>
      <w:tr>
        <w:tc>
          <w:tcPr>
            <w:tcW w:type="dxa" w:w="32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existsByUsernameAndIdNot(String, Long)</w:t>
            </w:r>
          </w:p>
        </w:tc>
        <w:tc>
          <w:tcPr>
            <w:tcW w:type="dxa" w:w="22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E11 actualizar()</w:t>
            </w:r>
          </w:p>
        </w:tc>
        <w:tc>
          <w:tcPr>
            <w:tcW w:type="dxa" w:w="396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Unicidad username en edición sin falso positivo propio</w:t>
            </w:r>
          </w:p>
        </w:tc>
      </w:tr>
      <w:tr>
        <w:tc>
          <w:tcPr>
            <w:tcW w:type="dxa" w:w="320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existsByEmailAndIdNot(String, Long)</w:t>
            </w:r>
          </w:p>
        </w:tc>
        <w:tc>
          <w:tcPr>
            <w:tcW w:type="dxa" w:w="220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E11 actualizar()</w:t>
            </w:r>
          </w:p>
        </w:tc>
        <w:tc>
          <w:tcPr>
            <w:tcW w:type="dxa" w:w="396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Unicidad email en edición sin falso positivo propio</w:t>
            </w:r>
          </w:p>
        </w:tc>
      </w:tr>
      <w:tr>
        <w:tc>
          <w:tcPr>
            <w:tcW w:type="dxa" w:w="32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findByRol(Rol)</w:t>
            </w:r>
          </w:p>
        </w:tc>
        <w:tc>
          <w:tcPr>
            <w:tcW w:type="dxa" w:w="22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E09 listar()</w:t>
            </w:r>
          </w:p>
        </w:tc>
        <w:tc>
          <w:tcPr>
            <w:tcW w:type="dxa" w:w="396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Listado filtrado solo por rol</w:t>
            </w:r>
          </w:p>
        </w:tc>
      </w:tr>
      <w:tr>
        <w:tc>
          <w:tcPr>
            <w:tcW w:type="dxa" w:w="320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findByActivo(Boolean)</w:t>
            </w:r>
          </w:p>
        </w:tc>
        <w:tc>
          <w:tcPr>
            <w:tcW w:type="dxa" w:w="220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E09 listar()</w:t>
            </w:r>
          </w:p>
        </w:tc>
        <w:tc>
          <w:tcPr>
            <w:tcW w:type="dxa" w:w="396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Listado filtrado solo por estado</w:t>
            </w:r>
          </w:p>
        </w:tc>
      </w:tr>
      <w:tr>
        <w:tc>
          <w:tcPr>
            <w:tcW w:type="dxa" w:w="32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findByRolAndActivo(Rol, Boolean)</w:t>
            </w:r>
          </w:p>
        </w:tc>
        <w:tc>
          <w:tcPr>
            <w:tcW w:type="dxa" w:w="22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E09 listar()</w:t>
            </w:r>
          </w:p>
        </w:tc>
        <w:tc>
          <w:tcPr>
            <w:tcW w:type="dxa" w:w="396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Listado con ambos filtros activos</w:t>
            </w:r>
          </w:p>
        </w:tc>
      </w:tr>
    </w:tbl>
    <w:p>
      <w:r>
        <w:br/>
      </w:r>
    </w:p>
    <w:p>
      <w:pPr>
        <w:spacing w:before="60" w:after="60"/>
      </w:pPr>
      <w:r>
        <w:rPr>
          <w:rFonts w:ascii="Arial" w:cs="Arial" w:eastAsia="Arial" w:hAnsi="Arial"/>
          <w:sz w:val="22"/>
          <w:szCs w:val="22"/>
        </w:rPr>
        <w:t xml:space="preserve">Todos los métodos son generados automáticamente por Spring Data JPA a partir del nombre del método. No se escribe SQL explícito.</w:t>
      </w:r>
    </w:p>
    <w:p>
      <w:pPr>
        <w:pStyle w:val="Heading2"/>
        <w:spacing w:before="240" w:after="120"/>
      </w:pPr>
      <w:r>
        <w:rPr>
          <w:rFonts w:ascii="Arial" w:cs="Arial" w:eastAsia="Arial" w:hAnsi="Arial"/>
          <w:b/>
          <w:bCs/>
          <w:color w:val="2E75B6"/>
          <w:sz w:val="26"/>
          <w:szCs w:val="26"/>
        </w:rPr>
        <w:t xml:space="preserve">2.2 EmpleadoRepository</w:t>
      </w:r>
    </w:p>
    <w:p>
      <w:pPr>
        <w:spacing w:before="60" w:after="60"/>
      </w:pPr>
      <w:r>
        <w:rPr>
          <w:rFonts w:ascii="Arial" w:cs="Arial" w:eastAsia="Arial" w:hAnsi="Arial"/>
          <w:sz w:val="22"/>
          <w:szCs w:val="22"/>
        </w:rPr>
        <w:t xml:space="preserve">El Bloque 1 incluía findByUsuarioId, findByActivo y findByPinTerminal. El Bloque 4 requirió once métodos adicionales. Diez de ellos siguen la convención de nombres de Spring Data JPA; el undécimo requiere una consulta JPQL explícita.</w:t>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c>
          <w:tcPr>
            <w:tcW w:type="dxa" w:w="3600"/>
            <w:tcBorders>
              <w:top w:val="single" w:color="BBCCDD" w:sz="1"/>
              <w:left w:val="single" w:color="BBCCDD" w:sz="1"/>
              <w:bottom w:val="single" w:color="BBCCDD" w:sz="1"/>
              <w:right w:val="single" w:color="BBCCDD" w:sz="1"/>
            </w:tcBorders>
            <w:shd w:fill="1F4E79" w:val="clear"/>
            <w:tcMar>
              <w:top w:type="dxa" w:w="80"/>
              <w:left w:type="dxa" w:w="140"/>
              <w:bottom w:type="dxa" w:w="80"/>
              <w:right w:type="dxa" w:w="140"/>
            </w:tcMar>
            <w:vAlign w:val="center"/>
          </w:tcPr>
          <w:p>
            <w:r>
              <w:rPr>
                <w:rFonts w:ascii="Arial" w:cs="Arial" w:eastAsia="Arial" w:hAnsi="Arial"/>
                <w:b/>
                <w:bCs/>
                <w:color w:val="FFFFFF"/>
                <w:sz w:val="20"/>
                <w:szCs w:val="20"/>
              </w:rPr>
              <w:t xml:space="preserve">Método</w:t>
            </w:r>
          </w:p>
        </w:tc>
        <w:tc>
          <w:tcPr>
            <w:tcW w:type="dxa" w:w="2000"/>
            <w:tcBorders>
              <w:top w:val="single" w:color="BBCCDD" w:sz="1"/>
              <w:left w:val="single" w:color="BBCCDD" w:sz="1"/>
              <w:bottom w:val="single" w:color="BBCCDD" w:sz="1"/>
              <w:right w:val="single" w:color="BBCCDD" w:sz="1"/>
            </w:tcBorders>
            <w:shd w:fill="1F4E79" w:val="clear"/>
            <w:tcMar>
              <w:top w:type="dxa" w:w="80"/>
              <w:left w:type="dxa" w:w="140"/>
              <w:bottom w:type="dxa" w:w="80"/>
              <w:right w:type="dxa" w:w="140"/>
            </w:tcMar>
            <w:vAlign w:val="center"/>
          </w:tcPr>
          <w:p>
            <w:r>
              <w:rPr>
                <w:rFonts w:ascii="Arial" w:cs="Arial" w:eastAsia="Arial" w:hAnsi="Arial"/>
                <w:b/>
                <w:bCs/>
                <w:color w:val="FFFFFF"/>
                <w:sz w:val="20"/>
                <w:szCs w:val="20"/>
              </w:rPr>
              <w:t xml:space="preserve">Usado en</w:t>
            </w:r>
          </w:p>
        </w:tc>
        <w:tc>
          <w:tcPr>
            <w:tcW w:type="dxa" w:w="3760"/>
            <w:tcBorders>
              <w:top w:val="single" w:color="BBCCDD" w:sz="1"/>
              <w:left w:val="single" w:color="BBCCDD" w:sz="1"/>
              <w:bottom w:val="single" w:color="BBCCDD" w:sz="1"/>
              <w:right w:val="single" w:color="BBCCDD" w:sz="1"/>
            </w:tcBorders>
            <w:shd w:fill="1F4E79" w:val="clear"/>
            <w:tcMar>
              <w:top w:type="dxa" w:w="80"/>
              <w:left w:type="dxa" w:w="140"/>
              <w:bottom w:type="dxa" w:w="80"/>
              <w:right w:type="dxa" w:w="140"/>
            </w:tcMar>
            <w:vAlign w:val="center"/>
          </w:tcPr>
          <w:p>
            <w:r>
              <w:rPr>
                <w:rFonts w:ascii="Arial" w:cs="Arial" w:eastAsia="Arial" w:hAnsi="Arial"/>
                <w:b/>
                <w:bCs/>
                <w:color w:val="FFFFFF"/>
                <w:sz w:val="20"/>
                <w:szCs w:val="20"/>
              </w:rPr>
              <w:t xml:space="preserve">Propósito</w:t>
            </w:r>
          </w:p>
        </w:tc>
      </w:tr>
      <w:tr>
        <w:tc>
          <w:tcPr>
            <w:tcW w:type="dxa" w:w="36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existsByDni(String)</w:t>
            </w:r>
          </w:p>
        </w:tc>
        <w:tc>
          <w:tcPr>
            <w:tcW w:type="dxa" w:w="20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E13 crear()</w:t>
            </w:r>
          </w:p>
        </w:tc>
        <w:tc>
          <w:tcPr>
            <w:tcW w:type="dxa" w:w="376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Unicidad DNI antes de INSERT</w:t>
            </w:r>
          </w:p>
        </w:tc>
      </w:tr>
      <w:tr>
        <w:tc>
          <w:tcPr>
            <w:tcW w:type="dxa" w:w="360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existsByNss(String)</w:t>
            </w:r>
          </w:p>
        </w:tc>
        <w:tc>
          <w:tcPr>
            <w:tcW w:type="dxa" w:w="200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E13 crear()</w:t>
            </w:r>
          </w:p>
        </w:tc>
        <w:tc>
          <w:tcPr>
            <w:tcW w:type="dxa" w:w="376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Unicidad NSS antes de INSERT</w:t>
            </w:r>
          </w:p>
        </w:tc>
      </w:tr>
      <w:tr>
        <w:tc>
          <w:tcPr>
            <w:tcW w:type="dxa" w:w="36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existsByPinTerminal(String)</w:t>
            </w:r>
          </w:p>
        </w:tc>
        <w:tc>
          <w:tcPr>
            <w:tcW w:type="dxa" w:w="20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E13 crear()</w:t>
            </w:r>
          </w:p>
        </w:tc>
        <w:tc>
          <w:tcPr>
            <w:tcW w:type="dxa" w:w="376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Unicidad PIN antes de INSERT (distinto de findByPinTerminal)</w:t>
            </w:r>
          </w:p>
        </w:tc>
      </w:tr>
      <w:tr>
        <w:tc>
          <w:tcPr>
            <w:tcW w:type="dxa" w:w="360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existsByCodigoNfc(String)</w:t>
            </w:r>
          </w:p>
        </w:tc>
        <w:tc>
          <w:tcPr>
            <w:tcW w:type="dxa" w:w="200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E13 crear()</w:t>
            </w:r>
          </w:p>
        </w:tc>
        <w:tc>
          <w:tcPr>
            <w:tcW w:type="dxa" w:w="376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Unicidad NFC antes de INSERT (solo si no es null)</w:t>
            </w:r>
          </w:p>
        </w:tc>
      </w:tr>
      <w:tr>
        <w:tc>
          <w:tcPr>
            <w:tcW w:type="dxa" w:w="36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existsByDniAndIdNot(String, Long)</w:t>
            </w:r>
          </w:p>
        </w:tc>
        <w:tc>
          <w:tcPr>
            <w:tcW w:type="dxa" w:w="20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E16 actualizar()</w:t>
            </w:r>
          </w:p>
        </w:tc>
        <w:tc>
          <w:tcPr>
            <w:tcW w:type="dxa" w:w="376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Unicidad DNI en edición sin falso positivo propio</w:t>
            </w:r>
          </w:p>
        </w:tc>
      </w:tr>
      <w:tr>
        <w:tc>
          <w:tcPr>
            <w:tcW w:type="dxa" w:w="360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existsByNssAndIdNot(String, Long)</w:t>
            </w:r>
          </w:p>
        </w:tc>
        <w:tc>
          <w:tcPr>
            <w:tcW w:type="dxa" w:w="200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E16 actualizar()</w:t>
            </w:r>
          </w:p>
        </w:tc>
        <w:tc>
          <w:tcPr>
            <w:tcW w:type="dxa" w:w="376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Unicidad NSS en edición sin falso positivo propio</w:t>
            </w:r>
          </w:p>
        </w:tc>
      </w:tr>
      <w:tr>
        <w:tc>
          <w:tcPr>
            <w:tcW w:type="dxa" w:w="36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existsByPinTerminalAndIdNot(String, Long)</w:t>
            </w:r>
          </w:p>
        </w:tc>
        <w:tc>
          <w:tcPr>
            <w:tcW w:type="dxa" w:w="20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E16 actualizar()</w:t>
            </w:r>
          </w:p>
        </w:tc>
        <w:tc>
          <w:tcPr>
            <w:tcW w:type="dxa" w:w="376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Unicidad PIN en edición sin falso positivo propio</w:t>
            </w:r>
          </w:p>
        </w:tc>
      </w:tr>
      <w:tr>
        <w:tc>
          <w:tcPr>
            <w:tcW w:type="dxa" w:w="360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existsByCodigoNfcAndIdNot(String, Long)</w:t>
            </w:r>
          </w:p>
        </w:tc>
        <w:tc>
          <w:tcPr>
            <w:tcW w:type="dxa" w:w="200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E16 actualizar()</w:t>
            </w:r>
          </w:p>
        </w:tc>
        <w:tc>
          <w:tcPr>
            <w:tcW w:type="dxa" w:w="376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Unicidad NFC en edición sin falso positivo propio</w:t>
            </w:r>
          </w:p>
        </w:tc>
      </w:tr>
      <w:tr>
        <w:tc>
          <w:tcPr>
            <w:tcW w:type="dxa" w:w="36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findByCategoria(CategoriaEmpleado)</w:t>
            </w:r>
          </w:p>
        </w:tc>
        <w:tc>
          <w:tcPr>
            <w:tcW w:type="dxa" w:w="20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E14 listar()</w:t>
            </w:r>
          </w:p>
        </w:tc>
        <w:tc>
          <w:tcPr>
            <w:tcW w:type="dxa" w:w="376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Listado filtrado solo por categoría laboral</w:t>
            </w:r>
          </w:p>
        </w:tc>
      </w:tr>
      <w:tr>
        <w:tc>
          <w:tcPr>
            <w:tcW w:type="dxa" w:w="360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findByCategoriaAndActivo(CategoriaEmpleado, boolean)</w:t>
            </w:r>
          </w:p>
        </w:tc>
        <w:tc>
          <w:tcPr>
            <w:tcW w:type="dxa" w:w="200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E14 listar()</w:t>
            </w:r>
          </w:p>
        </w:tc>
        <w:tc>
          <w:tcPr>
            <w:tcW w:type="dxa" w:w="376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Listado con categoría y estado activo</w:t>
            </w:r>
          </w:p>
        </w:tc>
      </w:tr>
      <w:tr>
        <w:tc>
          <w:tcPr>
            <w:tcW w:type="dxa" w:w="36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buscarPorTexto(String)</w:t>
            </w:r>
          </w:p>
        </w:tc>
        <w:tc>
          <w:tcPr>
            <w:tcW w:type="dxa" w:w="20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E14 listar() — RF-14</w:t>
            </w:r>
          </w:p>
        </w:tc>
        <w:tc>
          <w:tcPr>
            <w:tcW w:type="dxa" w:w="376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Búsqueda OR sobre nombre, apellido1, apellido2 y dni</w:t>
            </w:r>
          </w:p>
        </w:tc>
      </w:tr>
    </w:tbl>
    <w:p>
      <w:r>
        <w:br/>
      </w:r>
    </w:p>
    <w:p>
      <w:pPr>
        <w:spacing w:before="60" w:after="60"/>
      </w:pPr>
      <w:r>
        <w:rPr>
          <w:rFonts w:ascii="Arial" w:cs="Arial" w:eastAsia="Arial" w:hAnsi="Arial"/>
          <w:sz w:val="22"/>
          <w:szCs w:val="22"/>
        </w:rPr>
        <w:t xml:space="preserve">El método buscarPorTexto requiere la anotación @Query con JPQL porque Spring Data JPA no puede inferir automáticamente una condición OR entre cuatro campos distintos a partir del nombre del método. La consulta usa LOWER() para hacer la búsqueda insensible a mayúsculas, y el service normaliza el parámetro con trim().toLowerCase() antes de llamar al repositorio.</w:t>
      </w:r>
    </w:p>
    <w:p>
      <w:r>
        <w:br/>
      </w:r>
    </w:p>
    <w:p>
      <w:pPr>
        <w:spacing w:before="40" w:after="40"/>
        <w:ind w:left="480"/>
      </w:pPr>
      <w:r>
        <w:rPr>
          <w:rFonts w:ascii="Courier New" w:cs="Courier New" w:eastAsia="Courier New" w:hAnsi="Courier New"/>
          <w:color w:val="1A1A1A"/>
          <w:sz w:val="18"/>
          <w:szCs w:val="18"/>
        </w:rPr>
        <w:t xml:space="preserve">@Query("SELECT e FROM Empleado e WHERE " +</w:t>
      </w:r>
    </w:p>
    <w:p>
      <w:pPr>
        <w:spacing w:before="40" w:after="40"/>
        <w:ind w:left="480"/>
      </w:pPr>
      <w:r>
        <w:rPr>
          <w:rFonts w:ascii="Courier New" w:cs="Courier New" w:eastAsia="Courier New" w:hAnsi="Courier New"/>
          <w:color w:val="1A1A1A"/>
          <w:sz w:val="18"/>
          <w:szCs w:val="18"/>
        </w:rPr>
        <w:t xml:space="preserve">       "LOWER(e.nombre) LIKE LOWER(CONCAT('%', :termino, '%')) OR " +</w:t>
      </w:r>
    </w:p>
    <w:p>
      <w:pPr>
        <w:spacing w:before="40" w:after="40"/>
        <w:ind w:left="480"/>
      </w:pPr>
      <w:r>
        <w:rPr>
          <w:rFonts w:ascii="Courier New" w:cs="Courier New" w:eastAsia="Courier New" w:hAnsi="Courier New"/>
          <w:color w:val="1A1A1A"/>
          <w:sz w:val="18"/>
          <w:szCs w:val="18"/>
        </w:rPr>
        <w:t xml:space="preserve">       "LOWER(e.apellido1) LIKE LOWER(CONCAT('%', :termino, '%')) OR " +</w:t>
      </w:r>
    </w:p>
    <w:p>
      <w:pPr>
        <w:spacing w:before="40" w:after="40"/>
        <w:ind w:left="480"/>
      </w:pPr>
      <w:r>
        <w:rPr>
          <w:rFonts w:ascii="Courier New" w:cs="Courier New" w:eastAsia="Courier New" w:hAnsi="Courier New"/>
          <w:color w:val="1A1A1A"/>
          <w:sz w:val="18"/>
          <w:szCs w:val="18"/>
        </w:rPr>
        <w:t xml:space="preserve">       "LOWER(e.apellido2) LIKE LOWER(CONCAT('%', :termino, '%')) OR " +</w:t>
      </w:r>
    </w:p>
    <w:p>
      <w:pPr>
        <w:spacing w:before="40" w:after="40"/>
        <w:ind w:left="480"/>
      </w:pPr>
      <w:r>
        <w:rPr>
          <w:rFonts w:ascii="Courier New" w:cs="Courier New" w:eastAsia="Courier New" w:hAnsi="Courier New"/>
          <w:color w:val="1A1A1A"/>
          <w:sz w:val="18"/>
          <w:szCs w:val="18"/>
        </w:rPr>
        <w:t xml:space="preserve">       "LOWER(e.dni) LIKE LOWER(CONCAT('%', :termino, '%'))")</w:t>
      </w:r>
    </w:p>
    <w:p>
      <w:pPr>
        <w:spacing w:before="40" w:after="40"/>
        <w:ind w:left="480"/>
      </w:pPr>
      <w:r>
        <w:rPr>
          <w:rFonts w:ascii="Courier New" w:cs="Courier New" w:eastAsia="Courier New" w:hAnsi="Courier New"/>
          <w:color w:val="1A1A1A"/>
          <w:sz w:val="18"/>
          <w:szCs w:val="18"/>
        </w:rPr>
        <w:t xml:space="preserve">List&lt;Empleado&gt; buscarPorTexto(@Param("termino") String termino);</w:t>
      </w:r>
    </w:p>
    <w:p>
      <w:r>
        <w:br/>
      </w:r>
    </w:p>
    <w:p>
      <w:pPr>
        <w:spacing w:before="60" w:after="60"/>
      </w:pPr>
      <w:r>
        <w:rPr>
          <w:rFonts w:ascii="Arial" w:cs="Arial" w:eastAsia="Arial" w:hAnsi="Arial"/>
          <w:sz w:val="22"/>
          <w:szCs w:val="22"/>
        </w:rPr>
        <w:t xml:space="preserve">La alternativa descartada fue usar JpaSpecificationExecutor con Specification&lt;Empleado&gt;. Se descartó por añadir complejidad innecesaria para una única consulta fija con criterios estables.</w:t>
      </w:r>
    </w:p>
    <w:p>
      <w:pPr>
        <w:pBdr>
          <w:bottom w:val="single" w:color="2E75B6" w:sz="4" w:space="1"/>
        </w:pBdr>
        <w:spacing w:before="120" w:after="120"/>
      </w:pPr>
    </w:p>
    <w:p>
      <w:pPr>
        <w:pStyle w:val="Heading1"/>
        <w:spacing w:before="320" w:after="160"/>
      </w:pPr>
      <w:r>
        <w:rPr>
          <w:rFonts w:ascii="Arial" w:cs="Arial" w:eastAsia="Arial" w:hAnsi="Arial"/>
          <w:b/>
          <w:bCs/>
          <w:color w:val="1F4E79"/>
          <w:sz w:val="32"/>
          <w:szCs w:val="32"/>
        </w:rPr>
        <w:t xml:space="preserve">3. UsuarioService — E08 a E12</w:t>
      </w:r>
    </w:p>
    <w:p>
      <w:pPr>
        <w:spacing w:before="60" w:after="60"/>
      </w:pPr>
      <w:r>
        <w:rPr>
          <w:rFonts w:ascii="Arial" w:cs="Arial" w:eastAsia="Arial" w:hAnsi="Arial"/>
          <w:sz w:val="22"/>
          <w:szCs w:val="22"/>
        </w:rPr>
        <w:t xml:space="preserve">UsuarioService gestiona el ciclo de vida completo de los usuarios del sistema. Es accesible exclusivamente por el rol ADMIN. Los cinco métodos del servicio implementan los RF-03 a RF-07.</w:t>
      </w:r>
    </w:p>
    <w:p>
      <w:pPr>
        <w:pStyle w:val="Heading2"/>
        <w:spacing w:before="240" w:after="120"/>
      </w:pPr>
      <w:r>
        <w:rPr>
          <w:rFonts w:ascii="Arial" w:cs="Arial" w:eastAsia="Arial" w:hAnsi="Arial"/>
          <w:b/>
          <w:bCs/>
          <w:color w:val="2E75B6"/>
          <w:sz w:val="26"/>
          <w:szCs w:val="26"/>
        </w:rPr>
        <w:t xml:space="preserve">3.1 crear() — E08 POST /api/v1/usuarios</w:t>
      </w:r>
    </w:p>
    <w:p>
      <w:pPr>
        <w:spacing w:before="60" w:after="60"/>
      </w:pPr>
      <w:r>
        <w:rPr>
          <w:rFonts w:ascii="Arial" w:cs="Arial" w:eastAsia="Arial" w:hAnsi="Arial"/>
          <w:sz w:val="22"/>
          <w:szCs w:val="22"/>
        </w:rPr>
        <w:t xml:space="preserve">Crea un nuevo usuario con username, email, password y rol. Aplica dos validaciones preventivas de unicidad antes de insertar en la base de datos, devolviendo HTTP 409 con mensaje claro en lugar de dejar explotar DataIntegrityViolationException con un mensaje genérico del driver JDBC.</w:t>
      </w:r>
    </w:p>
    <w:p>
      <w:r>
        <w:br/>
      </w:r>
    </w:p>
    <w:p>
      <w:pPr>
        <w:spacing w:before="60" w:after="60"/>
      </w:pPr>
      <w:r>
        <w:rPr>
          <w:rFonts w:ascii="Arial" w:cs="Arial" w:eastAsia="Arial" w:hAnsi="Arial"/>
          <w:sz w:val="22"/>
          <w:szCs w:val="22"/>
        </w:rPr>
        <w:t xml:space="preserve">La contraseña se cifra con BCrypt (factor 10) antes de persistir. El campo password_hash nunca aparece en ningún DTO de respuesta (RNF-S01). El usuario se crea siempre con activo=true.</w:t>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CCDD" w:sz="1"/>
              <w:left w:val="single" w:color="BBCCDD" w:sz="1"/>
              <w:bottom w:val="single" w:color="BBCCDD" w:sz="1"/>
              <w:right w:val="single" w:color="BBCCDD" w:sz="1"/>
            </w:tcBorders>
            <w:shd w:fill="1F4E79" w:val="clear"/>
            <w:tcMar>
              <w:top w:type="dxa" w:w="80"/>
              <w:left w:type="dxa" w:w="140"/>
              <w:bottom w:type="dxa" w:w="80"/>
              <w:right w:type="dxa" w:w="140"/>
            </w:tcMar>
            <w:vAlign w:val="center"/>
          </w:tcPr>
          <w:p>
            <w:r>
              <w:rPr>
                <w:rFonts w:ascii="Arial" w:cs="Arial" w:eastAsia="Arial" w:hAnsi="Arial"/>
                <w:b/>
                <w:bCs/>
                <w:color w:val="FFFFFF"/>
                <w:sz w:val="20"/>
                <w:szCs w:val="20"/>
              </w:rPr>
              <w:t xml:space="preserve">Código HTTP</w:t>
            </w:r>
          </w:p>
        </w:tc>
        <w:tc>
          <w:tcPr>
            <w:tcW w:type="dxa" w:w="7360"/>
            <w:tcBorders>
              <w:top w:val="single" w:color="BBCCDD" w:sz="1"/>
              <w:left w:val="single" w:color="BBCCDD" w:sz="1"/>
              <w:bottom w:val="single" w:color="BBCCDD" w:sz="1"/>
              <w:right w:val="single" w:color="BBCCDD" w:sz="1"/>
            </w:tcBorders>
            <w:shd w:fill="1F4E79" w:val="clear"/>
            <w:tcMar>
              <w:top w:type="dxa" w:w="80"/>
              <w:left w:type="dxa" w:w="140"/>
              <w:bottom w:type="dxa" w:w="80"/>
              <w:right w:type="dxa" w:w="140"/>
            </w:tcMar>
            <w:vAlign w:val="center"/>
          </w:tcPr>
          <w:p>
            <w:r>
              <w:rPr>
                <w:rFonts w:ascii="Arial" w:cs="Arial" w:eastAsia="Arial" w:hAnsi="Arial"/>
                <w:b/>
                <w:bCs/>
                <w:color w:val="FFFFFF"/>
                <w:sz w:val="20"/>
                <w:szCs w:val="20"/>
              </w:rPr>
              <w:t xml:space="preserve">Condición</w:t>
            </w:r>
          </w:p>
        </w:tc>
      </w:tr>
      <w:tr>
        <w:tc>
          <w:tcPr>
            <w:tcW w:type="dxa" w:w="20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201 Created</w:t>
            </w:r>
          </w:p>
        </w:tc>
        <w:tc>
          <w:tcPr>
            <w:tcW w:type="dxa" w:w="736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Usuario creado correctamente</w:t>
            </w:r>
          </w:p>
        </w:tc>
      </w:tr>
      <w:tr>
        <w:tc>
          <w:tcPr>
            <w:tcW w:type="dxa" w:w="200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400 Bad Request</w:t>
            </w:r>
          </w:p>
        </w:tc>
        <w:tc>
          <w:tcPr>
            <w:tcW w:type="dxa" w:w="736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Datos de entrada inválidos (@Valid en controller)</w:t>
            </w:r>
          </w:p>
        </w:tc>
      </w:tr>
      <w:tr>
        <w:tc>
          <w:tcPr>
            <w:tcW w:type="dxa" w:w="20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409 Conflict</w:t>
            </w:r>
          </w:p>
        </w:tc>
        <w:tc>
          <w:tcPr>
            <w:tcW w:type="dxa" w:w="736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Username o email ya existen en otro usuario</w:t>
            </w:r>
          </w:p>
        </w:tc>
      </w:tr>
    </w:tbl>
    <w:p>
      <w:pPr>
        <w:pStyle w:val="Heading2"/>
        <w:spacing w:before="240" w:after="120"/>
      </w:pPr>
      <w:r>
        <w:rPr>
          <w:rFonts w:ascii="Arial" w:cs="Arial" w:eastAsia="Arial" w:hAnsi="Arial"/>
          <w:b/>
          <w:bCs/>
          <w:color w:val="2E75B6"/>
          <w:sz w:val="26"/>
          <w:szCs w:val="26"/>
        </w:rPr>
        <w:t xml:space="preserve">3.2 listar() — E09 GET /api/v1/usuarios</w:t>
      </w:r>
    </w:p>
    <w:p>
      <w:pPr>
        <w:spacing w:before="60" w:after="60"/>
      </w:pPr>
      <w:r>
        <w:rPr>
          <w:rFonts w:ascii="Arial" w:cs="Arial" w:eastAsia="Arial" w:hAnsi="Arial"/>
          <w:sz w:val="22"/>
          <w:szCs w:val="22"/>
        </w:rPr>
        <w:t xml:space="preserve">Lista usuarios con filtros opcionales y combinables. Los parámetros rol y activo son independientes: pueden usarse por separado, combinados o ninguno. Sin parámetros devuelve todos los usuarios (activos e inactivos).</w:t>
      </w:r>
    </w:p>
    <w:p>
      <w:r>
        <w:br/>
      </w:r>
    </w:p>
    <w:p>
      <w:pPr>
        <w:spacing w:before="60" w:after="60"/>
      </w:pPr>
      <w:r>
        <w:rPr>
          <w:rFonts w:ascii="Arial" w:cs="Arial" w:eastAsia="Arial" w:hAnsi="Arial"/>
          <w:sz w:val="22"/>
          <w:szCs w:val="22"/>
        </w:rPr>
        <w:t xml:space="preserve">El parámetro rol llega como String desde @RequestParam. El service aplica Rol.valueOf(rol) para convertirlo al enum antes de pasarlo al repository. Si el valor no corresponde a ningún valor del enum, se lanza IllegalArgumentException que GlobalExceptionHandler convierte en HTTP 400.</w:t>
      </w:r>
    </w:p>
    <w:p>
      <w:pPr>
        <w:pStyle w:val="Heading2"/>
        <w:spacing w:before="240" w:after="120"/>
      </w:pPr>
      <w:r>
        <w:rPr>
          <w:rFonts w:ascii="Arial" w:cs="Arial" w:eastAsia="Arial" w:hAnsi="Arial"/>
          <w:b/>
          <w:bCs/>
          <w:color w:val="2E75B6"/>
          <w:sz w:val="26"/>
          <w:szCs w:val="26"/>
        </w:rPr>
        <w:t xml:space="preserve">3.3 obtenerPorId() — E10 GET /api/v1/usuarios/{id}</w:t>
      </w:r>
    </w:p>
    <w:p>
      <w:pPr>
        <w:spacing w:before="60" w:after="60"/>
      </w:pPr>
      <w:r>
        <w:rPr>
          <w:rFonts w:ascii="Arial" w:cs="Arial" w:eastAsia="Arial" w:hAnsi="Arial"/>
          <w:sz w:val="22"/>
          <w:szCs w:val="22"/>
        </w:rPr>
        <w:t xml:space="preserve">Devuelve el detalle de un usuario concreto. Lanza IllegalStateException si no existe, que GlobalExceptionHandler convierte en HTTP 404. Nunca incluye el campo password_hash en la respuesta.</w:t>
      </w:r>
    </w:p>
    <w:p>
      <w:pPr>
        <w:pStyle w:val="Heading2"/>
        <w:spacing w:before="240" w:after="120"/>
      </w:pPr>
      <w:r>
        <w:rPr>
          <w:rFonts w:ascii="Arial" w:cs="Arial" w:eastAsia="Arial" w:hAnsi="Arial"/>
          <w:b/>
          <w:bCs/>
          <w:color w:val="2E75B6"/>
          <w:sz w:val="26"/>
          <w:szCs w:val="26"/>
        </w:rPr>
        <w:t xml:space="preserve">3.4 actualizar() — E11 PATCH /api/v1/usuarios/{id}</w:t>
      </w:r>
    </w:p>
    <w:p>
      <w:pPr>
        <w:spacing w:before="60" w:after="60"/>
      </w:pPr>
      <w:r>
        <w:rPr>
          <w:rFonts w:ascii="Arial" w:cs="Arial" w:eastAsia="Arial" w:hAnsi="Arial"/>
          <w:sz w:val="22"/>
          <w:szCs w:val="22"/>
        </w:rPr>
        <w:t xml:space="preserve">Actualiza los datos editables de un usuario aplicando el patrón PATCH semántico: solo modifica los campos que llegan con valor no nulo en el request.</w:t>
      </w:r>
    </w:p>
    <w:p>
      <w:r>
        <w:br/>
      </w:r>
    </w:p>
    <w:p>
      <w:pPr>
        <w:spacing w:before="60" w:after="60"/>
      </w:pPr>
      <w:r>
        <w:rPr>
          <w:rFonts w:ascii="Arial" w:cs="Arial" w:eastAsia="Arial" w:hAnsi="Arial"/>
          <w:sz w:val="22"/>
          <w:szCs w:val="22"/>
        </w:rPr>
        <w:t xml:space="preserve">Los campos modificables son email y rol. El username es inmutable por contrato (UsuarioPatchRequest no lo incluye). La contraseña se gestiona exclusivamente por E03 y E05. El campo activo no se modifica por este endpoint: su cambio corresponde exclusivamente a E12 para evitar que una edición de datos accidental modifique el estado del usuario.</w:t>
      </w:r>
    </w:p>
    <w:p>
      <w:r>
        <w:br/>
      </w:r>
    </w:p>
    <w:p>
      <w:pPr>
        <w:spacing w:before="60" w:after="60"/>
      </w:pPr>
      <w:r>
        <w:rPr>
          <w:rFonts w:ascii="Arial" w:cs="Arial" w:eastAsia="Arial" w:hAnsi="Arial"/>
          <w:sz w:val="22"/>
          <w:szCs w:val="22"/>
        </w:rPr>
        <w:t xml:space="preserve">La validación de unicidad de email usa existsByEmailAndIdNot para excluir al propio usuario del chequeo, de manera que mantener el email sin cambiarlo no genera un falso conflicto.</w:t>
      </w:r>
    </w:p>
    <w:p>
      <w:pPr>
        <w:pStyle w:val="Heading2"/>
        <w:spacing w:before="240" w:after="120"/>
      </w:pPr>
      <w:r>
        <w:rPr>
          <w:rFonts w:ascii="Arial" w:cs="Arial" w:eastAsia="Arial" w:hAnsi="Arial"/>
          <w:b/>
          <w:bCs/>
          <w:color w:val="2E75B6"/>
          <w:sz w:val="26"/>
          <w:szCs w:val="26"/>
        </w:rPr>
        <w:t xml:space="preserve">3.5 desactivar() — E12 DELETE /api/v1/usuarios/{id}</w:t>
      </w:r>
    </w:p>
    <w:p>
      <w:pPr>
        <w:spacing w:before="60" w:after="60"/>
      </w:pPr>
      <w:r>
        <w:rPr>
          <w:rFonts w:ascii="Arial" w:cs="Arial" w:eastAsia="Arial" w:hAnsi="Arial"/>
          <w:sz w:val="22"/>
          <w:szCs w:val="22"/>
        </w:rPr>
        <w:t xml:space="preserve">Aplica baja lógica estableciendo activo=false. Nunca ejecuta SQL DELETE sobre la tabla usuarios. El registro permanece en base de datos y las referencias históricas en fichajes, pausas y planificacion_ausencias mantienen su integridad referencial (decisión nº4).</w:t>
      </w:r>
    </w:p>
    <w:p>
      <w:r>
        <w:br/>
      </w:r>
    </w:p>
    <w:p>
      <w:pPr>
        <w:spacing w:before="60" w:after="60"/>
      </w:pPr>
      <w:r>
        <w:rPr>
          <w:rFonts w:ascii="Arial" w:cs="Arial" w:eastAsia="Arial" w:hAnsi="Arial"/>
          <w:sz w:val="22"/>
          <w:szCs w:val="22"/>
        </w:rPr>
        <w:t xml:space="preserve">El usuario desactivado no puede hacer login: UserDetailsServiceImpl verifica el campo activo al cargar el usuario y lanza una excepción que Spring Security convierte en HTTP 401.</w:t>
      </w:r>
    </w:p>
    <w:p>
      <w:pPr>
        <w:pBdr>
          <w:bottom w:val="single" w:color="2E75B6" w:sz="4" w:space="1"/>
        </w:pBdr>
        <w:spacing w:before="120" w:after="120"/>
      </w:pPr>
    </w:p>
    <w:p>
      <w:pPr>
        <w:pStyle w:val="Heading1"/>
        <w:spacing w:before="320" w:after="160"/>
      </w:pPr>
      <w:r>
        <w:rPr>
          <w:rFonts w:ascii="Arial" w:cs="Arial" w:eastAsia="Arial" w:hAnsi="Arial"/>
          <w:b/>
          <w:bCs/>
          <w:color w:val="1F4E79"/>
          <w:sz w:val="32"/>
          <w:szCs w:val="32"/>
        </w:rPr>
        <w:t xml:space="preserve">4. EmpleadoService — E13 a E21</w:t>
      </w:r>
    </w:p>
    <w:p>
      <w:pPr>
        <w:spacing w:before="60" w:after="60"/>
      </w:pPr>
      <w:r>
        <w:rPr>
          <w:rFonts w:ascii="Arial" w:cs="Arial" w:eastAsia="Arial" w:hAnsi="Arial"/>
          <w:sz w:val="22"/>
          <w:szCs w:val="22"/>
        </w:rPr>
        <w:t xml:space="preserve">EmpleadoService gestiona el perfil laboral de los empleados. La mayor parte de los endpoints son accesibles por ADMIN y ENCARGADO (E13–E20). El endpoint /me (E21) es exclusivo del rol EMPLEADO y permite al usuario consultar su propio perfil sin conocer su id numérico.</w:t>
      </w:r>
    </w:p>
    <w:p>
      <w:pPr>
        <w:pStyle w:val="Heading2"/>
        <w:spacing w:before="240" w:after="120"/>
      </w:pPr>
      <w:r>
        <w:rPr>
          <w:rFonts w:ascii="Arial" w:cs="Arial" w:eastAsia="Arial" w:hAnsi="Arial"/>
          <w:b/>
          <w:bCs/>
          <w:color w:val="2E75B6"/>
          <w:sz w:val="26"/>
          <w:szCs w:val="26"/>
        </w:rPr>
        <w:t xml:space="preserve">4.1 crear() — E13 POST /api/v1/empleados</w:t>
      </w:r>
    </w:p>
    <w:p>
      <w:pPr>
        <w:spacing w:before="60" w:after="60"/>
      </w:pPr>
      <w:r>
        <w:rPr>
          <w:rFonts w:ascii="Arial" w:cs="Arial" w:eastAsia="Arial" w:hAnsi="Arial"/>
          <w:sz w:val="22"/>
          <w:szCs w:val="22"/>
        </w:rPr>
        <w:t xml:space="preserve">Crea el perfil laboral de un empleado vinculándolo a un usuario existente. La vinculación es 1:1 e inmutable (decisión nº22): una vez creada, no puede modificarse por ningún endpoint del sistema.</w:t>
      </w:r>
    </w:p>
    <w:p>
      <w:r>
        <w:br/>
      </w:r>
    </w:p>
    <w:p>
      <w:pPr>
        <w:spacing w:before="60" w:after="60"/>
      </w:pPr>
      <w:r>
        <w:rPr>
          <w:rFonts w:ascii="Arial" w:cs="Arial" w:eastAsia="Arial" w:hAnsi="Arial"/>
          <w:sz w:val="22"/>
          <w:szCs w:val="22"/>
        </w:rPr>
        <w:t xml:space="preserve">Antes de insertar se realizan cinco validaciones preventivas en este orden: existencia del usuarioId, unicidad de DNI, unicidad de NSS, unicidad de PIN de terminal y unicidad de código NFC (este último solo si el campo no es null en el request, ya que NFC es opcional).</w:t>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CCDD" w:sz="1"/>
              <w:left w:val="single" w:color="BBCCDD" w:sz="1"/>
              <w:bottom w:val="single" w:color="BBCCDD" w:sz="1"/>
              <w:right w:val="single" w:color="BBCCDD" w:sz="1"/>
            </w:tcBorders>
            <w:shd w:fill="1F4E79" w:val="clear"/>
            <w:tcMar>
              <w:top w:type="dxa" w:w="80"/>
              <w:left w:type="dxa" w:w="140"/>
              <w:bottom w:type="dxa" w:w="80"/>
              <w:right w:type="dxa" w:w="140"/>
            </w:tcMar>
            <w:vAlign w:val="center"/>
          </w:tcPr>
          <w:p>
            <w:r>
              <w:rPr>
                <w:rFonts w:ascii="Arial" w:cs="Arial" w:eastAsia="Arial" w:hAnsi="Arial"/>
                <w:b/>
                <w:bCs/>
                <w:color w:val="FFFFFF"/>
                <w:sz w:val="20"/>
                <w:szCs w:val="20"/>
              </w:rPr>
              <w:t xml:space="preserve">Código HTTP</w:t>
            </w:r>
          </w:p>
        </w:tc>
        <w:tc>
          <w:tcPr>
            <w:tcW w:type="dxa" w:w="7360"/>
            <w:tcBorders>
              <w:top w:val="single" w:color="BBCCDD" w:sz="1"/>
              <w:left w:val="single" w:color="BBCCDD" w:sz="1"/>
              <w:bottom w:val="single" w:color="BBCCDD" w:sz="1"/>
              <w:right w:val="single" w:color="BBCCDD" w:sz="1"/>
            </w:tcBorders>
            <w:shd w:fill="1F4E79" w:val="clear"/>
            <w:tcMar>
              <w:top w:type="dxa" w:w="80"/>
              <w:left w:type="dxa" w:w="140"/>
              <w:bottom w:type="dxa" w:w="80"/>
              <w:right w:type="dxa" w:w="140"/>
            </w:tcMar>
            <w:vAlign w:val="center"/>
          </w:tcPr>
          <w:p>
            <w:r>
              <w:rPr>
                <w:rFonts w:ascii="Arial" w:cs="Arial" w:eastAsia="Arial" w:hAnsi="Arial"/>
                <w:b/>
                <w:bCs/>
                <w:color w:val="FFFFFF"/>
                <w:sz w:val="20"/>
                <w:szCs w:val="20"/>
              </w:rPr>
              <w:t xml:space="preserve">Condición</w:t>
            </w:r>
          </w:p>
        </w:tc>
      </w:tr>
      <w:tr>
        <w:tc>
          <w:tcPr>
            <w:tcW w:type="dxa" w:w="20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201 Created</w:t>
            </w:r>
          </w:p>
        </w:tc>
        <w:tc>
          <w:tcPr>
            <w:tcW w:type="dxa" w:w="736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Perfil creado correctamente</w:t>
            </w:r>
          </w:p>
        </w:tc>
      </w:tr>
      <w:tr>
        <w:tc>
          <w:tcPr>
            <w:tcW w:type="dxa" w:w="200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404 Not Found</w:t>
            </w:r>
          </w:p>
        </w:tc>
        <w:tc>
          <w:tcPr>
            <w:tcW w:type="dxa" w:w="736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El usuarioId indicado no existe en la tabla usuarios</w:t>
            </w:r>
          </w:p>
        </w:tc>
      </w:tr>
      <w:tr>
        <w:tc>
          <w:tcPr>
            <w:tcW w:type="dxa" w:w="20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409 Conflict</w:t>
            </w:r>
          </w:p>
        </w:tc>
        <w:tc>
          <w:tcPr>
            <w:tcW w:type="dxa" w:w="736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DNI, NSS, PIN o NFC ya registrados en otro empleado</w:t>
            </w:r>
          </w:p>
        </w:tc>
      </w:tr>
    </w:tbl>
    <w:p>
      <w:pPr>
        <w:pStyle w:val="Heading2"/>
        <w:spacing w:before="240" w:after="120"/>
      </w:pPr>
      <w:r>
        <w:rPr>
          <w:rFonts w:ascii="Arial" w:cs="Arial" w:eastAsia="Arial" w:hAnsi="Arial"/>
          <w:b/>
          <w:bCs/>
          <w:color w:val="2E75B6"/>
          <w:sz w:val="26"/>
          <w:szCs w:val="26"/>
        </w:rPr>
        <w:t xml:space="preserve">4.2 listar() — E14 GET /api/v1/empleados</w:t>
      </w:r>
    </w:p>
    <w:p>
      <w:pPr>
        <w:spacing w:before="60" w:after="60"/>
      </w:pPr>
      <w:r>
        <w:rPr>
          <w:rFonts w:ascii="Arial" w:cs="Arial" w:eastAsia="Arial" w:hAnsi="Arial"/>
          <w:sz w:val="22"/>
          <w:szCs w:val="22"/>
        </w:rPr>
        <w:t xml:space="preserve">Lista empleados con tres filtros opcionales: activo (Boolean), q (búsqueda de texto libre) y categoria (CategoriaEmpleado como String). Los filtros pueden combinarse. Sin parámetros devuelve solo los empleados activos.</w:t>
      </w:r>
    </w:p>
    <w:p>
      <w:r>
        <w:br/>
      </w:r>
    </w:p>
    <w:p>
      <w:pPr>
        <w:spacing w:before="60" w:after="60"/>
      </w:pPr>
      <w:r>
        <w:rPr>
          <w:rFonts w:ascii="Arial" w:cs="Arial" w:eastAsia="Arial" w:hAnsi="Arial"/>
          <w:sz w:val="22"/>
          <w:szCs w:val="22"/>
        </w:rPr>
        <w:t xml:space="preserve">El parámetro q implementa el RF-14 (búsqueda por nombre o DNI) integrándolo en el mismo endpoint que RF-12 (listado general). La búsqueda se delega en buscarPorTexto() del repository, que aplica LIKE sobre nombre, apellido1, apellido2 y dni en una sola consulta JPQL con condición OR.</w:t>
      </w:r>
    </w:p>
    <w:p>
      <w:pPr>
        <w:pStyle w:val="Heading2"/>
        <w:spacing w:before="240" w:after="120"/>
      </w:pPr>
      <w:r>
        <w:rPr>
          <w:rFonts w:ascii="Arial" w:cs="Arial" w:eastAsia="Arial" w:hAnsi="Arial"/>
          <w:b/>
          <w:bCs/>
          <w:color w:val="2E75B6"/>
          <w:sz w:val="26"/>
          <w:szCs w:val="26"/>
        </w:rPr>
        <w:t xml:space="preserve">4.3 obtenerPorId() — E15 GET /api/v1/empleados/{id}</w:t>
      </w:r>
    </w:p>
    <w:p>
      <w:pPr>
        <w:spacing w:before="60" w:after="60"/>
      </w:pPr>
      <w:r>
        <w:rPr>
          <w:rFonts w:ascii="Arial" w:cs="Arial" w:eastAsia="Arial" w:hAnsi="Arial"/>
          <w:sz w:val="22"/>
          <w:szCs w:val="22"/>
        </w:rPr>
        <w:t xml:space="preserve">Devuelve el detalle de un empleado concreto. Accesible por ADMIN y ENCARGADO. El campo pinTerminal nunca aparece en la respuesta en ningún caso (véase sección D-018 en la sección de desviaciones).</w:t>
      </w:r>
    </w:p>
    <w:p>
      <w:pPr>
        <w:pStyle w:val="Heading2"/>
        <w:spacing w:before="240" w:after="120"/>
      </w:pPr>
      <w:r>
        <w:rPr>
          <w:rFonts w:ascii="Arial" w:cs="Arial" w:eastAsia="Arial" w:hAnsi="Arial"/>
          <w:b/>
          <w:bCs/>
          <w:color w:val="2E75B6"/>
          <w:sz w:val="26"/>
          <w:szCs w:val="26"/>
        </w:rPr>
        <w:t xml:space="preserve">4.4 actualizar() — E16 PATCH /api/v1/empleados/{id}</w:t>
      </w:r>
    </w:p>
    <w:p>
      <w:pPr>
        <w:spacing w:before="60" w:after="60"/>
      </w:pPr>
      <w:r>
        <w:rPr>
          <w:rFonts w:ascii="Arial" w:cs="Arial" w:eastAsia="Arial" w:hAnsi="Arial"/>
          <w:sz w:val="22"/>
          <w:szCs w:val="22"/>
        </w:rPr>
        <w:t xml:space="preserve">Actualiza los datos editables del perfil laboral aplicando el patrón PATCH semántico. Los campos inmutables por diseño son usuarioId, dni, nss y fechaAlta. Estos campos no forman parte de EmpleadoPatchRequest: su ausencia en el DTO hace imposible su modificación accidental.</w:t>
      </w:r>
    </w:p>
    <w:p>
      <w:r>
        <w:br/>
      </w:r>
    </w:p>
    <w:p>
      <w:pPr>
        <w:spacing w:before="60" w:after="60"/>
      </w:pPr>
      <w:r>
        <w:rPr>
          <w:rFonts w:ascii="Arial" w:cs="Arial" w:eastAsia="Arial" w:hAnsi="Arial"/>
          <w:sz w:val="22"/>
          <w:szCs w:val="22"/>
        </w:rPr>
        <w:t xml:space="preserve">El campo jornadaSemanalHoras presenta una diferencia de tipo entre el DTO y la entidad: en EmpleadoPatchRequest es Double (para admitir jornadas como 37.5 horas) y en la entidad Empleado es Integer. El service aplica una conversión explícita con .intValue() antes de persistir.</w:t>
      </w:r>
    </w:p>
    <w:p>
      <w:pPr>
        <w:pStyle w:val="Heading2"/>
        <w:spacing w:before="240" w:after="120"/>
      </w:pPr>
      <w:r>
        <w:rPr>
          <w:rFonts w:ascii="Arial" w:cs="Arial" w:eastAsia="Arial" w:hAnsi="Arial"/>
          <w:b/>
          <w:bCs/>
          <w:color w:val="2E75B6"/>
          <w:sz w:val="26"/>
          <w:szCs w:val="26"/>
        </w:rPr>
        <w:t xml:space="preserve">4.5 darDeBaja() y reactivar() — E17 y E18</w:t>
      </w:r>
    </w:p>
    <w:p>
      <w:pPr>
        <w:spacing w:before="60" w:after="60"/>
      </w:pPr>
      <w:r>
        <w:rPr>
          <w:rFonts w:ascii="Arial" w:cs="Arial" w:eastAsia="Arial" w:hAnsi="Arial"/>
          <w:sz w:val="22"/>
          <w:szCs w:val="22"/>
        </w:rPr>
        <w:t xml:space="preserve">Implementan la gestión del estado activo del empleado como operaciones explícitas separadas del PATCH general. E17 establece activo=false. E18 establece activo=true con una comprobación previa: si el empleado ya estaba activo se devuelve HTTP 409 para evitar operaciones redundantes sin retroalimentación.</w:t>
      </w:r>
    </w:p>
    <w:p>
      <w:pPr>
        <w:pStyle w:val="Heading2"/>
        <w:spacing w:before="240" w:after="120"/>
      </w:pPr>
      <w:r>
        <w:rPr>
          <w:rFonts w:ascii="Arial" w:cs="Arial" w:eastAsia="Arial" w:hAnsi="Arial"/>
          <w:b/>
          <w:bCs/>
          <w:color w:val="2E75B6"/>
          <w:sz w:val="26"/>
          <w:szCs w:val="26"/>
        </w:rPr>
        <w:t xml:space="preserve">4.6 obtenerEstado() y exportar() — E19 y E20</w:t>
      </w:r>
    </w:p>
    <w:p>
      <w:pPr>
        <w:spacing w:before="60" w:after="60"/>
      </w:pPr>
      <w:r>
        <w:rPr>
          <w:rFonts w:ascii="Arial" w:cs="Arial" w:eastAsia="Arial" w:hAnsi="Arial"/>
          <w:sz w:val="22"/>
          <w:szCs w:val="22"/>
        </w:rPr>
        <w:t xml:space="preserve">Ambos métodos lanzan UnsupportedOperationException indicando el bloque en el que serán implementados. E19 (estado en tiempo real) depende de FichajeRepository, PausaRepository y PlanificacionAusenciaRepository, y se implementará en el Bloque 6. E20 (exportación CSV/PDF) depende de iText 7 y se implementará en el Bloque 7.</w:t>
      </w:r>
    </w:p>
    <w:p>
      <w:pPr>
        <w:pStyle w:val="Heading2"/>
        <w:spacing w:before="240" w:after="120"/>
      </w:pPr>
      <w:r>
        <w:rPr>
          <w:rFonts w:ascii="Arial" w:cs="Arial" w:eastAsia="Arial" w:hAnsi="Arial"/>
          <w:b/>
          <w:bCs/>
          <w:color w:val="2E75B6"/>
          <w:sz w:val="26"/>
          <w:szCs w:val="26"/>
        </w:rPr>
        <w:t xml:space="preserve">4.7 obtenerMiPerfil() — E21 GET /api/v1/empleados/me</w:t>
      </w:r>
    </w:p>
    <w:p>
      <w:pPr>
        <w:spacing w:before="60" w:after="60"/>
      </w:pPr>
      <w:r>
        <w:rPr>
          <w:rFonts w:ascii="Arial" w:cs="Arial" w:eastAsia="Arial" w:hAnsi="Arial"/>
          <w:sz w:val="22"/>
          <w:szCs w:val="22"/>
        </w:rPr>
        <w:t xml:space="preserve">Permite al empleado autenticado consultar su propio perfil sin necesidad de conocer su id numérico. El controller extrae el username del objeto Authentication de Spring Security (authentication.getName()) y lo pasa al service como parámetro String.</w:t>
      </w:r>
    </w:p>
    <w:p>
      <w:r>
        <w:br/>
      </w:r>
    </w:p>
    <w:p>
      <w:pPr>
        <w:spacing w:before="60" w:after="60"/>
      </w:pPr>
      <w:r>
        <w:rPr>
          <w:rFonts w:ascii="Arial" w:cs="Arial" w:eastAsia="Arial" w:hAnsi="Arial"/>
          <w:sz w:val="22"/>
          <w:szCs w:val="22"/>
        </w:rPr>
        <w:t xml:space="preserve">El service resuelve la identidad en dos pasos: primero localiza el usuario por username en UsuarioRepository, luego localiza el perfil de empleado por usuario.getId() en EmpleadoRepository. Este diseño es compatible con UserDetailsServiceImpl, que devuelve el User estándar de Spring Security sin campo getId() (decisión Opción B, sesión 7).</w:t>
      </w:r>
    </w:p>
    <w:p>
      <w:r>
        <w:br/>
      </w:r>
    </w:p>
    <w:p>
      <w:pPr>
        <w:spacing w:before="60" w:after="60"/>
      </w:pPr>
      <w:r>
        <w:rPr>
          <w:rFonts w:ascii="Arial" w:cs="Arial" w:eastAsia="Arial" w:hAnsi="Arial"/>
          <w:sz w:val="22"/>
          <w:szCs w:val="22"/>
        </w:rPr>
        <w:t xml:space="preserve">Si el usuario autenticado es ADMIN, findByUsuarioId() devuelve Optional.empty() y el service lanza IllegalStateException que GlobalExceptionHandler convierte en HTTP 404. Es el comportamiento esperado: los ADMIN no tienen perfil de empleado.</w:t>
      </w:r>
    </w:p>
    <w:p>
      <w:pPr>
        <w:pBdr>
          <w:bottom w:val="single" w:color="2E75B6" w:sz="4" w:space="1"/>
        </w:pBdr>
        <w:spacing w:before="120" w:after="120"/>
      </w:pPr>
    </w:p>
    <w:p>
      <w:pPr>
        <w:pStyle w:val="Heading1"/>
        <w:spacing w:before="320" w:after="160"/>
      </w:pPr>
      <w:r>
        <w:rPr>
          <w:rFonts w:ascii="Arial" w:cs="Arial" w:eastAsia="Arial" w:hAnsi="Arial"/>
          <w:b/>
          <w:bCs/>
          <w:color w:val="1F4E79"/>
          <w:sz w:val="32"/>
          <w:szCs w:val="32"/>
        </w:rPr>
        <w:t xml:space="preserve">5. Controllers</w:t>
      </w:r>
    </w:p>
    <w:p>
      <w:pPr>
        <w:pStyle w:val="Heading2"/>
        <w:spacing w:before="240" w:after="120"/>
      </w:pPr>
      <w:r>
        <w:rPr>
          <w:rFonts w:ascii="Arial" w:cs="Arial" w:eastAsia="Arial" w:hAnsi="Arial"/>
          <w:b/>
          <w:bCs/>
          <w:color w:val="2E75B6"/>
          <w:sz w:val="26"/>
          <w:szCs w:val="26"/>
        </w:rPr>
        <w:t xml:space="preserve">5.1 UsuarioController</w:t>
      </w:r>
    </w:p>
    <w:p>
      <w:pPr>
        <w:spacing w:before="60" w:after="60"/>
      </w:pPr>
      <w:r>
        <w:rPr>
          <w:rFonts w:ascii="Arial" w:cs="Arial" w:eastAsia="Arial" w:hAnsi="Arial"/>
          <w:sz w:val="22"/>
          <w:szCs w:val="22"/>
        </w:rPr>
        <w:t xml:space="preserve">Ruta base: /api/v1/usuarios. Todos los endpoints tienen @PreAuthorize("hasRole('ADMIN')"). El controller no contiene lógica de negocio: recibe el request HTTP, llama al método correspondiente de UsuarioService y envuelve la respuesta en ResponseEntity (RNF-M01).</w:t>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500"/>
        <w:gridCol w:w="2660"/>
      </w:tblGrid>
      <w:tr>
        <w:tc>
          <w:tcPr>
            <w:tcW w:type="dxa" w:w="3200"/>
            <w:tcBorders>
              <w:top w:val="single" w:color="BBCCDD" w:sz="1"/>
              <w:left w:val="single" w:color="BBCCDD" w:sz="1"/>
              <w:bottom w:val="single" w:color="BBCCDD" w:sz="1"/>
              <w:right w:val="single" w:color="BBCCDD" w:sz="1"/>
            </w:tcBorders>
            <w:shd w:fill="1F4E79" w:val="clear"/>
            <w:tcMar>
              <w:top w:type="dxa" w:w="80"/>
              <w:left w:type="dxa" w:w="140"/>
              <w:bottom w:type="dxa" w:w="80"/>
              <w:right w:type="dxa" w:w="140"/>
            </w:tcMar>
            <w:vAlign w:val="center"/>
          </w:tcPr>
          <w:p>
            <w:r>
              <w:rPr>
                <w:rFonts w:ascii="Arial" w:cs="Arial" w:eastAsia="Arial" w:hAnsi="Arial"/>
                <w:b/>
                <w:bCs/>
                <w:color w:val="FFFFFF"/>
                <w:sz w:val="20"/>
                <w:szCs w:val="20"/>
              </w:rPr>
              <w:t xml:space="preserve">Endpoint</w:t>
            </w:r>
          </w:p>
        </w:tc>
        <w:tc>
          <w:tcPr>
            <w:tcW w:type="dxa" w:w="2000"/>
            <w:tcBorders>
              <w:top w:val="single" w:color="BBCCDD" w:sz="1"/>
              <w:left w:val="single" w:color="BBCCDD" w:sz="1"/>
              <w:bottom w:val="single" w:color="BBCCDD" w:sz="1"/>
              <w:right w:val="single" w:color="BBCCDD" w:sz="1"/>
            </w:tcBorders>
            <w:shd w:fill="1F4E79" w:val="clear"/>
            <w:tcMar>
              <w:top w:type="dxa" w:w="80"/>
              <w:left w:type="dxa" w:w="140"/>
              <w:bottom w:type="dxa" w:w="80"/>
              <w:right w:type="dxa" w:w="140"/>
            </w:tcMar>
            <w:vAlign w:val="center"/>
          </w:tcPr>
          <w:p>
            <w:r>
              <w:rPr>
                <w:rFonts w:ascii="Arial" w:cs="Arial" w:eastAsia="Arial" w:hAnsi="Arial"/>
                <w:b/>
                <w:bCs/>
                <w:color w:val="FFFFFF"/>
                <w:sz w:val="20"/>
                <w:szCs w:val="20"/>
              </w:rPr>
              <w:t xml:space="preserve">Método HTTP</w:t>
            </w:r>
          </w:p>
        </w:tc>
        <w:tc>
          <w:tcPr>
            <w:tcW w:type="dxa" w:w="1500"/>
            <w:tcBorders>
              <w:top w:val="single" w:color="BBCCDD" w:sz="1"/>
              <w:left w:val="single" w:color="BBCCDD" w:sz="1"/>
              <w:bottom w:val="single" w:color="BBCCDD" w:sz="1"/>
              <w:right w:val="single" w:color="BBCCDD" w:sz="1"/>
            </w:tcBorders>
            <w:shd w:fill="1F4E79" w:val="clear"/>
            <w:tcMar>
              <w:top w:type="dxa" w:w="80"/>
              <w:left w:type="dxa" w:w="140"/>
              <w:bottom w:type="dxa" w:w="80"/>
              <w:right w:type="dxa" w:w="140"/>
            </w:tcMar>
            <w:vAlign w:val="center"/>
          </w:tcPr>
          <w:p>
            <w:r>
              <w:rPr>
                <w:rFonts w:ascii="Arial" w:cs="Arial" w:eastAsia="Arial" w:hAnsi="Arial"/>
                <w:b/>
                <w:bCs/>
                <w:color w:val="FFFFFF"/>
                <w:sz w:val="20"/>
                <w:szCs w:val="20"/>
              </w:rPr>
              <w:t xml:space="preserve">Rol</w:t>
            </w:r>
          </w:p>
        </w:tc>
        <w:tc>
          <w:tcPr>
            <w:tcW w:type="dxa" w:w="2660"/>
            <w:tcBorders>
              <w:top w:val="single" w:color="BBCCDD" w:sz="1"/>
              <w:left w:val="single" w:color="BBCCDD" w:sz="1"/>
              <w:bottom w:val="single" w:color="BBCCDD" w:sz="1"/>
              <w:right w:val="single" w:color="BBCCDD" w:sz="1"/>
            </w:tcBorders>
            <w:shd w:fill="1F4E79" w:val="clear"/>
            <w:tcMar>
              <w:top w:type="dxa" w:w="80"/>
              <w:left w:type="dxa" w:w="140"/>
              <w:bottom w:type="dxa" w:w="80"/>
              <w:right w:type="dxa" w:w="140"/>
            </w:tcMar>
            <w:vAlign w:val="center"/>
          </w:tcPr>
          <w:p>
            <w:r>
              <w:rPr>
                <w:rFonts w:ascii="Arial" w:cs="Arial" w:eastAsia="Arial" w:hAnsi="Arial"/>
                <w:b/>
                <w:bCs/>
                <w:color w:val="FFFFFF"/>
                <w:sz w:val="20"/>
                <w:szCs w:val="20"/>
              </w:rPr>
              <w:t xml:space="preserve">Código éxito</w:t>
            </w:r>
          </w:p>
        </w:tc>
      </w:tr>
      <w:tr>
        <w:tc>
          <w:tcPr>
            <w:tcW w:type="dxa" w:w="32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POST /api/v1/usuarios</w:t>
            </w:r>
          </w:p>
        </w:tc>
        <w:tc>
          <w:tcPr>
            <w:tcW w:type="dxa" w:w="20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crear()</w:t>
            </w:r>
          </w:p>
        </w:tc>
        <w:tc>
          <w:tcPr>
            <w:tcW w:type="dxa" w:w="15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ADMIN</w:t>
            </w:r>
          </w:p>
        </w:tc>
        <w:tc>
          <w:tcPr>
            <w:tcW w:type="dxa" w:w="266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201 Created</w:t>
            </w:r>
          </w:p>
        </w:tc>
      </w:tr>
      <w:tr>
        <w:tc>
          <w:tcPr>
            <w:tcW w:type="dxa" w:w="320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GET /api/v1/usuarios</w:t>
            </w:r>
          </w:p>
        </w:tc>
        <w:tc>
          <w:tcPr>
            <w:tcW w:type="dxa" w:w="200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listar()</w:t>
            </w:r>
          </w:p>
        </w:tc>
        <w:tc>
          <w:tcPr>
            <w:tcW w:type="dxa" w:w="150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ADMIN</w:t>
            </w:r>
          </w:p>
        </w:tc>
        <w:tc>
          <w:tcPr>
            <w:tcW w:type="dxa" w:w="266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200 OK</w:t>
            </w:r>
          </w:p>
        </w:tc>
      </w:tr>
      <w:tr>
        <w:tc>
          <w:tcPr>
            <w:tcW w:type="dxa" w:w="32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GET /api/v1/usuarios/{id}</w:t>
            </w:r>
          </w:p>
        </w:tc>
        <w:tc>
          <w:tcPr>
            <w:tcW w:type="dxa" w:w="20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obtenerPorId()</w:t>
            </w:r>
          </w:p>
        </w:tc>
        <w:tc>
          <w:tcPr>
            <w:tcW w:type="dxa" w:w="15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ADMIN</w:t>
            </w:r>
          </w:p>
        </w:tc>
        <w:tc>
          <w:tcPr>
            <w:tcW w:type="dxa" w:w="266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200 OK</w:t>
            </w:r>
          </w:p>
        </w:tc>
      </w:tr>
      <w:tr>
        <w:tc>
          <w:tcPr>
            <w:tcW w:type="dxa" w:w="320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PATCH /api/v1/usuarios/{id}</w:t>
            </w:r>
          </w:p>
        </w:tc>
        <w:tc>
          <w:tcPr>
            <w:tcW w:type="dxa" w:w="200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actualizar()</w:t>
            </w:r>
          </w:p>
        </w:tc>
        <w:tc>
          <w:tcPr>
            <w:tcW w:type="dxa" w:w="150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ADMIN</w:t>
            </w:r>
          </w:p>
        </w:tc>
        <w:tc>
          <w:tcPr>
            <w:tcW w:type="dxa" w:w="266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200 OK</w:t>
            </w:r>
          </w:p>
        </w:tc>
      </w:tr>
      <w:tr>
        <w:tc>
          <w:tcPr>
            <w:tcW w:type="dxa" w:w="32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DELETE /api/v1/usuarios/{id}</w:t>
            </w:r>
          </w:p>
        </w:tc>
        <w:tc>
          <w:tcPr>
            <w:tcW w:type="dxa" w:w="20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desactivar()</w:t>
            </w:r>
          </w:p>
        </w:tc>
        <w:tc>
          <w:tcPr>
            <w:tcW w:type="dxa" w:w="15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ADMIN</w:t>
            </w:r>
          </w:p>
        </w:tc>
        <w:tc>
          <w:tcPr>
            <w:tcW w:type="dxa" w:w="266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200 OK</w:t>
            </w:r>
          </w:p>
        </w:tc>
      </w:tr>
    </w:tbl>
    <w:p>
      <w:r>
        <w:br/>
      </w:r>
    </w:p>
    <w:p>
      <w:pPr>
        <w:spacing w:before="60" w:after="60"/>
      </w:pPr>
      <w:r>
        <w:rPr>
          <w:rFonts w:ascii="Arial" w:cs="Arial" w:eastAsia="Arial" w:hAnsi="Arial"/>
          <w:sz w:val="22"/>
          <w:szCs w:val="22"/>
        </w:rPr>
        <w:t xml:space="preserve">E12 devuelve 200 OK con MensajeResponse en lugar de 204 No Content. Es una decisión de diseño transversal (decisión nº15) que facilita la confirmación de operaciones en el cliente Android: todos los DELETE del sistema devuelven un mensaje textual de confirmación.</w:t>
      </w:r>
    </w:p>
    <w:p>
      <w:pPr>
        <w:pStyle w:val="Heading2"/>
        <w:spacing w:before="240" w:after="120"/>
      </w:pPr>
      <w:r>
        <w:rPr>
          <w:rFonts w:ascii="Arial" w:cs="Arial" w:eastAsia="Arial" w:hAnsi="Arial"/>
          <w:b/>
          <w:bCs/>
          <w:color w:val="2E75B6"/>
          <w:sz w:val="26"/>
          <w:szCs w:val="26"/>
        </w:rPr>
        <w:t xml:space="preserve">5.2 EmpleadoController</w:t>
      </w:r>
    </w:p>
    <w:p>
      <w:pPr>
        <w:spacing w:before="60" w:after="60"/>
      </w:pPr>
      <w:r>
        <w:rPr>
          <w:rFonts w:ascii="Arial" w:cs="Arial" w:eastAsia="Arial" w:hAnsi="Arial"/>
          <w:sz w:val="22"/>
          <w:szCs w:val="22"/>
        </w:rPr>
        <w:t xml:space="preserve">Ruta base: /api/v1/empleados. Los endpoints E13–E20 tienen @PreAuthorize("hasAnyRole('ADMIN', 'ENCARGADO')"). El endpoint E21 tiene @PreAuthorize("hasRole('EMPLEADO')") para restringirlo exclusivamente al rol que accede a sus propios datos.</w:t>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BBCCDD" w:sz="1"/>
              <w:left w:val="single" w:color="BBCCDD" w:sz="1"/>
              <w:bottom w:val="single" w:color="BBCCDD" w:sz="1"/>
              <w:right w:val="single" w:color="BBCCDD" w:sz="1"/>
            </w:tcBorders>
            <w:shd w:fill="1F4E79" w:val="clear"/>
            <w:tcMar>
              <w:top w:type="dxa" w:w="80"/>
              <w:left w:type="dxa" w:w="140"/>
              <w:bottom w:type="dxa" w:w="80"/>
              <w:right w:type="dxa" w:w="140"/>
            </w:tcMar>
            <w:vAlign w:val="center"/>
          </w:tcPr>
          <w:p>
            <w:r>
              <w:rPr>
                <w:rFonts w:ascii="Arial" w:cs="Arial" w:eastAsia="Arial" w:hAnsi="Arial"/>
                <w:b/>
                <w:bCs/>
                <w:color w:val="FFFFFF"/>
                <w:sz w:val="20"/>
                <w:szCs w:val="20"/>
              </w:rPr>
              <w:t xml:space="preserve">Endpoint</w:t>
            </w:r>
          </w:p>
        </w:tc>
        <w:tc>
          <w:tcPr>
            <w:tcW w:type="dxa" w:w="2400"/>
            <w:tcBorders>
              <w:top w:val="single" w:color="BBCCDD" w:sz="1"/>
              <w:left w:val="single" w:color="BBCCDD" w:sz="1"/>
              <w:bottom w:val="single" w:color="BBCCDD" w:sz="1"/>
              <w:right w:val="single" w:color="BBCCDD" w:sz="1"/>
            </w:tcBorders>
            <w:shd w:fill="1F4E79" w:val="clear"/>
            <w:tcMar>
              <w:top w:type="dxa" w:w="80"/>
              <w:left w:type="dxa" w:w="140"/>
              <w:bottom w:type="dxa" w:w="80"/>
              <w:right w:type="dxa" w:w="140"/>
            </w:tcMar>
            <w:vAlign w:val="center"/>
          </w:tcPr>
          <w:p>
            <w:r>
              <w:rPr>
                <w:rFonts w:ascii="Arial" w:cs="Arial" w:eastAsia="Arial" w:hAnsi="Arial"/>
                <w:b/>
                <w:bCs/>
                <w:color w:val="FFFFFF"/>
                <w:sz w:val="20"/>
                <w:szCs w:val="20"/>
              </w:rPr>
              <w:t xml:space="preserve">Acceso</w:t>
            </w:r>
          </w:p>
        </w:tc>
        <w:tc>
          <w:tcPr>
            <w:tcW w:type="dxa" w:w="3360"/>
            <w:tcBorders>
              <w:top w:val="single" w:color="BBCCDD" w:sz="1"/>
              <w:left w:val="single" w:color="BBCCDD" w:sz="1"/>
              <w:bottom w:val="single" w:color="BBCCDD" w:sz="1"/>
              <w:right w:val="single" w:color="BBCCDD" w:sz="1"/>
            </w:tcBorders>
            <w:shd w:fill="1F4E79" w:val="clear"/>
            <w:tcMar>
              <w:top w:type="dxa" w:w="80"/>
              <w:left w:type="dxa" w:w="140"/>
              <w:bottom w:type="dxa" w:w="80"/>
              <w:right w:type="dxa" w:w="140"/>
            </w:tcMar>
            <w:vAlign w:val="center"/>
          </w:tcPr>
          <w:p>
            <w:r>
              <w:rPr>
                <w:rFonts w:ascii="Arial" w:cs="Arial" w:eastAsia="Arial" w:hAnsi="Arial"/>
                <w:b/>
                <w:bCs/>
                <w:color w:val="FFFFFF"/>
                <w:sz w:val="20"/>
                <w:szCs w:val="20"/>
              </w:rPr>
              <w:t xml:space="preserve">Código éxito</w:t>
            </w:r>
          </w:p>
        </w:tc>
      </w:tr>
      <w:tr>
        <w:tc>
          <w:tcPr>
            <w:tcW w:type="dxa" w:w="36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POST /api/v1/empleados</w:t>
            </w:r>
          </w:p>
        </w:tc>
        <w:tc>
          <w:tcPr>
            <w:tcW w:type="dxa" w:w="24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ADMIN, ENCARGADO</w:t>
            </w:r>
          </w:p>
        </w:tc>
        <w:tc>
          <w:tcPr>
            <w:tcW w:type="dxa" w:w="336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201 Created</w:t>
            </w:r>
          </w:p>
        </w:tc>
      </w:tr>
      <w:tr>
        <w:tc>
          <w:tcPr>
            <w:tcW w:type="dxa" w:w="360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GET /api/v1/empleados</w:t>
            </w:r>
          </w:p>
        </w:tc>
        <w:tc>
          <w:tcPr>
            <w:tcW w:type="dxa" w:w="240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ADMIN, ENCARGADO</w:t>
            </w:r>
          </w:p>
        </w:tc>
        <w:tc>
          <w:tcPr>
            <w:tcW w:type="dxa" w:w="336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200 OK</w:t>
            </w:r>
          </w:p>
        </w:tc>
      </w:tr>
      <w:tr>
        <w:tc>
          <w:tcPr>
            <w:tcW w:type="dxa" w:w="36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GET /api/v1/empleados/{id}</w:t>
            </w:r>
          </w:p>
        </w:tc>
        <w:tc>
          <w:tcPr>
            <w:tcW w:type="dxa" w:w="24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ADMIN, ENCARGADO</w:t>
            </w:r>
          </w:p>
        </w:tc>
        <w:tc>
          <w:tcPr>
            <w:tcW w:type="dxa" w:w="336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200 OK</w:t>
            </w:r>
          </w:p>
        </w:tc>
      </w:tr>
      <w:tr>
        <w:tc>
          <w:tcPr>
            <w:tcW w:type="dxa" w:w="360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PATCH /api/v1/empleados/{id}</w:t>
            </w:r>
          </w:p>
        </w:tc>
        <w:tc>
          <w:tcPr>
            <w:tcW w:type="dxa" w:w="240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ADMIN, ENCARGADO</w:t>
            </w:r>
          </w:p>
        </w:tc>
        <w:tc>
          <w:tcPr>
            <w:tcW w:type="dxa" w:w="336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200 OK</w:t>
            </w:r>
          </w:p>
        </w:tc>
      </w:tr>
      <w:tr>
        <w:tc>
          <w:tcPr>
            <w:tcW w:type="dxa" w:w="36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PATCH /api/v1/empleados/{id}/baja</w:t>
            </w:r>
          </w:p>
        </w:tc>
        <w:tc>
          <w:tcPr>
            <w:tcW w:type="dxa" w:w="24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ADMIN, ENCARGADO</w:t>
            </w:r>
          </w:p>
        </w:tc>
        <w:tc>
          <w:tcPr>
            <w:tcW w:type="dxa" w:w="336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200 OK</w:t>
            </w:r>
          </w:p>
        </w:tc>
      </w:tr>
      <w:tr>
        <w:tc>
          <w:tcPr>
            <w:tcW w:type="dxa" w:w="360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PATCH /api/v1/empleados/{id}/reactivar</w:t>
            </w:r>
          </w:p>
        </w:tc>
        <w:tc>
          <w:tcPr>
            <w:tcW w:type="dxa" w:w="240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ADMIN, ENCARGADO</w:t>
            </w:r>
          </w:p>
        </w:tc>
        <w:tc>
          <w:tcPr>
            <w:tcW w:type="dxa" w:w="336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200 OK</w:t>
            </w:r>
          </w:p>
        </w:tc>
      </w:tr>
      <w:tr>
        <w:tc>
          <w:tcPr>
            <w:tcW w:type="dxa" w:w="36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GET /api/v1/empleados/estado</w:t>
            </w:r>
          </w:p>
        </w:tc>
        <w:tc>
          <w:tcPr>
            <w:tcW w:type="dxa" w:w="24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ADMIN, ENCARGADO</w:t>
            </w:r>
          </w:p>
        </w:tc>
        <w:tc>
          <w:tcPr>
            <w:tcW w:type="dxa" w:w="336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200 OK (pendiente Bloque 6)</w:t>
            </w:r>
          </w:p>
        </w:tc>
      </w:tr>
      <w:tr>
        <w:tc>
          <w:tcPr>
            <w:tcW w:type="dxa" w:w="360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GET /api/v1/empleados/export</w:t>
            </w:r>
          </w:p>
        </w:tc>
        <w:tc>
          <w:tcPr>
            <w:tcW w:type="dxa" w:w="240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ADMIN, ENCARGADO</w:t>
            </w:r>
          </w:p>
        </w:tc>
        <w:tc>
          <w:tcPr>
            <w:tcW w:type="dxa" w:w="336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200 OK (pendiente Bloque 7)</w:t>
            </w:r>
          </w:p>
        </w:tc>
      </w:tr>
      <w:tr>
        <w:tc>
          <w:tcPr>
            <w:tcW w:type="dxa" w:w="36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GET /api/v1/empleados/me</w:t>
            </w:r>
          </w:p>
        </w:tc>
        <w:tc>
          <w:tcPr>
            <w:tcW w:type="dxa" w:w="24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EMPLEADO</w:t>
            </w:r>
          </w:p>
        </w:tc>
        <w:tc>
          <w:tcPr>
            <w:tcW w:type="dxa" w:w="336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200 OK</w:t>
            </w:r>
          </w:p>
        </w:tc>
      </w:tr>
    </w:tbl>
    <w:p>
      <w:r>
        <w:br/>
      </w:r>
    </w:p>
    <w:p>
      <w:pPr>
        <w:spacing w:before="60" w:after="60"/>
      </w:pPr>
      <w:r>
        <w:rPr>
          <w:rFonts w:ascii="Arial" w:cs="Arial" w:eastAsia="Arial" w:hAnsi="Arial"/>
          <w:sz w:val="22"/>
          <w:szCs w:val="22"/>
        </w:rPr>
        <w:t xml:space="preserve">E15 GET /{id} no inyecta el objeto Authentication porque no necesita el rol del usuario (véase D-018). Esto simplifica la firma del método controller a un único @PathVariable Long id.</w:t>
      </w:r>
    </w:p>
    <w:p>
      <w:pPr>
        <w:pBdr>
          <w:bottom w:val="single" w:color="2E75B6" w:sz="4" w:space="1"/>
        </w:pBdr>
        <w:spacing w:before="120" w:after="120"/>
      </w:pPr>
    </w:p>
    <w:p>
      <w:pPr>
        <w:pStyle w:val="Heading1"/>
        <w:spacing w:before="320" w:after="160"/>
      </w:pPr>
      <w:r>
        <w:rPr>
          <w:rFonts w:ascii="Arial" w:cs="Arial" w:eastAsia="Arial" w:hAnsi="Arial"/>
          <w:b/>
          <w:bCs/>
          <w:color w:val="1F4E79"/>
          <w:sz w:val="32"/>
          <w:szCs w:val="32"/>
        </w:rPr>
        <w:t xml:space="preserve">6. Completar AuthService.login() — empleadoId</w:t>
      </w:r>
    </w:p>
    <w:p>
      <w:pPr>
        <w:spacing w:before="60" w:after="60"/>
      </w:pPr>
      <w:r>
        <w:rPr>
          <w:rFonts w:ascii="Arial" w:cs="Arial" w:eastAsia="Arial" w:hAnsi="Arial"/>
          <w:sz w:val="22"/>
          <w:szCs w:val="22"/>
        </w:rPr>
        <w:t xml:space="preserve">En el Bloque 3, AuthService.login() devolvía empleadoId = null para todos los roles porque EmpleadoRepository aún no estaba disponible en el service. El Bloque 4 resolvió esta deuda técnica inyectando EmpleadoRepository en AuthService.</w:t>
      </w:r>
    </w:p>
    <w:p>
      <w:r>
        <w:br/>
      </w:r>
    </w:p>
    <w:p>
      <w:pPr>
        <w:spacing w:before="60" w:after="60"/>
      </w:pPr>
      <w:r>
        <w:rPr>
          <w:rFonts w:ascii="Arial" w:cs="Arial" w:eastAsia="Arial" w:hAnsi="Arial"/>
          <w:sz w:val="22"/>
          <w:szCs w:val="22"/>
        </w:rPr>
        <w:t xml:space="preserve">La lógica implementada es la siguiente:</w:t>
      </w:r>
    </w:p>
    <w:p>
      <w:r>
        <w:br/>
      </w:r>
    </w:p>
    <w:p>
      <w:pPr>
        <w:spacing w:before="40" w:after="40"/>
        <w:ind w:left="480"/>
      </w:pPr>
      <w:r>
        <w:rPr>
          <w:rFonts w:ascii="Courier New" w:cs="Courier New" w:eastAsia="Courier New" w:hAnsi="Courier New"/>
          <w:color w:val="1A1A1A"/>
          <w:sz w:val="18"/>
          <w:szCs w:val="18"/>
        </w:rPr>
        <w:t xml:space="preserve">Long empleadoId = empleadoRepository</w:t>
      </w:r>
    </w:p>
    <w:p>
      <w:pPr>
        <w:spacing w:before="40" w:after="40"/>
        <w:ind w:left="480"/>
      </w:pPr>
      <w:r>
        <w:rPr>
          <w:rFonts w:ascii="Courier New" w:cs="Courier New" w:eastAsia="Courier New" w:hAnsi="Courier New"/>
          <w:color w:val="1A1A1A"/>
          <w:sz w:val="18"/>
          <w:szCs w:val="18"/>
        </w:rPr>
        <w:t xml:space="preserve">    .findByUsuarioId(usuario.getId())</w:t>
      </w:r>
    </w:p>
    <w:p>
      <w:pPr>
        <w:spacing w:before="40" w:after="40"/>
        <w:ind w:left="480"/>
      </w:pPr>
      <w:r>
        <w:rPr>
          <w:rFonts w:ascii="Courier New" w:cs="Courier New" w:eastAsia="Courier New" w:hAnsi="Courier New"/>
          <w:color w:val="1A1A1A"/>
          <w:sz w:val="18"/>
          <w:szCs w:val="18"/>
        </w:rPr>
        <w:t xml:space="preserve">    .map(Empleado::getId)</w:t>
      </w:r>
    </w:p>
    <w:p>
      <w:pPr>
        <w:spacing w:before="40" w:after="40"/>
        <w:ind w:left="480"/>
      </w:pPr>
      <w:r>
        <w:rPr>
          <w:rFonts w:ascii="Courier New" w:cs="Courier New" w:eastAsia="Courier New" w:hAnsi="Courier New"/>
          <w:color w:val="1A1A1A"/>
          <w:sz w:val="18"/>
          <w:szCs w:val="18"/>
        </w:rPr>
        <w:t xml:space="preserve">    .orElse(null);</w:t>
      </w:r>
    </w:p>
    <w:p>
      <w:r>
        <w:br/>
      </w:r>
    </w:p>
    <w:p>
      <w:pPr>
        <w:spacing w:before="60" w:after="60"/>
      </w:pPr>
      <w:r>
        <w:rPr>
          <w:rFonts w:ascii="Arial" w:cs="Arial" w:eastAsia="Arial" w:hAnsi="Arial"/>
          <w:sz w:val="22"/>
          <w:szCs w:val="22"/>
        </w:rPr>
        <w:t xml:space="preserve">Para el rol ADMIN, findByUsuarioId() devuelve Optional.empty() y empleadoId queda como null. Para ENCARGADO y EMPLEADO devuelve el id del perfil de empleado vinculado, que se incluye en el JWT como claim y también en el cuerpo de LoginResponse para uso inmediato por el cliente Android.</w:t>
      </w:r>
    </w:p>
    <w:p>
      <w:pPr>
        <w:pBdr>
          <w:bottom w:val="single" w:color="2E75B6" w:sz="4" w:space="1"/>
        </w:pBdr>
        <w:spacing w:before="120" w:after="120"/>
      </w:pPr>
    </w:p>
    <w:p>
      <w:pPr>
        <w:pStyle w:val="Heading1"/>
        <w:spacing w:before="320" w:after="160"/>
      </w:pPr>
      <w:r>
        <w:rPr>
          <w:rFonts w:ascii="Arial" w:cs="Arial" w:eastAsia="Arial" w:hAnsi="Arial"/>
          <w:b/>
          <w:bCs/>
          <w:color w:val="1F4E79"/>
          <w:sz w:val="32"/>
          <w:szCs w:val="32"/>
        </w:rPr>
        <w:t xml:space="preserve">7. Incidencias de compilación</w:t>
      </w:r>
    </w:p>
    <w:p>
      <w:pPr>
        <w:spacing w:before="60" w:after="60"/>
      </w:pPr>
      <w:r>
        <w:rPr>
          <w:rFonts w:ascii="Arial" w:cs="Arial" w:eastAsia="Arial" w:hAnsi="Arial"/>
          <w:sz w:val="22"/>
          <w:szCs w:val="22"/>
        </w:rPr>
        <w:t xml:space="preserve">Durante la implementación se produjeron 19 errores de compilación distribuidos en cuatro rondas. Todos fueron resueltos antes del arranque final.</w:t>
      </w:r>
    </w:p>
    <w:p>
      <w:pPr>
        <w:pStyle w:val="Heading2"/>
        <w:spacing w:before="240" w:after="120"/>
      </w:pPr>
      <w:r>
        <w:rPr>
          <w:rFonts w:ascii="Arial" w:cs="Arial" w:eastAsia="Arial" w:hAnsi="Arial"/>
          <w:b/>
          <w:bCs/>
          <w:color w:val="2E75B6"/>
          <w:sz w:val="26"/>
          <w:szCs w:val="26"/>
        </w:rPr>
        <w:t xml:space="preserve">7.1 Ronda 1 — incompatibilidades de tipo DTO-entidad</w:t>
      </w:r>
    </w:p>
    <w:p>
      <w:pPr>
        <w:spacing w:before="60" w:after="60"/>
      </w:pPr>
      <w:r>
        <w:rPr>
          <w:rFonts w:ascii="Arial" w:cs="Arial" w:eastAsia="Arial" w:hAnsi="Arial"/>
          <w:sz w:val="22"/>
          <w:szCs w:val="22"/>
        </w:rPr>
        <w:t xml:space="preserve">El service generado inicialmente asumía que los campos enum en los DTOs de request eran de tipo String y aplicaba valueOf() para convertirlos. La revisión de los ficheros Java de los DTOs (EmpleadoRequest, EmpleadoPatchRequest, UsuarioRequest, UsuarioPatchRequest) reveló que los campos enum ya están tipados directamente como el enum correspondiente.</w:t>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2760"/>
      </w:tblGrid>
      <w:tr>
        <w:tc>
          <w:tcPr>
            <w:tcW w:type="dxa" w:w="3400"/>
            <w:tcBorders>
              <w:top w:val="single" w:color="BBCCDD" w:sz="1"/>
              <w:left w:val="single" w:color="BBCCDD" w:sz="1"/>
              <w:bottom w:val="single" w:color="BBCCDD" w:sz="1"/>
              <w:right w:val="single" w:color="BBCCDD" w:sz="1"/>
            </w:tcBorders>
            <w:shd w:fill="1F4E79" w:val="clear"/>
            <w:tcMar>
              <w:top w:type="dxa" w:w="80"/>
              <w:left w:type="dxa" w:w="140"/>
              <w:bottom w:type="dxa" w:w="80"/>
              <w:right w:type="dxa" w:w="140"/>
            </w:tcMar>
            <w:vAlign w:val="center"/>
          </w:tcPr>
          <w:p>
            <w:r>
              <w:rPr>
                <w:rFonts w:ascii="Arial" w:cs="Arial" w:eastAsia="Arial" w:hAnsi="Arial"/>
                <w:b/>
                <w:bCs/>
                <w:color w:val="FFFFFF"/>
                <w:sz w:val="20"/>
                <w:szCs w:val="20"/>
              </w:rPr>
              <w:t xml:space="preserve">Error</w:t>
            </w:r>
          </w:p>
        </w:tc>
        <w:tc>
          <w:tcPr>
            <w:tcW w:type="dxa" w:w="3200"/>
            <w:tcBorders>
              <w:top w:val="single" w:color="BBCCDD" w:sz="1"/>
              <w:left w:val="single" w:color="BBCCDD" w:sz="1"/>
              <w:bottom w:val="single" w:color="BBCCDD" w:sz="1"/>
              <w:right w:val="single" w:color="BBCCDD" w:sz="1"/>
            </w:tcBorders>
            <w:shd w:fill="1F4E79" w:val="clear"/>
            <w:tcMar>
              <w:top w:type="dxa" w:w="80"/>
              <w:left w:type="dxa" w:w="140"/>
              <w:bottom w:type="dxa" w:w="80"/>
              <w:right w:type="dxa" w:w="140"/>
            </w:tcMar>
            <w:vAlign w:val="center"/>
          </w:tcPr>
          <w:p>
            <w:r>
              <w:rPr>
                <w:rFonts w:ascii="Arial" w:cs="Arial" w:eastAsia="Arial" w:hAnsi="Arial"/>
                <w:b/>
                <w:bCs/>
                <w:color w:val="FFFFFF"/>
                <w:sz w:val="20"/>
                <w:szCs w:val="20"/>
              </w:rPr>
              <w:t xml:space="preserve">Causa</w:t>
            </w:r>
          </w:p>
        </w:tc>
        <w:tc>
          <w:tcPr>
            <w:tcW w:type="dxa" w:w="2760"/>
            <w:tcBorders>
              <w:top w:val="single" w:color="BBCCDD" w:sz="1"/>
              <w:left w:val="single" w:color="BBCCDD" w:sz="1"/>
              <w:bottom w:val="single" w:color="BBCCDD" w:sz="1"/>
              <w:right w:val="single" w:color="BBCCDD" w:sz="1"/>
            </w:tcBorders>
            <w:shd w:fill="1F4E79" w:val="clear"/>
            <w:tcMar>
              <w:top w:type="dxa" w:w="80"/>
              <w:left w:type="dxa" w:w="140"/>
              <w:bottom w:type="dxa" w:w="80"/>
              <w:right w:type="dxa" w:w="140"/>
            </w:tcMar>
            <w:vAlign w:val="center"/>
          </w:tcPr>
          <w:p>
            <w:r>
              <w:rPr>
                <w:rFonts w:ascii="Arial" w:cs="Arial" w:eastAsia="Arial" w:hAnsi="Arial"/>
                <w:b/>
                <w:bCs/>
                <w:color w:val="FFFFFF"/>
                <w:sz w:val="20"/>
                <w:szCs w:val="20"/>
              </w:rPr>
              <w:t xml:space="preserve">Corrección</w:t>
            </w:r>
          </w:p>
        </w:tc>
      </w:tr>
      <w:tr>
        <w:tc>
          <w:tcPr>
            <w:tcW w:type="dxa" w:w="34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CategoriaEmpleado.valueOf(request.getCategoria())</w:t>
            </w:r>
          </w:p>
        </w:tc>
        <w:tc>
          <w:tcPr>
            <w:tcW w:type="dxa" w:w="32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getCategoria() ya devuelve CategoriaEmpleado</w:t>
            </w:r>
          </w:p>
        </w:tc>
        <w:tc>
          <w:tcPr>
            <w:tcW w:type="dxa" w:w="276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request.getCategoria() directamente</w:t>
            </w:r>
          </w:p>
        </w:tc>
      </w:tr>
      <w:tr>
        <w:tc>
          <w:tcPr>
            <w:tcW w:type="dxa" w:w="340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Rol.valueOf(request.getRol()) en crear()</w:t>
            </w:r>
          </w:p>
        </w:tc>
        <w:tc>
          <w:tcPr>
            <w:tcW w:type="dxa" w:w="320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request.getRol() ya devuelve Rol</w:t>
            </w:r>
          </w:p>
        </w:tc>
        <w:tc>
          <w:tcPr>
            <w:tcW w:type="dxa" w:w="276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request.getRol() directamente</w:t>
            </w:r>
          </w:p>
        </w:tc>
      </w:tr>
      <w:tr>
        <w:tc>
          <w:tcPr>
            <w:tcW w:type="dxa" w:w="34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Rol.valueOf(request.getRol()) en actualizar()</w:t>
            </w:r>
          </w:p>
        </w:tc>
        <w:tc>
          <w:tcPr>
            <w:tcW w:type="dxa" w:w="32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Mismo caso</w:t>
            </w:r>
          </w:p>
        </w:tc>
        <w:tc>
          <w:tcPr>
            <w:tcW w:type="dxa" w:w="276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request.getRol() directamente</w:t>
            </w:r>
          </w:p>
        </w:tc>
      </w:tr>
    </w:tbl>
    <w:p>
      <w:r>
        <w:br/>
      </w:r>
    </w:p>
    <w:p>
      <w:pPr>
        <w:spacing w:before="60" w:after="60"/>
      </w:pPr>
      <w:r>
        <w:rPr>
          <w:rFonts w:ascii="Arial" w:cs="Arial" w:eastAsia="Arial" w:hAnsi="Arial"/>
          <w:sz w:val="22"/>
          <w:szCs w:val="22"/>
        </w:rPr>
        <w:t xml:space="preserve">Adicionalmente, el campo jornadaSemanalHoras es Double en los DTOs e Integer en la entidad Empleado. Se añadió una conversión explícita con .intValue() en los métodos crear() y actualizar() de EmpleadoService.</w:t>
      </w:r>
    </w:p>
    <w:p>
      <w:pPr>
        <w:pStyle w:val="Heading2"/>
        <w:spacing w:before="240" w:after="120"/>
      </w:pPr>
      <w:r>
        <w:rPr>
          <w:rFonts w:ascii="Arial" w:cs="Arial" w:eastAsia="Arial" w:hAnsi="Arial"/>
          <w:b/>
          <w:bCs/>
          <w:color w:val="2E75B6"/>
          <w:sz w:val="26"/>
          <w:szCs w:val="26"/>
        </w:rPr>
        <w:t xml:space="preserve">7.2 Ronda 2 — campos inmutables inexistentes en EmpleadoPatchRequest</w:t>
      </w:r>
    </w:p>
    <w:p>
      <w:pPr>
        <w:spacing w:before="60" w:after="60"/>
      </w:pPr>
      <w:r>
        <w:rPr>
          <w:rFonts w:ascii="Arial" w:cs="Arial" w:eastAsia="Arial" w:hAnsi="Arial"/>
          <w:sz w:val="22"/>
          <w:szCs w:val="22"/>
        </w:rPr>
        <w:t xml:space="preserve">El service intentaba leer campos dni, nss y fechaAlta desde EmpleadoPatchRequest. Esos campos no existen en el DTO porque son inmutables por decisión de diseño (la vinculación inicial de un empleado no puede modificarse). Los bloques condicionales correspondientes se eliminaron de actualizar().</w:t>
      </w:r>
    </w:p>
    <w:p>
      <w:pPr>
        <w:pStyle w:val="Heading2"/>
        <w:spacing w:before="240" w:after="120"/>
      </w:pPr>
      <w:r>
        <w:rPr>
          <w:rFonts w:ascii="Arial" w:cs="Arial" w:eastAsia="Arial" w:hAnsi="Arial"/>
          <w:b/>
          <w:bCs/>
          <w:color w:val="2E75B6"/>
          <w:sz w:val="26"/>
          <w:szCs w:val="26"/>
        </w:rPr>
        <w:t xml:space="preserve">7.3 Ronda 3 — tipo de rol en UsuarioResponse y tipo de categoría en EmpleadoResponse</w:t>
      </w:r>
    </w:p>
    <w:p>
      <w:pPr>
        <w:spacing w:before="60" w:after="60"/>
      </w:pPr>
      <w:r>
        <w:rPr>
          <w:rFonts w:ascii="Arial" w:cs="Arial" w:eastAsia="Arial" w:hAnsi="Arial"/>
          <w:sz w:val="22"/>
          <w:szCs w:val="22"/>
        </w:rPr>
        <w:t xml:space="preserve">El método toUsuarioResponse() aplicaba usuario.getRol().name() (String) pero el campo rol de UsuarioResponse es de tipo Rol (enum). Se eliminó la llamada a .name(). De forma análoga, toEmpleadoResponse() aplicaba empleado.getCategoria().name() (String) pero EmpleadoResponse.categoria es CategoriaEmpleado (enum). Se eliminó la llamada a .name() en ambos casos.</w:t>
      </w:r>
    </w:p>
    <w:p>
      <w:pPr>
        <w:pStyle w:val="Heading2"/>
        <w:spacing w:before="240" w:after="120"/>
      </w:pPr>
      <w:r>
        <w:rPr>
          <w:rFonts w:ascii="Arial" w:cs="Arial" w:eastAsia="Arial" w:hAnsi="Arial"/>
          <w:b/>
          <w:bCs/>
          <w:color w:val="2E75B6"/>
          <w:sz w:val="26"/>
          <w:szCs w:val="26"/>
        </w:rPr>
        <w:t xml:space="preserve">7.4 Ronda 4 — D-018: campo pinTerminal inexistente en EmpleadoResponse</w:t>
      </w:r>
    </w:p>
    <w:p>
      <w:pPr>
        <w:spacing w:before="60" w:after="60"/>
      </w:pPr>
      <w:r>
        <w:rPr>
          <w:rFonts w:ascii="Arial" w:cs="Arial" w:eastAsia="Arial" w:hAnsi="Arial"/>
          <w:sz w:val="22"/>
          <w:szCs w:val="22"/>
        </w:rPr>
        <w:t xml:space="preserve">El error final fue el más relevante desde el punto de vista de diseño: response.setPinTerminal() no existe porque EmpleadoResponse no tiene ese campo. El DTO incluye un comentario explícito indicando que el PIN nunca debe exponerse al cliente. Esta restricción anuló la Opción A acordada en la sesión anterior y dio lugar a la desviación D-018.</w:t>
      </w:r>
    </w:p>
    <w:p>
      <w:pPr>
        <w:pStyle w:val="Heading2"/>
        <w:spacing w:before="240" w:after="120"/>
      </w:pPr>
      <w:r>
        <w:rPr>
          <w:rFonts w:ascii="Arial" w:cs="Arial" w:eastAsia="Arial" w:hAnsi="Arial"/>
          <w:b/>
          <w:bCs/>
          <w:color w:val="2E75B6"/>
          <w:sz w:val="26"/>
          <w:szCs w:val="26"/>
        </w:rPr>
        <w:t xml:space="preserve">7.5 Error de infraestructura — MySQL no arrancado</w:t>
      </w:r>
    </w:p>
    <w:p>
      <w:pPr>
        <w:spacing w:before="60" w:after="60"/>
      </w:pPr>
      <w:r>
        <w:rPr>
          <w:rFonts w:ascii="Arial" w:cs="Arial" w:eastAsia="Arial" w:hAnsi="Arial"/>
          <w:sz w:val="22"/>
          <w:szCs w:val="22"/>
        </w:rPr>
        <w:t xml:space="preserve">El primer intento de arranque de la aplicación produjo el error Communications link failure / Connection refused. La causa fue que el servicio MySQL (MySQL80) no estaba iniciado en Windows. La resolución fue iniciar el servicio desde el administrador de servicios. No se trata de un error de código.</w:t>
      </w:r>
    </w:p>
    <w:p>
      <w:pPr>
        <w:pBdr>
          <w:bottom w:val="single" w:color="2E75B6" w:sz="4" w:space="1"/>
        </w:pBdr>
        <w:spacing w:before="120" w:after="120"/>
      </w:pPr>
    </w:p>
    <w:p>
      <w:pPr>
        <w:pStyle w:val="Heading1"/>
        <w:spacing w:before="320" w:after="160"/>
      </w:pPr>
      <w:r>
        <w:rPr>
          <w:rFonts w:ascii="Arial" w:cs="Arial" w:eastAsia="Arial" w:hAnsi="Arial"/>
          <w:b/>
          <w:bCs/>
          <w:color w:val="1F4E79"/>
          <w:sz w:val="32"/>
          <w:szCs w:val="32"/>
        </w:rPr>
        <w:t xml:space="preserve">8. Desviaciones registradas en Bloque 4</w:t>
      </w:r>
    </w:p>
    <w:p>
      <w:pPr>
        <w:pStyle w:val="Heading2"/>
        <w:spacing w:before="240" w:after="120"/>
      </w:pPr>
      <w:r>
        <w:rPr>
          <w:rFonts w:ascii="Arial" w:cs="Arial" w:eastAsia="Arial" w:hAnsi="Arial"/>
          <w:b/>
          <w:bCs/>
          <w:color w:val="2E75B6"/>
          <w:sz w:val="26"/>
          <w:szCs w:val="26"/>
        </w:rPr>
        <w:t xml:space="preserve">8.1 D-017 — Firma de obtenerPorId sin parámetro 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CCDD" w:sz="1"/>
              <w:left w:val="single" w:color="BBCCDD" w:sz="1"/>
              <w:bottom w:val="single" w:color="BBCCDD" w:sz="1"/>
              <w:right w:val="single" w:color="BBCCDD" w:sz="1"/>
            </w:tcBorders>
            <w:shd w:fill="1F4E79" w:val="clear"/>
            <w:tcMar>
              <w:top w:type="dxa" w:w="80"/>
              <w:left w:type="dxa" w:w="140"/>
              <w:bottom w:type="dxa" w:w="80"/>
              <w:right w:type="dxa" w:w="140"/>
            </w:tcMar>
            <w:vAlign w:val="center"/>
          </w:tcPr>
          <w:p>
            <w:r>
              <w:rPr>
                <w:rFonts w:ascii="Arial" w:cs="Arial" w:eastAsia="Arial" w:hAnsi="Arial"/>
                <w:b/>
                <w:bCs/>
                <w:color w:val="FFFFFF"/>
                <w:sz w:val="20"/>
                <w:szCs w:val="20"/>
              </w:rPr>
              <w:t xml:space="preserve">Campo</w:t>
            </w:r>
          </w:p>
        </w:tc>
        <w:tc>
          <w:tcPr>
            <w:tcW w:type="dxa" w:w="6160"/>
            <w:tcBorders>
              <w:top w:val="single" w:color="BBCCDD" w:sz="1"/>
              <w:left w:val="single" w:color="BBCCDD" w:sz="1"/>
              <w:bottom w:val="single" w:color="BBCCDD" w:sz="1"/>
              <w:right w:val="single" w:color="BBCCDD" w:sz="1"/>
            </w:tcBorders>
            <w:shd w:fill="1F4E79" w:val="clear"/>
            <w:tcMar>
              <w:top w:type="dxa" w:w="80"/>
              <w:left w:type="dxa" w:w="140"/>
              <w:bottom w:type="dxa" w:w="80"/>
              <w:right w:type="dxa" w:w="140"/>
            </w:tcMar>
            <w:vAlign w:val="center"/>
          </w:tcPr>
          <w:p>
            <w:r>
              <w:rPr>
                <w:rFonts w:ascii="Arial" w:cs="Arial" w:eastAsia="Arial" w:hAnsi="Arial"/>
                <w:b/>
                <w:bCs/>
                <w:color w:val="FFFFFF"/>
                <w:sz w:val="20"/>
                <w:szCs w:val="20"/>
              </w:rPr>
              <w:t xml:space="preserve">Valor</w:t>
            </w:r>
          </w:p>
        </w:tc>
      </w:tr>
      <w:tr>
        <w:tc>
          <w:tcPr>
            <w:tcW w:type="dxa" w:w="32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Identificador</w:t>
            </w:r>
          </w:p>
        </w:tc>
        <w:tc>
          <w:tcPr>
            <w:tcW w:type="dxa" w:w="616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D-017</w:t>
            </w:r>
          </w:p>
        </w:tc>
      </w:tr>
      <w:tr>
        <w:tc>
          <w:tcPr>
            <w:tcW w:type="dxa" w:w="320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Fecha</w:t>
            </w:r>
          </w:p>
        </w:tc>
        <w:tc>
          <w:tcPr>
            <w:tcW w:type="dxa" w:w="616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13/03/2026</w:t>
            </w:r>
          </w:p>
        </w:tc>
      </w:tr>
      <w:tr>
        <w:tc>
          <w:tcPr>
            <w:tcW w:type="dxa" w:w="32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Afecta a</w:t>
            </w:r>
          </w:p>
        </w:tc>
        <w:tc>
          <w:tcPr>
            <w:tcW w:type="dxa" w:w="616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EmpleadoService.obtenerPorId(), EmpleadoController.obtenerPorId()</w:t>
            </w:r>
          </w:p>
        </w:tc>
      </w:tr>
      <w:tr>
        <w:tc>
          <w:tcPr>
            <w:tcW w:type="dxa" w:w="320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Esqueleto Bloque 1</w:t>
            </w:r>
          </w:p>
        </w:tc>
        <w:tc>
          <w:tcPr>
            <w:tcW w:type="dxa" w:w="616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obtenerPorId(Long id)</w:t>
            </w:r>
          </w:p>
        </w:tc>
      </w:tr>
      <w:tr>
        <w:tc>
          <w:tcPr>
            <w:tcW w:type="dxa" w:w="32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Especificación sesión 7</w:t>
            </w:r>
          </w:p>
        </w:tc>
        <w:tc>
          <w:tcPr>
            <w:tcW w:type="dxa" w:w="616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obtenerPorId(Long id, String rol) — para filtrar PIN por rol (Opción A)</w:t>
            </w:r>
          </w:p>
        </w:tc>
      </w:tr>
      <w:tr>
        <w:tc>
          <w:tcPr>
            <w:tcW w:type="dxa" w:w="320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Firma definitiva</w:t>
            </w:r>
          </w:p>
        </w:tc>
        <w:tc>
          <w:tcPr>
            <w:tcW w:type="dxa" w:w="616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obtenerPorId(Long id) — Opción A anulada por D-018</w:t>
            </w:r>
          </w:p>
        </w:tc>
      </w:tr>
      <w:tr>
        <w:tc>
          <w:tcPr>
            <w:tcW w:type="dxa" w:w="32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Por qué</w:t>
            </w:r>
          </w:p>
        </w:tc>
        <w:tc>
          <w:tcPr>
            <w:tcW w:type="dxa" w:w="616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EmpleadoResponse no tiene el campo pinTerminal. Sin campo que filtrar, el parámetro rol es innecesario.</w:t>
            </w:r>
          </w:p>
        </w:tc>
      </w:tr>
    </w:tbl>
    <w:p>
      <w:r>
        <w:br/>
      </w:r>
    </w:p>
    <w:p>
      <w:pPr>
        <w:pStyle w:val="Heading2"/>
        <w:spacing w:before="240" w:after="120"/>
      </w:pPr>
      <w:r>
        <w:rPr>
          <w:rFonts w:ascii="Arial" w:cs="Arial" w:eastAsia="Arial" w:hAnsi="Arial"/>
          <w:b/>
          <w:bCs/>
          <w:color w:val="2E75B6"/>
          <w:sz w:val="26"/>
          <w:szCs w:val="26"/>
        </w:rPr>
        <w:t xml:space="preserve">8.2 D-018 — Lógica incluirPin eliminada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CCDD" w:sz="1"/>
              <w:left w:val="single" w:color="BBCCDD" w:sz="1"/>
              <w:bottom w:val="single" w:color="BBCCDD" w:sz="1"/>
              <w:right w:val="single" w:color="BBCCDD" w:sz="1"/>
            </w:tcBorders>
            <w:shd w:fill="1F4E79" w:val="clear"/>
            <w:tcMar>
              <w:top w:type="dxa" w:w="80"/>
              <w:left w:type="dxa" w:w="140"/>
              <w:bottom w:type="dxa" w:w="80"/>
              <w:right w:type="dxa" w:w="140"/>
            </w:tcMar>
            <w:vAlign w:val="center"/>
          </w:tcPr>
          <w:p>
            <w:r>
              <w:rPr>
                <w:rFonts w:ascii="Arial" w:cs="Arial" w:eastAsia="Arial" w:hAnsi="Arial"/>
                <w:b/>
                <w:bCs/>
                <w:color w:val="FFFFFF"/>
                <w:sz w:val="20"/>
                <w:szCs w:val="20"/>
              </w:rPr>
              <w:t xml:space="preserve">Campo</w:t>
            </w:r>
          </w:p>
        </w:tc>
        <w:tc>
          <w:tcPr>
            <w:tcW w:type="dxa" w:w="6160"/>
            <w:tcBorders>
              <w:top w:val="single" w:color="BBCCDD" w:sz="1"/>
              <w:left w:val="single" w:color="BBCCDD" w:sz="1"/>
              <w:bottom w:val="single" w:color="BBCCDD" w:sz="1"/>
              <w:right w:val="single" w:color="BBCCDD" w:sz="1"/>
            </w:tcBorders>
            <w:shd w:fill="1F4E79" w:val="clear"/>
            <w:tcMar>
              <w:top w:type="dxa" w:w="80"/>
              <w:left w:type="dxa" w:w="140"/>
              <w:bottom w:type="dxa" w:w="80"/>
              <w:right w:type="dxa" w:w="140"/>
            </w:tcMar>
            <w:vAlign w:val="center"/>
          </w:tcPr>
          <w:p>
            <w:r>
              <w:rPr>
                <w:rFonts w:ascii="Arial" w:cs="Arial" w:eastAsia="Arial" w:hAnsi="Arial"/>
                <w:b/>
                <w:bCs/>
                <w:color w:val="FFFFFF"/>
                <w:sz w:val="20"/>
                <w:szCs w:val="20"/>
              </w:rPr>
              <w:t xml:space="preserve">Valor</w:t>
            </w:r>
          </w:p>
        </w:tc>
      </w:tr>
      <w:tr>
        <w:tc>
          <w:tcPr>
            <w:tcW w:type="dxa" w:w="32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Identificador</w:t>
            </w:r>
          </w:p>
        </w:tc>
        <w:tc>
          <w:tcPr>
            <w:tcW w:type="dxa" w:w="616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D-018</w:t>
            </w:r>
          </w:p>
        </w:tc>
      </w:tr>
      <w:tr>
        <w:tc>
          <w:tcPr>
            <w:tcW w:type="dxa" w:w="320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Fecha</w:t>
            </w:r>
          </w:p>
        </w:tc>
        <w:tc>
          <w:tcPr>
            <w:tcW w:type="dxa" w:w="616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13/03/2026</w:t>
            </w:r>
          </w:p>
        </w:tc>
      </w:tr>
      <w:tr>
        <w:tc>
          <w:tcPr>
            <w:tcW w:type="dxa" w:w="32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Afecta a</w:t>
            </w:r>
          </w:p>
        </w:tc>
        <w:tc>
          <w:tcPr>
            <w:tcW w:type="dxa" w:w="616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EmpleadoService (toEmpleadoResponse), EmpleadoController (obtenerPorId)</w:t>
            </w:r>
          </w:p>
        </w:tc>
      </w:tr>
      <w:tr>
        <w:tc>
          <w:tcPr>
            <w:tcW w:type="dxa" w:w="320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Especificación sesión 7</w:t>
            </w:r>
          </w:p>
        </w:tc>
        <w:tc>
          <w:tcPr>
            <w:tcW w:type="dxa" w:w="616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Opción A: filtrar pinTerminal según rol. ADMIN recibe PIN real, ENCARGADO recibe null.</w:t>
            </w:r>
          </w:p>
        </w:tc>
      </w:tr>
      <w:tr>
        <w:tc>
          <w:tcPr>
            <w:tcW w:type="dxa" w:w="32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Realidad implementada</w:t>
            </w:r>
          </w:p>
        </w:tc>
        <w:tc>
          <w:tcPr>
            <w:tcW w:type="dxa" w:w="616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EmpleadoResponse no tiene campo pinTerminal por diseño explícito (decisión nº21, comentario en el DTO).</w:t>
            </w:r>
          </w:p>
        </w:tc>
      </w:tr>
      <w:tr>
        <w:tc>
          <w:tcPr>
            <w:tcW w:type="dxa" w:w="320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Corrección aplicada</w:t>
            </w:r>
          </w:p>
        </w:tc>
        <w:tc>
          <w:tcPr>
            <w:tcW w:type="dxa" w:w="616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toEmpleadoResponse(Empleado, boolean) simplificado a toEmpleadoResponse(Empleado). Authentication eliminado de obtenerPorId() en el controller.</w:t>
            </w:r>
          </w:p>
        </w:tc>
      </w:tr>
      <w:tr>
        <w:tc>
          <w:tcPr>
            <w:tcW w:type="dxa" w:w="32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Comportamiento real</w:t>
            </w:r>
          </w:p>
        </w:tc>
        <w:tc>
          <w:tcPr>
            <w:tcW w:type="dxa" w:w="616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El PIN nunca se expone al cliente bajo ningún concepto, independientemente del rol.</w:t>
            </w:r>
          </w:p>
        </w:tc>
      </w:tr>
    </w:tbl>
    <w:p>
      <w:r>
        <w:br/>
      </w:r>
    </w:p>
    <w:p>
      <w:pPr>
        <w:spacing w:before="60" w:after="60"/>
      </w:pPr>
      <w:r>
        <w:rPr>
          <w:rFonts w:ascii="Arial" w:cs="Arial" w:eastAsia="Arial" w:hAnsi="Arial"/>
          <w:sz w:val="22"/>
          <w:szCs w:val="22"/>
        </w:rPr>
        <w:t xml:space="preserve">La decisión nº21 del diseño original establecía que el PIN es un dato de seguridad del terminal que no debe exponerse a ningún cliente. EmpleadoResponse respeta esta restricción omitiendo el campo. La Opción A de la sesión 7 asumía incorrectamente que el DTO tenía ese campo.</w:t>
      </w:r>
    </w:p>
    <w:p>
      <w:pPr>
        <w:pBdr>
          <w:bottom w:val="single" w:color="2E75B6" w:sz="4" w:space="1"/>
        </w:pBdr>
        <w:spacing w:before="120" w:after="120"/>
      </w:pPr>
    </w:p>
    <w:p>
      <w:pPr>
        <w:pStyle w:val="Heading1"/>
        <w:spacing w:before="320" w:after="160"/>
      </w:pPr>
      <w:r>
        <w:rPr>
          <w:rFonts w:ascii="Arial" w:cs="Arial" w:eastAsia="Arial" w:hAnsi="Arial"/>
          <w:b/>
          <w:bCs/>
          <w:color w:val="1F4E79"/>
          <w:sz w:val="32"/>
          <w:szCs w:val="32"/>
        </w:rPr>
        <w:t xml:space="preserve">9. Checklist de cierre del Bloque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CCDD" w:sz="1"/>
              <w:left w:val="single" w:color="BBCCDD" w:sz="1"/>
              <w:bottom w:val="single" w:color="BBCCDD" w:sz="1"/>
              <w:right w:val="single" w:color="BBCCDD" w:sz="1"/>
            </w:tcBorders>
            <w:shd w:fill="1F4E79" w:val="clear"/>
            <w:tcMar>
              <w:top w:type="dxa" w:w="80"/>
              <w:left w:type="dxa" w:w="140"/>
              <w:bottom w:type="dxa" w:w="80"/>
              <w:right w:type="dxa" w:w="140"/>
            </w:tcMar>
            <w:vAlign w:val="center"/>
          </w:tcPr>
          <w:p>
            <w:r>
              <w:rPr>
                <w:rFonts w:ascii="Arial" w:cs="Arial" w:eastAsia="Arial" w:hAnsi="Arial"/>
                <w:b/>
                <w:bCs/>
                <w:color w:val="FFFFFF"/>
                <w:sz w:val="20"/>
                <w:szCs w:val="20"/>
              </w:rPr>
              <w:t xml:space="preserve">Estado</w:t>
            </w:r>
          </w:p>
        </w:tc>
        <w:tc>
          <w:tcPr>
            <w:tcW w:type="dxa" w:w="7360"/>
            <w:tcBorders>
              <w:top w:val="single" w:color="BBCCDD" w:sz="1"/>
              <w:left w:val="single" w:color="BBCCDD" w:sz="1"/>
              <w:bottom w:val="single" w:color="BBCCDD" w:sz="1"/>
              <w:right w:val="single" w:color="BBCCDD" w:sz="1"/>
            </w:tcBorders>
            <w:shd w:fill="1F4E79" w:val="clear"/>
            <w:tcMar>
              <w:top w:type="dxa" w:w="80"/>
              <w:left w:type="dxa" w:w="140"/>
              <w:bottom w:type="dxa" w:w="80"/>
              <w:right w:type="dxa" w:w="140"/>
            </w:tcMar>
            <w:vAlign w:val="center"/>
          </w:tcPr>
          <w:p>
            <w:r>
              <w:rPr>
                <w:rFonts w:ascii="Arial" w:cs="Arial" w:eastAsia="Arial" w:hAnsi="Arial"/>
                <w:b/>
                <w:bCs/>
                <w:color w:val="FFFFFF"/>
                <w:sz w:val="20"/>
                <w:szCs w:val="20"/>
              </w:rPr>
              <w:t xml:space="preserve">Elemento</w:t>
            </w:r>
          </w:p>
        </w:tc>
      </w:tr>
      <w:tr>
        <w:tc>
          <w:tcPr>
            <w:tcW w:type="dxa" w:w="20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 CERRADO</w:t>
            </w:r>
          </w:p>
        </w:tc>
        <w:tc>
          <w:tcPr>
            <w:tcW w:type="dxa" w:w="736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UsuarioRepository ampliado con 7 métodos custom</w:t>
            </w:r>
          </w:p>
        </w:tc>
      </w:tr>
      <w:tr>
        <w:tc>
          <w:tcPr>
            <w:tcW w:type="dxa" w:w="200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 CERRADO</w:t>
            </w:r>
          </w:p>
        </w:tc>
        <w:tc>
          <w:tcPr>
            <w:tcW w:type="dxa" w:w="736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EmpleadoRepository ampliado con 11 métodos custom (incluye @Query JPQL)</w:t>
            </w:r>
          </w:p>
        </w:tc>
      </w:tr>
      <w:tr>
        <w:tc>
          <w:tcPr>
            <w:tcW w:type="dxa" w:w="20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 CERRADO</w:t>
            </w:r>
          </w:p>
        </w:tc>
        <w:tc>
          <w:tcPr>
            <w:tcW w:type="dxa" w:w="736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UsuarioService E08-E12 implementados con lógica real</w:t>
            </w:r>
          </w:p>
        </w:tc>
      </w:tr>
      <w:tr>
        <w:tc>
          <w:tcPr>
            <w:tcW w:type="dxa" w:w="200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 CERRADO</w:t>
            </w:r>
          </w:p>
        </w:tc>
        <w:tc>
          <w:tcPr>
            <w:tcW w:type="dxa" w:w="736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EmpleadoService E13-E18 y E21 implementados con lógica real</w:t>
            </w:r>
          </w:p>
        </w:tc>
      </w:tr>
      <w:tr>
        <w:tc>
          <w:tcPr>
            <w:tcW w:type="dxa" w:w="20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 CERRADO</w:t>
            </w:r>
          </w:p>
        </w:tc>
        <w:tc>
          <w:tcPr>
            <w:tcW w:type="dxa" w:w="736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EmpleadoService E19-E20 esqueleto con UnsupportedOperationException</w:t>
            </w:r>
          </w:p>
        </w:tc>
      </w:tr>
      <w:tr>
        <w:tc>
          <w:tcPr>
            <w:tcW w:type="dxa" w:w="200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 CERRADO</w:t>
            </w:r>
          </w:p>
        </w:tc>
        <w:tc>
          <w:tcPr>
            <w:tcW w:type="dxa" w:w="736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UsuarioController E08-E12 operativos</w:t>
            </w:r>
          </w:p>
        </w:tc>
      </w:tr>
      <w:tr>
        <w:tc>
          <w:tcPr>
            <w:tcW w:type="dxa" w:w="20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 CERRADO</w:t>
            </w:r>
          </w:p>
        </w:tc>
        <w:tc>
          <w:tcPr>
            <w:tcW w:type="dxa" w:w="736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EmpleadoController E13-E21 operativos</w:t>
            </w:r>
          </w:p>
        </w:tc>
      </w:tr>
      <w:tr>
        <w:tc>
          <w:tcPr>
            <w:tcW w:type="dxa" w:w="200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 CERRADO</w:t>
            </w:r>
          </w:p>
        </w:tc>
        <w:tc>
          <w:tcPr>
            <w:tcW w:type="dxa" w:w="736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AuthService.login() empleadoId completado</w:t>
            </w:r>
          </w:p>
        </w:tc>
      </w:tr>
      <w:tr>
        <w:tc>
          <w:tcPr>
            <w:tcW w:type="dxa" w:w="20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 CERRADO</w:t>
            </w:r>
          </w:p>
        </w:tc>
        <w:tc>
          <w:tcPr>
            <w:tcW w:type="dxa" w:w="736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19 errores de compilación resueltos</w:t>
            </w:r>
          </w:p>
        </w:tc>
      </w:tr>
      <w:tr>
        <w:tc>
          <w:tcPr>
            <w:tcW w:type="dxa" w:w="200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 CERRADO</w:t>
            </w:r>
          </w:p>
        </w:tc>
        <w:tc>
          <w:tcPr>
            <w:tcW w:type="dxa" w:w="736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Aplicación arranca con MySQL — 7 repositories detectados</w:t>
            </w:r>
          </w:p>
        </w:tc>
      </w:tr>
      <w:tr>
        <w:tc>
          <w:tcPr>
            <w:tcW w:type="dxa" w:w="20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 CERRADO</w:t>
            </w:r>
          </w:p>
        </w:tc>
        <w:tc>
          <w:tcPr>
            <w:tcW w:type="dxa" w:w="736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E08-E21 visibles en Swagger UI</w:t>
            </w:r>
          </w:p>
        </w:tc>
      </w:tr>
      <w:tr>
        <w:tc>
          <w:tcPr>
            <w:tcW w:type="dxa" w:w="200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 CERRADO</w:t>
            </w:r>
          </w:p>
        </w:tc>
        <w:tc>
          <w:tcPr>
            <w:tcW w:type="dxa" w:w="736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D-017 y D-018 documentadas</w:t>
            </w:r>
          </w:p>
        </w:tc>
      </w:tr>
      <w:tr>
        <w:tc>
          <w:tcPr>
            <w:tcW w:type="dxa" w:w="20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 PENDIENTE</w:t>
            </w:r>
          </w:p>
        </w:tc>
        <w:tc>
          <w:tcPr>
            <w:tcW w:type="dxa" w:w="736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Commit Bloque 4 en develop</w:t>
            </w:r>
          </w:p>
        </w:tc>
      </w:tr>
      <w:tr>
        <w:tc>
          <w:tcPr>
            <w:tcW w:type="dxa" w:w="200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 PENDIENTE</w:t>
            </w:r>
          </w:p>
        </w:tc>
        <w:tc>
          <w:tcPr>
            <w:tcW w:type="dxa" w:w="736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Verificación E08-E21 en Swagger con JWT real</w:t>
            </w:r>
          </w:p>
        </w:tc>
      </w:tr>
      <w:tr>
        <w:tc>
          <w:tcPr>
            <w:tcW w:type="dxa" w:w="20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 PENDIENTE</w:t>
            </w:r>
          </w:p>
        </w:tc>
        <w:tc>
          <w:tcPr>
            <w:tcW w:type="dxa" w:w="736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INSERT empleados y usuarios de prueba en MySQL</w:t>
            </w:r>
          </w:p>
        </w:tc>
      </w:tr>
    </w:tbl>
    <w:p>
      <w:pPr>
        <w:pBdr>
          <w:bottom w:val="single" w:color="2E75B6" w:sz="4" w:space="1"/>
        </w:pBdr>
        <w:spacing w:before="120" w:after="120"/>
      </w:pPr>
    </w:p>
    <w:p>
      <w:pPr>
        <w:pStyle w:val="Heading1"/>
        <w:spacing w:before="320" w:after="160"/>
      </w:pPr>
      <w:r>
        <w:rPr>
          <w:rFonts w:ascii="Arial" w:cs="Arial" w:eastAsia="Arial" w:hAnsi="Arial"/>
          <w:b/>
          <w:bCs/>
          <w:color w:val="1F4E79"/>
          <w:sz w:val="32"/>
          <w:szCs w:val="32"/>
        </w:rPr>
        <w:t xml:space="preserve">10. Próximos pasos — Bloque 5</w:t>
      </w:r>
    </w:p>
    <w:p>
      <w:pPr>
        <w:spacing w:before="60" w:after="60"/>
      </w:pPr>
      <w:r>
        <w:rPr>
          <w:rFonts w:ascii="Arial" w:cs="Arial" w:eastAsia="Arial" w:hAnsi="Arial"/>
          <w:sz w:val="22"/>
          <w:szCs w:val="22"/>
        </w:rPr>
        <w:t xml:space="preserve">El Bloque 5 implementa los endpoints de fichajes y pausas (E22–E29) junto con los primeros endpoints del terminal físico (E48–E51). Es el bloque de mayor criticidad operativa del sistema porque implementa el registro auditado de jornada laboral exigido por el RD-ley 8/2019.</w:t>
      </w:r>
    </w:p>
    <w:p>
      <w:r>
        <w:br/>
      </w:r>
    </w:p>
    <w:p>
      <w:pPr>
        <w:spacing w:before="60" w:after="60"/>
      </w:pPr>
      <w:r>
        <w:rPr>
          <w:rFonts w:ascii="Arial" w:cs="Arial" w:eastAsia="Arial" w:hAnsi="Arial"/>
          <w:sz w:val="22"/>
          <w:szCs w:val="22"/>
        </w:rPr>
        <w:t xml:space="preserve">Las restricciones principales del Bloque 5 son la inmutabilidad de fichajes y pausas una vez creados (RNF-L01), la unicidad del par (empleado_id, fecha) en la tabla fichajes, y la detección de pausa activa antes de permitir la salida del terminal.</w:t>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CDD" w:sz="1"/>
              <w:left w:val="single" w:color="BBCCDD" w:sz="1"/>
              <w:bottom w:val="single" w:color="BBCCDD" w:sz="1"/>
              <w:right w:val="single" w:color="BBCCDD" w:sz="1"/>
            </w:tcBorders>
            <w:shd w:fill="1F4E79" w:val="clear"/>
            <w:tcMar>
              <w:top w:type="dxa" w:w="80"/>
              <w:left w:type="dxa" w:w="140"/>
              <w:bottom w:type="dxa" w:w="80"/>
              <w:right w:type="dxa" w:w="140"/>
            </w:tcMar>
            <w:vAlign w:val="center"/>
          </w:tcPr>
          <w:p>
            <w:r>
              <w:rPr>
                <w:rFonts w:ascii="Arial" w:cs="Arial" w:eastAsia="Arial" w:hAnsi="Arial"/>
                <w:b/>
                <w:bCs/>
                <w:color w:val="FFFFFF"/>
                <w:sz w:val="20"/>
                <w:szCs w:val="20"/>
              </w:rPr>
              <w:t xml:space="preserve">Endpoint</w:t>
            </w:r>
          </w:p>
        </w:tc>
        <w:tc>
          <w:tcPr>
            <w:tcW w:type="dxa" w:w="6360"/>
            <w:tcBorders>
              <w:top w:val="single" w:color="BBCCDD" w:sz="1"/>
              <w:left w:val="single" w:color="BBCCDD" w:sz="1"/>
              <w:bottom w:val="single" w:color="BBCCDD" w:sz="1"/>
              <w:right w:val="single" w:color="BBCCDD" w:sz="1"/>
            </w:tcBorders>
            <w:shd w:fill="1F4E79" w:val="clear"/>
            <w:tcMar>
              <w:top w:type="dxa" w:w="80"/>
              <w:left w:type="dxa" w:w="140"/>
              <w:bottom w:type="dxa" w:w="80"/>
              <w:right w:type="dxa" w:w="140"/>
            </w:tcMar>
            <w:vAlign w:val="center"/>
          </w:tcPr>
          <w:p>
            <w:r>
              <w:rPr>
                <w:rFonts w:ascii="Arial" w:cs="Arial" w:eastAsia="Arial" w:hAnsi="Arial"/>
                <w:b/>
                <w:bCs/>
                <w:color w:val="FFFFFF"/>
                <w:sz w:val="20"/>
                <w:szCs w:val="20"/>
              </w:rPr>
              <w:t xml:space="preserve">Descripción</w:t>
            </w:r>
          </w:p>
        </w:tc>
      </w:tr>
      <w:tr>
        <w:tc>
          <w:tcPr>
            <w:tcW w:type="dxa" w:w="30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E22 POST /fichajes</w:t>
            </w:r>
          </w:p>
        </w:tc>
        <w:tc>
          <w:tcPr>
            <w:tcW w:type="dxa" w:w="636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Crear fichaje manual — ADMIN/ENCARGADO</w:t>
            </w:r>
          </w:p>
        </w:tc>
      </w:tr>
      <w:tr>
        <w:tc>
          <w:tcPr>
            <w:tcW w:type="dxa" w:w="300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E23 GET /fichajes/empleado/{id}</w:t>
            </w:r>
          </w:p>
        </w:tc>
        <w:tc>
          <w:tcPr>
            <w:tcW w:type="dxa" w:w="636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Historial de fichajes — con filtro de fechas</w:t>
            </w:r>
          </w:p>
        </w:tc>
      </w:tr>
      <w:tr>
        <w:tc>
          <w:tcPr>
            <w:tcW w:type="dxa" w:w="30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E24 PATCH /fichajes/{id}</w:t>
            </w:r>
          </w:p>
        </w:tc>
        <w:tc>
          <w:tcPr>
            <w:tcW w:type="dxa" w:w="636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Editar solo observaciones — nunca horas</w:t>
            </w:r>
          </w:p>
        </w:tc>
      </w:tr>
      <w:tr>
        <w:tc>
          <w:tcPr>
            <w:tcW w:type="dxa" w:w="300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E25 POST /pausas</w:t>
            </w:r>
          </w:p>
        </w:tc>
        <w:tc>
          <w:tcPr>
            <w:tcW w:type="dxa" w:w="636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Crear pausa manual</w:t>
            </w:r>
          </w:p>
        </w:tc>
      </w:tr>
      <w:tr>
        <w:tc>
          <w:tcPr>
            <w:tcW w:type="dxa" w:w="30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E26 GET /pausas/empleado/{id}</w:t>
            </w:r>
          </w:p>
        </w:tc>
        <w:tc>
          <w:tcPr>
            <w:tcW w:type="dxa" w:w="636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Listar pausas de un empleado</w:t>
            </w:r>
          </w:p>
        </w:tc>
      </w:tr>
      <w:tr>
        <w:tc>
          <w:tcPr>
            <w:tcW w:type="dxa" w:w="300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E27 GET /pausas/{id}</w:t>
            </w:r>
          </w:p>
        </w:tc>
        <w:tc>
          <w:tcPr>
            <w:tcW w:type="dxa" w:w="636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Detalle de una pausa</w:t>
            </w:r>
          </w:p>
        </w:tc>
      </w:tr>
      <w:tr>
        <w:tc>
          <w:tcPr>
            <w:tcW w:type="dxa" w:w="300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E28 PATCH /pausas/{id}</w:t>
            </w:r>
          </w:p>
        </w:tc>
        <w:tc>
          <w:tcPr>
            <w:tcW w:type="dxa" w:w="6360"/>
            <w:tcBorders>
              <w:top w:val="single" w:color="BBCCDD" w:sz="1"/>
              <w:left w:val="single" w:color="BBCCDD" w:sz="1"/>
              <w:bottom w:val="single" w:color="BBCCDD" w:sz="1"/>
              <w:right w:val="single" w:color="BBCCDD" w:sz="1"/>
            </w:tcBorders>
            <w:shd w:fill="FFFFFF" w:val="clear"/>
            <w:tcMar>
              <w:top w:type="dxa" w:w="60"/>
              <w:left w:type="dxa" w:w="140"/>
              <w:bottom w:type="dxa" w:w="60"/>
              <w:right w:type="dxa" w:w="140"/>
            </w:tcMar>
          </w:tcPr>
          <w:p>
            <w:r>
              <w:rPr>
                <w:rFonts w:ascii="Arial" w:cs="Arial" w:eastAsia="Arial" w:hAnsi="Arial"/>
                <w:sz w:val="20"/>
                <w:szCs w:val="20"/>
              </w:rPr>
              <w:t xml:space="preserve">Editar solo observaciones</w:t>
            </w:r>
          </w:p>
        </w:tc>
      </w:tr>
      <w:tr>
        <w:tc>
          <w:tcPr>
            <w:tcW w:type="dxa" w:w="300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E48-E51</w:t>
            </w:r>
          </w:p>
        </w:tc>
        <w:tc>
          <w:tcPr>
            <w:tcW w:type="dxa" w:w="6360"/>
            <w:tcBorders>
              <w:top w:val="single" w:color="BBCCDD" w:sz="1"/>
              <w:left w:val="single" w:color="BBCCDD" w:sz="1"/>
              <w:bottom w:val="single" w:color="BBCCDD" w:sz="1"/>
              <w:right w:val="single" w:color="BBCCDD" w:sz="1"/>
            </w:tcBorders>
            <w:shd w:fill="F2F7FC" w:val="clear"/>
            <w:tcMar>
              <w:top w:type="dxa" w:w="60"/>
              <w:left w:type="dxa" w:w="140"/>
              <w:bottom w:type="dxa" w:w="60"/>
              <w:right w:type="dxa" w:w="140"/>
            </w:tcMar>
          </w:tcPr>
          <w:p>
            <w:r>
              <w:rPr>
                <w:rFonts w:ascii="Arial" w:cs="Arial" w:eastAsia="Arial" w:hAnsi="Arial"/>
                <w:sz w:val="20"/>
                <w:szCs w:val="20"/>
              </w:rPr>
              <w:t xml:space="preserve">Terminal: entrada, salida, inicio pausa, fin pausa — por PIN</w:t>
            </w:r>
          </w:p>
        </w:tc>
      </w:tr>
    </w:tbl>
    <w:sectPr>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2026-03-13T00:13:53.634Z</dcterms:created>
  <dcterms:modified xsi:type="dcterms:W3CDTF">2026-03-13T00:13:53.634Z</dcterms:modified>
</cp:coreProperties>
</file>

<file path=docProps/custom.xml><?xml version="1.0" encoding="utf-8"?>
<Properties xmlns="http://schemas.openxmlformats.org/officeDocument/2006/custom-properties" xmlns:vt="http://schemas.openxmlformats.org/officeDocument/2006/docPropsVTypes"/>
</file>