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rPr>
          <w:rFonts w:ascii="Arial" w:cs="Arial" w:eastAsia="Arial" w:hAnsi="Arial"/>
          <w:b/>
          <w:bCs/>
          <w:color w:val="1F4E79"/>
          <w:sz w:val="52"/>
          <w:szCs w:val="52"/>
        </w:rPr>
        <w:t xml:space="preserve">StaffFlow</w:t>
      </w:r>
    </w:p>
    <w:p>
      <w:pPr>
        <w:spacing w:after="160"/>
      </w:pPr>
      <w:r>
        <w:rPr>
          <w:rFonts w:ascii="Arial" w:cs="Arial" w:eastAsia="Arial" w:hAnsi="Arial"/>
          <w:color w:val="2E75B6"/>
          <w:sz w:val="28"/>
          <w:szCs w:val="28"/>
        </w:rPr>
        <w:t xml:space="preserve">Documentación técnica del proyecto</w:t>
      </w:r>
    </w:p>
    <w:p>
      <w:pPr>
        <w:pBdr>
          <w:bottom w:val="single" w:color="2E75B6" w:sz="4" w:space="1"/>
        </w:pBdr>
        <w:spacing w:before="80" w:after="80"/>
      </w:pPr>
      <w:r>
        <w:t xml:space="preserve"/>
      </w:r>
    </w:p>
    <w:p>
      <w:pPr>
        <w:spacing w:before="200" w:after="80"/>
      </w:pPr>
      <w:r>
        <w:rPr>
          <w:rFonts w:ascii="Arial" w:cs="Arial" w:eastAsia="Arial" w:hAnsi="Arial"/>
          <w:b/>
          <w:bCs/>
          <w:color w:val="1F4E79"/>
          <w:sz w:val="32"/>
          <w:szCs w:val="32"/>
        </w:rPr>
        <w:t xml:space="preserve">BLOQUE 5 — Implementación de Fichajes y Pausas</w:t>
      </w:r>
    </w:p>
    <w:p>
      <w:pPr>
        <w:spacing w:after="80"/>
      </w:pPr>
      <w:r>
        <w:rPr>
          <w:rFonts w:ascii="Arial" w:cs="Arial" w:eastAsia="Arial" w:hAnsi="Arial"/>
          <w:color w:val="444444"/>
          <w:sz w:val="24"/>
          <w:szCs w:val="24"/>
        </w:rPr>
        <w:t xml:space="preserve">E22–E26 · FichajeService / FichajeController</w:t>
      </w:r>
    </w:p>
    <w:p>
      <w:pPr>
        <w:spacing w:after="320"/>
      </w:pPr>
      <w:r>
        <w:rPr>
          <w:rFonts w:ascii="Arial" w:cs="Arial" w:eastAsia="Arial" w:hAnsi="Arial"/>
          <w:color w:val="444444"/>
          <w:sz w:val="24"/>
          <w:szCs w:val="24"/>
        </w:rPr>
        <w:t xml:space="preserve">E27–E29 · PausaService / PausaController</w:t>
      </w:r>
    </w:p>
    <w:p>
      <w:pPr>
        <w:spacing w:after="80"/>
      </w:pPr>
      <w:r>
        <w:rPr>
          <w:rFonts w:ascii="Arial" w:cs="Arial" w:eastAsia="Arial" w:hAnsi="Arial"/>
          <w:color w:val="555555"/>
          <w:sz w:val="22"/>
          <w:szCs w:val="22"/>
        </w:rPr>
        <w:t xml:space="preserve">Alumno: Santiago Castillo</w:t>
      </w:r>
    </w:p>
    <w:p>
      <w:pPr>
        <w:spacing w:after="80"/>
      </w:pPr>
      <w:r>
        <w:rPr>
          <w:rFonts w:ascii="Arial" w:cs="Arial" w:eastAsia="Arial" w:hAnsi="Arial"/>
          <w:color w:val="555555"/>
          <w:sz w:val="22"/>
          <w:szCs w:val="22"/>
        </w:rPr>
        <w:t xml:space="preserve">Ciclo: DAM — iLERNA — Curso 2025/2026</w:t>
      </w:r>
    </w:p>
    <w:p>
      <w:pPr>
        <w:spacing w:after="80"/>
      </w:pPr>
      <w:r>
        <w:rPr>
          <w:rFonts w:ascii="Arial" w:cs="Arial" w:eastAsia="Arial" w:hAnsi="Arial"/>
          <w:color w:val="555555"/>
          <w:sz w:val="22"/>
          <w:szCs w:val="22"/>
        </w:rPr>
        <w:t xml:space="preserve">Fecha: 13 de marzo de 2026</w:t>
      </w:r>
    </w:p>
    <w:p>
      <w:pPr>
        <w:spacing w:after="80"/>
      </w:pPr>
      <w:r>
        <w:rPr>
          <w:rFonts w:ascii="Arial" w:cs="Arial" w:eastAsia="Arial" w:hAnsi="Arial"/>
          <w:color w:val="555555"/>
          <w:sz w:val="22"/>
          <w:szCs w:val="22"/>
        </w:rPr>
        <w:t xml:space="preserve">Repositorio: github.com/santi-cast/staffflow  —  rama develop</w:t>
      </w:r>
    </w:p>
    <w:p>
      <w:pPr>
        <w:spacing w:after="80"/>
      </w:pPr>
      <w:r>
        <w:rPr>
          <w:rFonts w:ascii="Arial" w:cs="Arial" w:eastAsia="Arial" w:hAnsi="Arial"/>
          <w:b/>
          <w:bCs/>
          <w:color w:val="555555"/>
          <w:sz w:val="22"/>
          <w:szCs w:val="22"/>
        </w:rPr>
        <w:t xml:space="preserve">Commit: ae5fa86</w:t>
      </w:r>
    </w:p>
    <w:p>
      <w:pPr>
        <w:pBdr>
          <w:bottom w:val="single" w:color="2E75B6" w:sz="4" w:space="1"/>
        </w:pBdr>
        <w:spacing w:before="80" w:after="80"/>
      </w:pPr>
      <w:r>
        <w:t xml:space="preserve"/>
      </w:r>
    </w:p>
    <w:p>
      <w:pPr>
        <w:pStyle w:val="Heading1"/>
        <w:spacing w:before="320" w:after="160"/>
      </w:pPr>
      <w:r>
        <w:rPr>
          <w:rFonts w:ascii="Arial" w:cs="Arial" w:eastAsia="Arial" w:hAnsi="Arial"/>
          <w:b/>
          <w:bCs/>
          <w:color w:val="1F4E79"/>
          <w:sz w:val="32"/>
          <w:szCs w:val="32"/>
        </w:rPr>
        <w:t xml:space="preserve">1. Introducción y contexto del Bloque 5</w:t>
      </w:r>
    </w:p>
    <w:p>
      <w:pPr>
        <w:spacing w:after="120"/>
        <w:jc w:val="both"/>
      </w:pPr>
      <w:r>
        <w:rPr>
          <w:rFonts w:ascii="Arial" w:cs="Arial" w:eastAsia="Arial" w:hAnsi="Arial"/>
          <w:color w:val="000000"/>
          <w:sz w:val="22"/>
          <w:szCs w:val="22"/>
        </w:rPr>
        <w:t xml:space="preserve">El Bloque 5 abarca la implementación de los módulos de control de jornada del backend de StaffFlow: el registro de fichajes (E22-E26) y el registro de pausas (E27-E29). Estos endpoints constituyen el núcleo funcional del sistema, ya que dan cumplimiento directo al Real Decreto-ley 8/2019, que obliga a las empresas a registrar diariamente la jornada laboral de cada trabajador.</w:t>
      </w:r>
    </w:p>
    <w:p>
      <w:pPr>
        <w:spacing w:after="120"/>
        <w:jc w:val="both"/>
      </w:pPr>
      <w:r>
        <w:rPr>
          <w:rFonts w:ascii="Arial" w:cs="Arial" w:eastAsia="Arial" w:hAnsi="Arial"/>
          <w:color w:val="000000"/>
          <w:sz w:val="22"/>
          <w:szCs w:val="22"/>
        </w:rPr>
        <w:t xml:space="preserve">El diseño de estos módulos estuvo condicionado por dos restricciones normativas críticas: la inmutabilidad de los registros (RNF-L01) y la trazabilidad mediante observaciones obligatorias en toda corrección manual (RNF-L02). Ambas restricciones se materializó en decisiones de diseño documentadas (D-020 y D-021) que se describen en las secciones correspondientes.</w:t>
      </w:r>
    </w:p>
    <w:p>
      <w:pPr>
        <w:spacing w:after="120"/>
        <w:jc w:val="both"/>
      </w:pPr>
      <w:r>
        <w:rPr>
          <w:rFonts w:ascii="Arial" w:cs="Arial" w:eastAsia="Arial" w:hAnsi="Arial"/>
          <w:color w:val="000000"/>
          <w:sz w:val="22"/>
          <w:szCs w:val="22"/>
        </w:rPr>
        <w:t xml:space="preserve">Desde el punto de vista de la arquitectura, el Bloque 5 sigue el patrón ya establecido en bloques anteriores: capa controller delgada que delega en el service, DTOs planos para evitar referencias circulares en la serialización JSON, y consultas con JOIN FETCH en el repositorio para prevenir el problema N+1 de Hibernate.</w:t>
      </w:r>
    </w:p>
    <w:p>
      <w:pPr>
        <w:pBdr>
          <w:bottom w:val="single" w:color="2E75B6" w:sz="4" w:space="1"/>
        </w:pBdr>
        <w:spacing w:before="80" w:after="80"/>
      </w:pPr>
      <w:r>
        <w:t xml:space="preserve"/>
      </w:r>
    </w:p>
    <w:p>
      <w:pPr>
        <w:pStyle w:val="Heading1"/>
        <w:spacing w:before="320" w:after="160"/>
      </w:pPr>
      <w:r>
        <w:rPr>
          <w:rFonts w:ascii="Arial" w:cs="Arial" w:eastAsia="Arial" w:hAnsi="Arial"/>
          <w:b/>
          <w:bCs/>
          <w:color w:val="1F4E79"/>
          <w:sz w:val="32"/>
          <w:szCs w:val="32"/>
        </w:rPr>
        <w:t xml:space="preserve">2. Stack tecnológico activo</w:t>
      </w:r>
    </w:p>
    <w:p>
      <w:pPr>
        <w:spacing w:after="120"/>
        <w:jc w:val="left"/>
      </w:pPr>
      <w:r>
        <w:rPr>
          <w:rFonts w:ascii="Arial" w:cs="Arial" w:eastAsia="Arial" w:hAnsi="Arial"/>
          <w:color w:val="000000"/>
          <w:sz w:val="22"/>
          <w:szCs w:val="22"/>
        </w:rPr>
        <w:t xml:space="preserve">Todos los componentes del Bloque 5 se ejecutan sobre el mismo stack del proyecto:</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2"/>
                <w:szCs w:val="22"/>
              </w:rPr>
              <w:t xml:space="preserve">Componente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2"/>
                <w:szCs w:val="22"/>
              </w:rPr>
              <w:t xml:space="preserve">Versión</w:t>
            </w:r>
          </w:p>
        </w:tc>
        <w:tc>
          <w:tcPr>
            <w:tcW w:type="dxa" w:w="3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2"/>
                <w:szCs w:val="22"/>
              </w:rPr>
              <w:t xml:space="preserve">Rol en el Bloque 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Java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21.0.10 (Adoptium)</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Lenguaje del backend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Spring Boot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3.5.11</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Framework principal, inyección de dependencias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Spring Data JPA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3.5.9</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Repositorios, consultas JPQL con @Query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Hibernate ORM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6.6.42.Final</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Proveedor JPA, resolución de asociaciones @ManyToOne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Spring Security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6.5.8</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JWT, @PreAuthorize por rol en cada endpoint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Lombok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1.18.42</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@Getter, @Setter, @AllArgsConstructor en entidades y DTOs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MySQL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 (local)</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 de datos relacional, DDL v5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HikariCP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6.3.3</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Pool de conexiones, configurado con perfil ‘mysql’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SpringDoc / Swagger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2.8.16</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Documentación OpenAPI en /swagger-ui.html</w:t>
            </w:r>
          </w:p>
        </w:tc>
      </w:tr>
    </w:tbl>
    <w:p>
      <w:pPr>
        <w:spacing w:after="160"/>
      </w:pPr>
    </w:p>
    <w:p>
      <w:pPr>
        <w:pBdr>
          <w:bottom w:val="single" w:color="2E75B6" w:sz="4" w:space="1"/>
        </w:pBdr>
        <w:spacing w:before="80" w:after="80"/>
      </w:pPr>
      <w:r>
        <w:t xml:space="preserve"/>
      </w:r>
    </w:p>
    <w:p>
      <w:pPr>
        <w:pStyle w:val="Heading1"/>
        <w:spacing w:before="320" w:after="160"/>
      </w:pPr>
      <w:r>
        <w:rPr>
          <w:rFonts w:ascii="Arial" w:cs="Arial" w:eastAsia="Arial" w:hAnsi="Arial"/>
          <w:b/>
          <w:bCs/>
          <w:color w:val="1F4E79"/>
          <w:sz w:val="32"/>
          <w:szCs w:val="32"/>
        </w:rPr>
        <w:t xml:space="preserve">3. Decisiones de diseño del Bloque 5</w:t>
      </w:r>
    </w:p>
    <w:p>
      <w:pPr>
        <w:spacing w:after="120"/>
        <w:jc w:val="both"/>
      </w:pPr>
      <w:r>
        <w:rPr>
          <w:rFonts w:ascii="Arial" w:cs="Arial" w:eastAsia="Arial" w:hAnsi="Arial"/>
          <w:color w:val="000000"/>
          <w:sz w:val="22"/>
          <w:szCs w:val="22"/>
        </w:rPr>
        <w:t xml:space="preserve">Durante el desarrollo del Bloque 5 se formalizaron dos nuevas decisiones de diseño, denominadas D-020 y D-021, que complementan el catálogo de decisiones iniciado en bloques anteriores.</w:t>
      </w:r>
    </w:p>
    <w:p>
      <w:pPr>
        <w:pStyle w:val="Heading2"/>
        <w:spacing w:before="240" w:after="120"/>
      </w:pPr>
      <w:r>
        <w:rPr>
          <w:rFonts w:ascii="Arial" w:cs="Arial" w:eastAsia="Arial" w:hAnsi="Arial"/>
          <w:b/>
          <w:bCs/>
          <w:color w:val="2E75B6"/>
          <w:sz w:val="26"/>
          <w:szCs w:val="26"/>
        </w:rPr>
        <w:t xml:space="preserve">3.1 D-020: Ampliación del PATCH de fichajes</w:t>
      </w:r>
    </w:p>
    <w:p>
      <w:pPr>
        <w:spacing w:after="120"/>
        <w:jc w:val="both"/>
      </w:pPr>
      <w:r>
        <w:rPr>
          <w:rFonts w:ascii="Arial" w:cs="Arial" w:eastAsia="Arial" w:hAnsi="Arial"/>
          <w:color w:val="000000"/>
          <w:sz w:val="22"/>
          <w:szCs w:val="22"/>
        </w:rPr>
        <w:t xml:space="preserve">El documento DTOs_v1 declaraba FichajePatchRequest con un único campo modificable: observaciones, bajo la premisa de inmutabilidad total de los fichajes. Sin embargo, el análisis del endpoint E23 (PATCH /api/v1/fichajes/{id}) en el documento Endpoints_v3 evidenció que el rol ENCARGADO y ADMIN deben poder corregir manualmente la hora de entrada, la hora de salida y el tipo de jornada.</w:t>
      </w:r>
    </w:p>
    <w:p>
      <w:pPr>
        <w:spacing w:after="120"/>
        <w:jc w:val="both"/>
      </w:pPr>
      <w:r>
        <w:rPr>
          <w:rFonts w:ascii="Arial" w:cs="Arial" w:eastAsia="Arial" w:hAnsi="Arial"/>
          <w:color w:val="000000"/>
          <w:sz w:val="22"/>
          <w:szCs w:val="22"/>
        </w:rPr>
        <w:t xml:space="preserve">Esta necesidad deriva directamente del mandato normativo: el RD-ley 8/2019 exige que el registro sea exacto, lo que implica la posibilidad de subsanar errores de introducción. La condición es que toda modificación quede trazada mediante observaciones obligatorias (RNF-L02).</w:t>
      </w:r>
    </w:p>
    <w:p>
      <w:pPr>
        <w:spacing w:after="120"/>
        <w:jc w:val="both"/>
      </w:pPr>
      <w:r>
        <w:rPr>
          <w:rFonts w:ascii="Arial" w:cs="Arial" w:eastAsia="Arial" w:hAnsi="Arial"/>
          <w:color w:val="000000"/>
          <w:sz w:val="22"/>
          <w:szCs w:val="22"/>
        </w:rPr>
        <w:t xml:space="preserve">La decisión adoptó la siguiente solución: FichajePatchRequest se amplía con los campos horaEntrada, horaSalida y tipo como opcionales (nullable). El service aplica el patrón ‘solo actualiza si no es null’. Las observaciones permanecen obligatorias en todas las modificaciones. La inmutabilidad de los campos de registro original (empleadoId, fecha, fechaCreacion) se mantiene.</w:t>
      </w:r>
    </w:p>
    <w:p>
      <w:pPr>
        <w:pStyle w:val="Heading2"/>
        <w:spacing w:before="240" w:after="120"/>
      </w:pPr>
      <w:r>
        <w:rPr>
          <w:rFonts w:ascii="Arial" w:cs="Arial" w:eastAsia="Arial" w:hAnsi="Arial"/>
          <w:b/>
          <w:bCs/>
          <w:color w:val="2E75B6"/>
          <w:sz w:val="26"/>
          <w:szCs w:val="26"/>
        </w:rPr>
        <w:t xml:space="preserve">3.2 D-021: Campo dispositivoId en TerminalRequest</w:t>
      </w:r>
    </w:p>
    <w:p>
      <w:pPr>
        <w:spacing w:after="120"/>
        <w:jc w:val="both"/>
      </w:pPr>
      <w:r>
        <w:rPr>
          <w:rFonts w:ascii="Arial" w:cs="Arial" w:eastAsia="Arial" w:hAnsi="Arial"/>
          <w:color w:val="000000"/>
          <w:sz w:val="22"/>
          <w:szCs w:val="22"/>
        </w:rPr>
        <w:t xml:space="preserve">El documento DTOs_v1 definía TerminalRequest con dos campos: pin y observaciones. El análisis del requisito no funcional RNF-S05 (bloqueo por dispositivo) determinó que el request del terminal debe incluir obligatoriamente el identificador del dispositivo desde el que se realiza la operación.</w:t>
      </w:r>
    </w:p>
    <w:p>
      <w:pPr>
        <w:spacing w:after="120"/>
        <w:jc w:val="both"/>
      </w:pPr>
      <w:r>
        <w:rPr>
          <w:rFonts w:ascii="Arial" w:cs="Arial" w:eastAsia="Arial" w:hAnsi="Arial"/>
          <w:color w:val="000000"/>
          <w:sz w:val="22"/>
          <w:szCs w:val="22"/>
        </w:rPr>
        <w:t xml:space="preserve">Este campo es crítico para el control de acceso físico: el sistema debe poder verificar que el fichaje se realiza desde un terminal autorizado y rechazar intentos desde dispositivos no registrados. Sin dispositivoId, el endpoint de terminal no puede implementar este control. La decisión se documenta aquí aunque TerminalRequest se implementa en el Bloque 6.</w:t>
      </w:r>
    </w:p>
    <w:p>
      <w:pPr>
        <w:pStyle w:val="Heading2"/>
        <w:spacing w:before="240" w:after="120"/>
      </w:pPr>
      <w:r>
        <w:rPr>
          <w:rFonts w:ascii="Arial" w:cs="Arial" w:eastAsia="Arial" w:hAnsi="Arial"/>
          <w:b/>
          <w:bCs/>
          <w:color w:val="2E75B6"/>
          <w:sz w:val="26"/>
          <w:szCs w:val="26"/>
        </w:rPr>
        <w:t xml:space="preserve">3.3 Patrón de autenticación (confirmación D-017)</w:t>
      </w:r>
    </w:p>
    <w:p>
      <w:pPr>
        <w:spacing w:after="120"/>
        <w:jc w:val="both"/>
      </w:pPr>
      <w:r>
        <w:rPr>
          <w:rFonts w:ascii="Arial" w:cs="Arial" w:eastAsia="Arial" w:hAnsi="Arial"/>
          <w:color w:val="000000"/>
          <w:sz w:val="22"/>
          <w:szCs w:val="22"/>
        </w:rPr>
        <w:t xml:space="preserve">El Bloque 5 confirmó y consolidó el patrón de autenticación ya establecido en D-017 (Opción B). En ningún controller se inyecta JwtTokenProvider ni se extraen claims directamente del token. En su lugar, el controller obtiene el username llamando a authentication.getName() y lo pasa al service, que resuelve el ID de usuario consultando UsuarioRepository.</w:t>
      </w:r>
    </w:p>
    <w:p>
      <w:pPr>
        <w:spacing w:after="120"/>
        <w:jc w:val="both"/>
      </w:pPr>
      <w:r>
        <w:rPr>
          <w:rFonts w:ascii="Arial" w:cs="Arial" w:eastAsia="Arial" w:hAnsi="Arial"/>
          <w:color w:val="000000"/>
          <w:sz w:val="22"/>
          <w:szCs w:val="22"/>
        </w:rPr>
        <w:t xml:space="preserve">Este patrón mantiene el controller libre de lógica de negocio, hace el código testeable sin necesidad de tokens reales, y es consistente con todos los controllers del proyecto.</w:t>
      </w:r>
    </w:p>
    <w:p>
      <w:pPr>
        <w:pBdr>
          <w:bottom w:val="single" w:color="2E75B6" w:sz="4" w:space="1"/>
        </w:pBdr>
        <w:spacing w:before="80" w:after="80"/>
      </w:pPr>
      <w:r>
        <w:t xml:space="preserve"/>
      </w:r>
    </w:p>
    <w:p>
      <w:pPr>
        <w:pStyle w:val="Heading1"/>
        <w:spacing w:before="320" w:after="160"/>
      </w:pPr>
      <w:r>
        <w:rPr>
          <w:rFonts w:ascii="Arial" w:cs="Arial" w:eastAsia="Arial" w:hAnsi="Arial"/>
          <w:b/>
          <w:bCs/>
          <w:color w:val="1F4E79"/>
          <w:sz w:val="32"/>
          <w:szCs w:val="32"/>
        </w:rPr>
        <w:t xml:space="preserve">4. Módulo de fichajes (E22–E26)</w:t>
      </w:r>
    </w:p>
    <w:p>
      <w:pPr>
        <w:spacing w:after="120"/>
        <w:jc w:val="both"/>
      </w:pPr>
      <w:r>
        <w:rPr>
          <w:rFonts w:ascii="Arial" w:cs="Arial" w:eastAsia="Arial" w:hAnsi="Arial"/>
          <w:color w:val="000000"/>
          <w:sz w:val="22"/>
          <w:szCs w:val="22"/>
        </w:rPr>
        <w:t xml:space="preserve">El módulo de fichajes implementa el registro diario de jornada laboral. Un fichaje representa una única jornada para un empleado en una fecha determinada, con restricción UNIQUE(empleado_id, fecha) en la base de datos. La entidad Fichaje tiene una relación @ManyToOne con Empleado (la jornada pertenece a un empleado) y otra con Usuario (trazabilidad de quién realizó el registro).</w:t>
      </w:r>
    </w:p>
    <w:p>
      <w:pPr>
        <w:pStyle w:val="Heading2"/>
        <w:spacing w:before="240" w:after="120"/>
      </w:pPr>
      <w:r>
        <w:rPr>
          <w:rFonts w:ascii="Arial" w:cs="Arial" w:eastAsia="Arial" w:hAnsi="Arial"/>
          <w:b/>
          <w:bCs/>
          <w:color w:val="2E75B6"/>
          <w:sz w:val="26"/>
          <w:szCs w:val="26"/>
        </w:rPr>
        <w:t xml:space="preserve">4.1 FichajeRepository</w:t>
      </w:r>
    </w:p>
    <w:p>
      <w:pPr>
        <w:spacing w:after="120"/>
        <w:jc w:val="both"/>
      </w:pPr>
      <w:r>
        <w:rPr>
          <w:rFonts w:ascii="Arial" w:cs="Arial" w:eastAsia="Arial" w:hAnsi="Arial"/>
          <w:color w:val="000000"/>
          <w:sz w:val="22"/>
          <w:szCs w:val="22"/>
        </w:rPr>
        <w:t xml:space="preserve">El repositorio extiende JpaRepository&lt;Fichaje, Long&gt; y define cinco métodos de consulta:</w:t>
      </w:r>
    </w:p>
    <w:p>
      <w:pPr>
        <w:pStyle w:val="ListParagraph"/>
        <w:numPr>
          <w:ilvl w:val="0"/>
          <w:numId w:val="2"/>
        </w:numPr>
        <w:spacing w:after="80"/>
      </w:pPr>
      <w:r>
        <w:rPr>
          <w:rFonts w:ascii="Arial" w:cs="Arial" w:eastAsia="Arial" w:hAnsi="Arial"/>
          <w:b w:val="false"/>
          <w:bCs w:val="false"/>
          <w:sz w:val="22"/>
          <w:szCs w:val="22"/>
        </w:rPr>
        <w:t xml:space="preserve">findByEmpleadoId(Long): devuelve todos los fichajes de un empleado. Generado automáticamente por Spring Data JPA a partir del nombre del método.</w:t>
      </w:r>
    </w:p>
    <w:p>
      <w:pPr>
        <w:pStyle w:val="ListParagraph"/>
        <w:numPr>
          <w:ilvl w:val="0"/>
          <w:numId w:val="2"/>
        </w:numPr>
        <w:spacing w:after="80"/>
      </w:pPr>
      <w:r>
        <w:rPr>
          <w:rFonts w:ascii="Arial" w:cs="Arial" w:eastAsia="Arial" w:hAnsi="Arial"/>
          <w:b w:val="false"/>
          <w:bCs w:val="false"/>
          <w:sz w:val="22"/>
          <w:szCs w:val="22"/>
        </w:rPr>
        <w:t xml:space="preserve">findByEmpleadoIdAndFecha(Long, LocalDate): busca el fichaje de un empleado en una fecha concreta. Devuelve Optional&lt;Fichaje&gt;. Se usa en FichajeService con .isPresent() para verificar la restricción UNIQUE antes de crear un nuevo fichaje (E22), y en TerminalService para detectar si el empleado ya fichó ese día (E48).</w:t>
      </w:r>
    </w:p>
    <w:p>
      <w:pPr>
        <w:pStyle w:val="ListParagraph"/>
        <w:numPr>
          <w:ilvl w:val="0"/>
          <w:numId w:val="2"/>
        </w:numPr>
        <w:spacing w:after="80"/>
      </w:pPr>
      <w:r>
        <w:rPr>
          <w:rFonts w:ascii="Arial" w:cs="Arial" w:eastAsia="Arial" w:hAnsi="Arial"/>
          <w:b w:val="false"/>
          <w:bCs w:val="false"/>
          <w:sz w:val="22"/>
          <w:szCs w:val="22"/>
        </w:rPr>
        <w:t xml:space="preserve">findByEmpleadoIdAndFechaBetween(Long, LocalDate, LocalDate): devuelve fichajes en un rango de fechas. Usado en E24 con filtro de fechas y por SaldoService para calcular balances anuales.</w:t>
      </w:r>
    </w:p>
    <w:p>
      <w:pPr>
        <w:pStyle w:val="ListParagraph"/>
        <w:numPr>
          <w:ilvl w:val="0"/>
          <w:numId w:val="2"/>
        </w:numPr>
        <w:spacing w:after="80"/>
      </w:pPr>
      <w:r>
        <w:rPr>
          <w:rFonts w:ascii="Arial" w:cs="Arial" w:eastAsia="Arial" w:hAnsi="Arial"/>
          <w:b w:val="false"/>
          <w:bCs w:val="false"/>
          <w:sz w:val="22"/>
          <w:szCs w:val="22"/>
        </w:rPr>
        <w:t xml:space="preserve">findByFechaAndHoraSalidaIsNull(LocalDate): devuelve todos los fichajes de una fecha que tienen horaEntrada registrada pero horaSalida nula, es decir, jornadas incompletas. Implementado para E25 (fichajes incompletos del día).</w:t>
      </w:r>
    </w:p>
    <w:p>
      <w:pPr>
        <w:pStyle w:val="ListParagraph"/>
        <w:numPr>
          <w:ilvl w:val="0"/>
          <w:numId w:val="2"/>
        </w:numPr>
        <w:spacing w:after="80"/>
      </w:pPr>
      <w:r>
        <w:rPr>
          <w:rFonts w:ascii="Arial" w:cs="Arial" w:eastAsia="Arial" w:hAnsi="Arial"/>
          <w:b w:val="false"/>
          <w:bCs w:val="false"/>
          <w:sz w:val="22"/>
          <w:szCs w:val="22"/>
        </w:rPr>
        <w:t xml:space="preserve">findByFiltros(@Query JPQL): consulta con filtros opcionales y combinables. Se explica en detalle en la sección 4.2.</w:t>
      </w:r>
    </w:p>
    <w:p>
      <w:pPr>
        <w:pStyle w:val="Heading2"/>
        <w:spacing w:before="240" w:after="120"/>
      </w:pPr>
      <w:r>
        <w:rPr>
          <w:rFonts w:ascii="Arial" w:cs="Arial" w:eastAsia="Arial" w:hAnsi="Arial"/>
          <w:b/>
          <w:bCs/>
          <w:color w:val="2E75B6"/>
          <w:sz w:val="26"/>
          <w:szCs w:val="26"/>
        </w:rPr>
        <w:t xml:space="preserve">4.2 Consulta con filtros opcionales (findByFiltros)</w:t>
      </w:r>
    </w:p>
    <w:p>
      <w:pPr>
        <w:spacing w:after="120"/>
        <w:jc w:val="both"/>
      </w:pPr>
      <w:r>
        <w:rPr>
          <w:rFonts w:ascii="Arial" w:cs="Arial" w:eastAsia="Arial" w:hAnsi="Arial"/>
          <w:color w:val="000000"/>
          <w:sz w:val="22"/>
          <w:szCs w:val="22"/>
        </w:rPr>
        <w:t xml:space="preserve">El método findByFiltros implementa una consulta JPQL que acepta cuatro parámetros opcionales: empleadoId, desde, hasta y tipo. La técnica utilizada es el patrón de condición nullable: cada filtro sigue la forma (:param IS NULL OR campo = :param). Cuando un parámetro llega como null, la condición siempre es verdadera y el filtro queda inactivo. Si todos los parámetros son null, la consulta devuelve todos los fichajes.</w:t>
      </w:r>
    </w:p>
    <w:p>
      <w:pPr>
        <w:spacing w:after="120"/>
        <w:jc w:val="both"/>
      </w:pPr>
      <w:r>
        <w:rPr>
          <w:rFonts w:ascii="Arial" w:cs="Arial" w:eastAsia="Arial" w:hAnsi="Arial"/>
          <w:color w:val="000000"/>
          <w:sz w:val="22"/>
          <w:szCs w:val="22"/>
        </w:rPr>
        <w:t xml:space="preserve">La consulta incluye JOIN FETCH f.empleado. Esta cláusula es esencial para evitar el problema N+1 de Hibernate: sin ella, al iterar la lista de fichajes y acceder a empleado.getId() en el método toFichajeResponse(), Hibernate lanzaría una consulta SQL adicional por cada fichaje, degradando el rendimiento de forma severa con listas grandes.</w:t>
      </w:r>
    </w:p>
    <w:p>
      <w:pPr>
        <w:spacing w:after="120"/>
        <w:jc w:val="both"/>
      </w:pPr>
      <w:r>
        <w:rPr>
          <w:rFonts w:ascii="Arial" w:cs="Arial" w:eastAsia="Arial" w:hAnsi="Arial"/>
          <w:color w:val="000000"/>
          <w:sz w:val="22"/>
          <w:szCs w:val="22"/>
        </w:rPr>
        <w:t xml:space="preserve">Este método es utilizado por FichajeController tanto en E24 (GET /fichajes, para ADMIN y ENCARGADO con cualquier combinación de filtros) como en E26 (GET /fichajes/me, donde empleadoId se fija al del token JWT y los demás filtros son opcionales).</w:t>
      </w:r>
    </w:p>
    <w:p>
      <w:pPr>
        <w:pStyle w:val="Heading2"/>
        <w:spacing w:before="240" w:after="120"/>
      </w:pPr>
      <w:r>
        <w:rPr>
          <w:rFonts w:ascii="Arial" w:cs="Arial" w:eastAsia="Arial" w:hAnsi="Arial"/>
          <w:b/>
          <w:bCs/>
          <w:color w:val="2E75B6"/>
          <w:sz w:val="26"/>
          <w:szCs w:val="26"/>
        </w:rPr>
        <w:t xml:space="preserve">4.3 FichajeService</w:t>
      </w:r>
    </w:p>
    <w:p>
      <w:pPr>
        <w:spacing w:after="120"/>
        <w:jc w:val="both"/>
      </w:pPr>
      <w:r>
        <w:rPr>
          <w:rFonts w:ascii="Arial" w:cs="Arial" w:eastAsia="Arial" w:hAnsi="Arial"/>
          <w:color w:val="000000"/>
          <w:sz w:val="22"/>
          <w:szCs w:val="22"/>
        </w:rPr>
        <w:t xml:space="preserve">El service implementa cuatro operaciones principales:</w:t>
      </w:r>
    </w:p>
    <w:p>
      <w:pPr>
        <w:pStyle w:val="Heading3"/>
        <w:spacing w:before="180" w:after="80"/>
      </w:pPr>
      <w:r>
        <w:rPr>
          <w:rFonts w:ascii="Arial" w:cs="Arial" w:eastAsia="Arial" w:hAnsi="Arial"/>
          <w:b/>
          <w:bCs/>
          <w:color w:val="1F4E79"/>
          <w:sz w:val="24"/>
          <w:szCs w:val="24"/>
        </w:rPr>
        <w:t xml:space="preserve">4.3.1 crear() — E22</w:t>
      </w:r>
    </w:p>
    <w:p>
      <w:pPr>
        <w:spacing w:after="120"/>
        <w:jc w:val="both"/>
      </w:pPr>
      <w:r>
        <w:rPr>
          <w:rFonts w:ascii="Arial" w:cs="Arial" w:eastAsia="Arial" w:hAnsi="Arial"/>
          <w:color w:val="000000"/>
          <w:sz w:val="22"/>
          <w:szCs w:val="22"/>
        </w:rPr>
        <w:t xml:space="preserve">Registra un nuevo fichaje manual. El flujo es el siguiente: primero verifica que el empleado existe (lanza EntityNotFoundException si no); a continuación verifica la restricción UNIQUE usando findByEmpleadoIdAndFecha().isPresent() y lanza ConflictException (HTTP 409) si ya existe fichaje ese día para ese empleado; resuelve el usuario autenticado a partir del username para la auditoría; construye la entidad Fichaje inicializando totalPausasMinutos a 0; y persiste.</w:t>
      </w:r>
    </w:p>
    <w:p>
      <w:pPr>
        <w:spacing w:after="120"/>
        <w:jc w:val="both"/>
      </w:pPr>
      <w:r>
        <w:rPr>
          <w:rFonts w:ascii="Arial" w:cs="Arial" w:eastAsia="Arial" w:hAnsi="Arial"/>
          <w:color w:val="000000"/>
          <w:sz w:val="22"/>
          <w:szCs w:val="22"/>
        </w:rPr>
        <w:t xml:space="preserve">El cálculo de jornadaEfectivaMinutos no se realiza en la creación manual: en ese momento no hay pausas y puede que tampoco haya horaSalida. El campo se calcula en los endpoints de terminal cuando se registra la salida (E49).</w:t>
      </w:r>
    </w:p>
    <w:p>
      <w:pPr>
        <w:pStyle w:val="Heading3"/>
        <w:spacing w:before="180" w:after="80"/>
      </w:pPr>
      <w:r>
        <w:rPr>
          <w:rFonts w:ascii="Arial" w:cs="Arial" w:eastAsia="Arial" w:hAnsi="Arial"/>
          <w:b/>
          <w:bCs/>
          <w:color w:val="1F4E79"/>
          <w:sz w:val="24"/>
          <w:szCs w:val="24"/>
        </w:rPr>
        <w:t xml:space="preserve">4.3.2 modificar() — E23</w:t>
      </w:r>
    </w:p>
    <w:p>
      <w:pPr>
        <w:spacing w:after="120"/>
        <w:jc w:val="both"/>
      </w:pPr>
      <w:r>
        <w:rPr>
          <w:rFonts w:ascii="Arial" w:cs="Arial" w:eastAsia="Arial" w:hAnsi="Arial"/>
          <w:color w:val="000000"/>
          <w:sz w:val="22"/>
          <w:szCs w:val="22"/>
        </w:rPr>
        <w:t xml:space="preserve">Aplica una corrección manual a un fichaje existente. Implementa el patrón PATCH selectivo: solo actualiza los campos no nulos del request. Las observaciones son obligatorias (RNF-L02): si llegan null o en blanco se lanza IllegalArgumentException con HTTP 400.</w:t>
      </w:r>
    </w:p>
    <w:p>
      <w:pPr>
        <w:spacing w:after="120"/>
        <w:jc w:val="both"/>
      </w:pPr>
      <w:r>
        <w:rPr>
          <w:rFonts w:ascii="Arial" w:cs="Arial" w:eastAsia="Arial" w:hAnsi="Arial"/>
          <w:color w:val="000000"/>
          <w:sz w:val="22"/>
          <w:szCs w:val="22"/>
        </w:rPr>
        <w:t xml:space="preserve">Cuando se modifican horaEntrada y/o horaSalida, el service recalcula jornadaEfectivaMinutos si ambos campos tienen valor, usando el totalPausasMinutos ya almacenado en la base de datos. El endpoint E23 no toca las pausas: el ajuste de jornada efectiva usa el acumulado de pausas ya registrado.</w:t>
      </w:r>
    </w:p>
    <w:p>
      <w:pPr>
        <w:pStyle w:val="Heading3"/>
        <w:spacing w:before="180" w:after="80"/>
      </w:pPr>
      <w:r>
        <w:rPr>
          <w:rFonts w:ascii="Arial" w:cs="Arial" w:eastAsia="Arial" w:hAnsi="Arial"/>
          <w:b/>
          <w:bCs/>
          <w:color w:val="1F4E79"/>
          <w:sz w:val="24"/>
          <w:szCs w:val="24"/>
        </w:rPr>
        <w:t xml:space="preserve">4.3.3 listarFiltros() — E24</w:t>
      </w:r>
    </w:p>
    <w:p>
      <w:pPr>
        <w:spacing w:after="120"/>
        <w:jc w:val="both"/>
      </w:pPr>
      <w:r>
        <w:rPr>
          <w:rFonts w:ascii="Arial" w:cs="Arial" w:eastAsia="Arial" w:hAnsi="Arial"/>
          <w:color w:val="000000"/>
          <w:sz w:val="22"/>
          <w:szCs w:val="22"/>
        </w:rPr>
        <w:t xml:space="preserve">Lista fichajes con filtros opcionales para ADMIN y ENCARGADO. Delega directamente en findByFiltros() del repositorio y convierte cada entidad a FichajeResponse mediante el método privado toFichajeResponse().</w:t>
      </w:r>
    </w:p>
    <w:p>
      <w:pPr>
        <w:pStyle w:val="Heading3"/>
        <w:spacing w:before="180" w:after="80"/>
      </w:pPr>
      <w:r>
        <w:rPr>
          <w:rFonts w:ascii="Arial" w:cs="Arial" w:eastAsia="Arial" w:hAnsi="Arial"/>
          <w:b/>
          <w:bCs/>
          <w:color w:val="1F4E79"/>
          <w:sz w:val="24"/>
          <w:szCs w:val="24"/>
        </w:rPr>
        <w:t xml:space="preserve">4.3.4 listarIncompletos() — E25 y listarMios() — E26</w:t>
      </w:r>
    </w:p>
    <w:p>
      <w:pPr>
        <w:spacing w:after="120"/>
        <w:jc w:val="both"/>
      </w:pPr>
      <w:r>
        <w:rPr>
          <w:rFonts w:ascii="Arial" w:cs="Arial" w:eastAsia="Arial" w:hAnsi="Arial"/>
          <w:color w:val="000000"/>
          <w:sz w:val="22"/>
          <w:szCs w:val="22"/>
        </w:rPr>
        <w:t xml:space="preserve">listarIncompletos() devuelve los fichajes del día actual sin hora de salida, usando findByFechaAndHoraSalidaIsNull(LocalDate.now()). listarMios() es la versión del empleado autenticado: fija empleadoId al del token JWT y permite filtros de fecha y tipo, delegando también en findByFiltros().</w:t>
      </w:r>
    </w:p>
    <w:p>
      <w:pPr>
        <w:pStyle w:val="Heading2"/>
        <w:spacing w:before="240" w:after="120"/>
      </w:pPr>
      <w:r>
        <w:rPr>
          <w:rFonts w:ascii="Arial" w:cs="Arial" w:eastAsia="Arial" w:hAnsi="Arial"/>
          <w:b/>
          <w:bCs/>
          <w:color w:val="2E75B6"/>
          <w:sz w:val="26"/>
          <w:szCs w:val="26"/>
        </w:rPr>
        <w:t xml:space="preserve">4.4 FichajeController</w:t>
      </w:r>
    </w:p>
    <w:p>
      <w:pPr>
        <w:spacing w:after="120"/>
        <w:jc w:val="both"/>
      </w:pPr>
      <w:r>
        <w:rPr>
          <w:rFonts w:ascii="Arial" w:cs="Arial" w:eastAsia="Arial" w:hAnsi="Arial"/>
          <w:color w:val="000000"/>
          <w:sz w:val="22"/>
          <w:szCs w:val="22"/>
        </w:rPr>
        <w:t xml:space="preserve">El controller define cinco endpoints. Todos requieren JWT. Los roles se controlan con @PreAuthorize de Spring Security:</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2000"/>
        <w:gridCol w:w="2826"/>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2"/>
                <w:szCs w:val="22"/>
              </w:rPr>
              <w:t xml:space="preserve">Ref.</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2"/>
                <w:szCs w:val="22"/>
              </w:rPr>
              <w:t xml:space="preserve">Método + Ruta</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2"/>
                <w:szCs w:val="22"/>
              </w:rPr>
              <w:t xml:space="preserve">Rol</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2"/>
                <w:szCs w:val="22"/>
              </w:rPr>
              <w:t xml:space="preserve">HTTP resp.</w:t>
            </w:r>
          </w:p>
        </w:tc>
        <w:tc>
          <w:tcPr>
            <w:tcW w:type="dxa" w:w="2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2"/>
                <w:szCs w:val="22"/>
              </w:rPr>
              <w:t xml:space="preserve">Descripción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 /fichajes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ENCARGADO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201 / 409</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Crear fichaje manual</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PATCH /fichajes/{id}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ENCARGADO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 / 400 / 404</w:t>
            </w:r>
          </w:p>
        </w:tc>
        <w:tc>
          <w:tcPr>
            <w:tcW w:type="dxa" w:w="2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Corregir fichaje (D-020)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/fichajes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ENCARGADO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Listar con filtros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/fichajes/incompletos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ENCARGADO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2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Fichajes sin hora salida hoy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/fichajes/me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EMPLEADO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Mis fichajes con filtros</w:t>
            </w:r>
          </w:p>
        </w:tc>
      </w:tr>
    </w:tbl>
    <w:p>
      <w:pPr>
        <w:spacing w:after="160"/>
      </w:pPr>
    </w:p>
    <w:p>
      <w:pPr>
        <w:spacing w:after="120"/>
        <w:jc w:val="both"/>
      </w:pPr>
      <w:r>
        <w:rPr>
          <w:rFonts w:ascii="Arial" w:cs="Arial" w:eastAsia="Arial" w:hAnsi="Arial"/>
          <w:color w:val="000000"/>
          <w:sz w:val="22"/>
          <w:szCs w:val="22"/>
        </w:rPr>
        <w:t xml:space="preserve">Los parámetros de fecha en los endpoints GET se reciben como query parameters con la anotación @DateTimeFormat(iso = DateTimeFormat.ISO.DATE), que convierte automáticamente el formato YYYY-MM-DD a LocalDate sin necesidad de conversor personalizado.</w:t>
      </w:r>
    </w:p>
    <w:p>
      <w:pPr>
        <w:pBdr>
          <w:bottom w:val="single" w:color="2E75B6" w:sz="4" w:space="1"/>
        </w:pBdr>
        <w:spacing w:before="80" w:after="80"/>
      </w:pPr>
      <w:r>
        <w:t xml:space="preserve"/>
      </w:r>
    </w:p>
    <w:p>
      <w:pPr>
        <w:pStyle w:val="Heading1"/>
        <w:spacing w:before="320" w:after="160"/>
      </w:pPr>
      <w:r>
        <w:rPr>
          <w:rFonts w:ascii="Arial" w:cs="Arial" w:eastAsia="Arial" w:hAnsi="Arial"/>
          <w:b/>
          <w:bCs/>
          <w:color w:val="1F4E79"/>
          <w:sz w:val="32"/>
          <w:szCs w:val="32"/>
        </w:rPr>
        <w:t xml:space="preserve">5. Módulo de pausas (E27–E29)</w:t>
      </w:r>
    </w:p>
    <w:p>
      <w:pPr>
        <w:spacing w:after="120"/>
        <w:jc w:val="both"/>
      </w:pPr>
      <w:r>
        <w:rPr>
          <w:rFonts w:ascii="Arial" w:cs="Arial" w:eastAsia="Arial" w:hAnsi="Arial"/>
          <w:color w:val="000000"/>
          <w:sz w:val="22"/>
          <w:szCs w:val="22"/>
        </w:rPr>
        <w:t xml:space="preserve">El módulo de pausas implementa el registro de interrupciones dentro de la jornada laboral. Una pausa representa un periodo de inactividad de un empleado en un día concreto. El campo horaFin = NULL indica pausa activa en curso, lo que es fundamental para los endpoints de terminal (Bloque 6): antes de registrar la salida del empleado se verifica que no haya pausa activa.</w:t>
      </w:r>
    </w:p>
    <w:p>
      <w:pPr>
        <w:spacing w:after="120"/>
        <w:jc w:val="both"/>
      </w:pPr>
      <w:r>
        <w:rPr>
          <w:rFonts w:ascii="Arial" w:cs="Arial" w:eastAsia="Arial" w:hAnsi="Arial"/>
          <w:color w:val="000000"/>
          <w:sz w:val="22"/>
          <w:szCs w:val="22"/>
        </w:rPr>
        <w:t xml:space="preserve">Las pausas se clasifican por tipo mediante el enum TipoPausa. El tipo AUSENCIA_RETRIBUIDA tiene un tratamiento especial: su duración no descuenta de la jornada efectiva del empleado ni se suma a totalPausasMinutos del fichaje. Su contabilización se realiza en la lógica de saldos anuales.</w:t>
      </w:r>
    </w:p>
    <w:p>
      <w:pPr>
        <w:pStyle w:val="Heading2"/>
        <w:spacing w:before="240" w:after="120"/>
      </w:pPr>
      <w:r>
        <w:rPr>
          <w:rFonts w:ascii="Arial" w:cs="Arial" w:eastAsia="Arial" w:hAnsi="Arial"/>
          <w:b/>
          <w:bCs/>
          <w:color w:val="2E75B6"/>
          <w:sz w:val="26"/>
          <w:szCs w:val="26"/>
        </w:rPr>
        <w:t xml:space="preserve">5.1 PausaRepository</w:t>
      </w:r>
    </w:p>
    <w:p>
      <w:pPr>
        <w:spacing w:after="120"/>
        <w:jc w:val="both"/>
      </w:pPr>
      <w:r>
        <w:rPr>
          <w:rFonts w:ascii="Arial" w:cs="Arial" w:eastAsia="Arial" w:hAnsi="Arial"/>
          <w:color w:val="000000"/>
          <w:sz w:val="22"/>
          <w:szCs w:val="22"/>
        </w:rPr>
        <w:t xml:space="preserve">El repositorio extiende JpaRepository&lt;Pausa, Long&gt; y define cuatro métodos:</w:t>
      </w:r>
    </w:p>
    <w:p>
      <w:pPr>
        <w:pStyle w:val="ListParagraph"/>
        <w:numPr>
          <w:ilvl w:val="0"/>
          <w:numId w:val="2"/>
        </w:numPr>
        <w:spacing w:after="80"/>
      </w:pPr>
      <w:r>
        <w:rPr>
          <w:rFonts w:ascii="Arial" w:cs="Arial" w:eastAsia="Arial" w:hAnsi="Arial"/>
          <w:b w:val="false"/>
          <w:bCs w:val="false"/>
          <w:sz w:val="22"/>
          <w:szCs w:val="22"/>
        </w:rPr>
        <w:t xml:space="preserve">findByEmpleadoId(Long): todas las pausas de un empleado, sin filtro de fecha.</w:t>
      </w:r>
    </w:p>
    <w:p>
      <w:pPr>
        <w:pStyle w:val="ListParagraph"/>
        <w:numPr>
          <w:ilvl w:val="0"/>
          <w:numId w:val="2"/>
        </w:numPr>
        <w:spacing w:after="80"/>
      </w:pPr>
      <w:r>
        <w:rPr>
          <w:rFonts w:ascii="Arial" w:cs="Arial" w:eastAsia="Arial" w:hAnsi="Arial"/>
          <w:b w:val="false"/>
          <w:bCs w:val="false"/>
          <w:sz w:val="22"/>
          <w:szCs w:val="22"/>
        </w:rPr>
        <w:t xml:space="preserve">findByEmpleadoIdAndFecha(Long, LocalDate): pausas de un empleado en una fecha concreta. Usado para calcular totalPausasMinutos al cerrar la jornada y en informes de parte diario.</w:t>
      </w:r>
    </w:p>
    <w:p>
      <w:pPr>
        <w:pStyle w:val="ListParagraph"/>
        <w:numPr>
          <w:ilvl w:val="0"/>
          <w:numId w:val="2"/>
        </w:numPr>
        <w:spacing w:after="80"/>
      </w:pPr>
      <w:r>
        <w:rPr>
          <w:rFonts w:ascii="Arial" w:cs="Arial" w:eastAsia="Arial" w:hAnsi="Arial"/>
          <w:b w:val="false"/>
          <w:bCs w:val="false"/>
          <w:sz w:val="22"/>
          <w:szCs w:val="22"/>
        </w:rPr>
        <w:t xml:space="preserve">findByEmpleadoIdAndFechaAndHoraFinIsNull(Long, LocalDate): la pausa activa de un empleado en una fecha. Devuelve Optional&lt;Pausa&gt;. Si existe pausa activa y se intenta abrir otra, el service lanza ConflictException (HTTP 409). Es el método central de los controles de terminal E50 y E51.</w:t>
      </w:r>
    </w:p>
    <w:p>
      <w:pPr>
        <w:pStyle w:val="ListParagraph"/>
        <w:numPr>
          <w:ilvl w:val="0"/>
          <w:numId w:val="2"/>
        </w:numPr>
        <w:spacing w:after="80"/>
      </w:pPr>
      <w:r>
        <w:rPr>
          <w:rFonts w:ascii="Arial" w:cs="Arial" w:eastAsia="Arial" w:hAnsi="Arial"/>
          <w:b w:val="false"/>
          <w:bCs w:val="false"/>
          <w:sz w:val="22"/>
          <w:szCs w:val="22"/>
        </w:rPr>
        <w:t xml:space="preserve">findByFiltros(@Query JPQL): consulta con filtros opcionales empleadoId, desde, hasta y tipoPausa. Mismo patrón que en FichajeRepository, con JOIN FETCH p.empleado para evitar N+1.</w:t>
      </w:r>
    </w:p>
    <w:p>
      <w:pPr>
        <w:pStyle w:val="Heading2"/>
        <w:spacing w:before="240" w:after="120"/>
      </w:pPr>
      <w:r>
        <w:rPr>
          <w:rFonts w:ascii="Arial" w:cs="Arial" w:eastAsia="Arial" w:hAnsi="Arial"/>
          <w:b/>
          <w:bCs/>
          <w:color w:val="2E75B6"/>
          <w:sz w:val="26"/>
          <w:szCs w:val="26"/>
        </w:rPr>
        <w:t xml:space="preserve">5.2 PausaService</w:t>
      </w:r>
    </w:p>
    <w:p>
      <w:pPr>
        <w:pStyle w:val="Heading3"/>
        <w:spacing w:before="180" w:after="80"/>
      </w:pPr>
      <w:r>
        <w:rPr>
          <w:rFonts w:ascii="Arial" w:cs="Arial" w:eastAsia="Arial" w:hAnsi="Arial"/>
          <w:b/>
          <w:bCs/>
          <w:color w:val="1F4E79"/>
          <w:sz w:val="24"/>
          <w:szCs w:val="24"/>
        </w:rPr>
        <w:t xml:space="preserve">5.2.1 crear() — E27</w:t>
      </w:r>
    </w:p>
    <w:p>
      <w:pPr>
        <w:spacing w:after="120"/>
        <w:jc w:val="both"/>
      </w:pPr>
      <w:r>
        <w:rPr>
          <w:rFonts w:ascii="Arial" w:cs="Arial" w:eastAsia="Arial" w:hAnsi="Arial"/>
          <w:color w:val="000000"/>
          <w:sz w:val="22"/>
          <w:szCs w:val="22"/>
        </w:rPr>
        <w:t xml:space="preserve">Registra una pausa manual para un empleado. El flujo verifica primero la existencia del empleado (404 si no existe), luego usa findByEmpleadoIdAndFechaAndHoraFinIsNull() con .ifPresent() para lanzar ConflictException (409) si ya hay pausa activa ese día. A continuación resuelve el usuario autenticado para la auditoría y construye la entidad Pausa.</w:t>
      </w:r>
    </w:p>
    <w:p>
      <w:pPr>
        <w:spacing w:after="120"/>
        <w:jc w:val="both"/>
      </w:pPr>
      <w:r>
        <w:rPr>
          <w:rFonts w:ascii="Arial" w:cs="Arial" w:eastAsia="Arial" w:hAnsi="Arial"/>
          <w:color w:val="000000"/>
          <w:sz w:val="22"/>
          <w:szCs w:val="22"/>
        </w:rPr>
        <w:t xml:space="preserve">El campo horaFin es opcional en la creación: si llega null, la pausa queda activa. Si llega horaFin, se calcula duracionMinutos con Math.floor (redondeo a la baja que beneficia al empleado). Este redondeo es coherente con la política de cálculo de jornada efectiva establecida en el diseño.</w:t>
      </w:r>
    </w:p>
    <w:p>
      <w:pPr>
        <w:pStyle w:val="Heading3"/>
        <w:spacing w:before="180" w:after="80"/>
      </w:pPr>
      <w:r>
        <w:rPr>
          <w:rFonts w:ascii="Arial" w:cs="Arial" w:eastAsia="Arial" w:hAnsi="Arial"/>
          <w:b/>
          <w:bCs/>
          <w:color w:val="1F4E79"/>
          <w:sz w:val="24"/>
          <w:szCs w:val="24"/>
        </w:rPr>
        <w:t xml:space="preserve">5.2.2 cerrar() — E28</w:t>
      </w:r>
    </w:p>
    <w:p>
      <w:pPr>
        <w:spacing w:after="120"/>
        <w:jc w:val="both"/>
      </w:pPr>
      <w:r>
        <w:rPr>
          <w:rFonts w:ascii="Arial" w:cs="Arial" w:eastAsia="Arial" w:hAnsi="Arial"/>
          <w:color w:val="000000"/>
          <w:sz w:val="22"/>
          <w:szCs w:val="22"/>
        </w:rPr>
        <w:t xml:space="preserve">Cierra o modifica una pausa existente. Las observaciones son obligatorias (RNF-L02): si llegan null o en blanco se lanza IllegalArgumentException con HTTP 400. Si el request incluye horaFin, el service calcula la duración con Math.floor y llama al método privado actualizarFichajePorPausa() cuando el tipo no es AUSENCIA_RETRIBUIDA.</w:t>
      </w:r>
    </w:p>
    <w:p>
      <w:pPr>
        <w:spacing w:after="120"/>
        <w:jc w:val="both"/>
      </w:pPr>
      <w:r>
        <w:rPr>
          <w:rFonts w:ascii="Arial" w:cs="Arial" w:eastAsia="Arial" w:hAnsi="Arial"/>
          <w:color w:val="000000"/>
          <w:sz w:val="22"/>
          <w:szCs w:val="22"/>
        </w:rPr>
        <w:t xml:space="preserve">El método actualizarFichajePorPausa() busca el fichaje del empleado para esa fecha usando fichajeRepository.findByEmpleadoIdAndFecha(). Si existe, suma la duración de la pausa a totalPausasMinutos del fichaje y recalcula jornadaEfectivaMinutos con Math.ceil si el fichaje tiene tanto horaEntrada como horaSalida. Si no existe fichaje para esa fecha (pausa retroactiva sin fichaje asociado), la operación se ignora silenciosamente.</w:t>
      </w:r>
    </w:p>
    <w:p>
      <w:pPr>
        <w:pStyle w:val="Heading3"/>
        <w:spacing w:before="180" w:after="80"/>
      </w:pPr>
      <w:r>
        <w:rPr>
          <w:rFonts w:ascii="Arial" w:cs="Arial" w:eastAsia="Arial" w:hAnsi="Arial"/>
          <w:b/>
          <w:bCs/>
          <w:color w:val="1F4E79"/>
          <w:sz w:val="24"/>
          <w:szCs w:val="24"/>
        </w:rPr>
        <w:t xml:space="preserve">5.2.3 listar() — E29</w:t>
      </w:r>
    </w:p>
    <w:p>
      <w:pPr>
        <w:spacing w:after="120"/>
        <w:jc w:val="both"/>
      </w:pPr>
      <w:r>
        <w:rPr>
          <w:rFonts w:ascii="Arial" w:cs="Arial" w:eastAsia="Arial" w:hAnsi="Arial"/>
          <w:color w:val="000000"/>
          <w:sz w:val="22"/>
          <w:szCs w:val="22"/>
        </w:rPr>
        <w:t xml:space="preserve">Lista pausas con filtros opcionales empleadoId, desde, hasta y tipoPausa. Delega en findByFiltros() del repositorio. Sin filtros devuelve todas las pausas de todos los empleados. Solo accesible para ADMIN y ENCARGADO.</w:t>
      </w:r>
    </w:p>
    <w:p>
      <w:pPr>
        <w:pStyle w:val="Heading2"/>
        <w:spacing w:before="240" w:after="120"/>
      </w:pPr>
      <w:r>
        <w:rPr>
          <w:rFonts w:ascii="Arial" w:cs="Arial" w:eastAsia="Arial" w:hAnsi="Arial"/>
          <w:b/>
          <w:bCs/>
          <w:color w:val="2E75B6"/>
          <w:sz w:val="26"/>
          <w:szCs w:val="26"/>
        </w:rPr>
        <w:t xml:space="preserve">5.3 PausaController</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2000"/>
        <w:gridCol w:w="2826"/>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2"/>
                <w:szCs w:val="22"/>
              </w:rPr>
              <w:t xml:space="preserve">Ref.</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2"/>
                <w:szCs w:val="22"/>
              </w:rPr>
              <w:t xml:space="preserve">Método + Ruta</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2"/>
                <w:szCs w:val="22"/>
              </w:rPr>
              <w:t xml:space="preserve">Rol</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2"/>
                <w:szCs w:val="22"/>
              </w:rPr>
              <w:t xml:space="preserve">HTTP resp.</w:t>
            </w:r>
          </w:p>
        </w:tc>
        <w:tc>
          <w:tcPr>
            <w:tcW w:type="dxa" w:w="2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2"/>
                <w:szCs w:val="22"/>
              </w:rPr>
              <w:t xml:space="preserve">Descripción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 /pausas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ENCARGADO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201 / 409</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Crear pausa manual</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PATCH /pausas/{id}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ENCARGADO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 / 400 / 404</w:t>
            </w:r>
          </w:p>
        </w:tc>
        <w:tc>
          <w:tcPr>
            <w:tcW w:type="dxa" w:w="2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Cerrar / modificar pausa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/pausas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ENCARGADO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Listar pausas con filtros</w:t>
            </w:r>
          </w:p>
        </w:tc>
      </w:tr>
    </w:tbl>
    <w:p>
      <w:pPr>
        <w:spacing w:after="160"/>
      </w:pPr>
    </w:p>
    <w:p>
      <w:pPr>
        <w:pBdr>
          <w:bottom w:val="single" w:color="2E75B6" w:sz="4" w:space="1"/>
        </w:pBdr>
        <w:spacing w:before="80" w:after="80"/>
      </w:pPr>
      <w:r>
        <w:t xml:space="preserve"/>
      </w:r>
    </w:p>
    <w:p>
      <w:pPr>
        <w:pStyle w:val="Heading1"/>
        <w:spacing w:before="320" w:after="160"/>
      </w:pPr>
      <w:r>
        <w:rPr>
          <w:rFonts w:ascii="Arial" w:cs="Arial" w:eastAsia="Arial" w:hAnsi="Arial"/>
          <w:b/>
          <w:bCs/>
          <w:color w:val="1F4E79"/>
          <w:sz w:val="32"/>
          <w:szCs w:val="32"/>
        </w:rPr>
        <w:t xml:space="preserve">6. Reglas de negocio implementadas</w:t>
      </w:r>
    </w:p>
    <w:p>
      <w:pPr>
        <w:spacing w:after="120"/>
        <w:jc w:val="both"/>
      </w:pPr>
      <w:r>
        <w:rPr>
          <w:rFonts w:ascii="Arial" w:cs="Arial" w:eastAsia="Arial" w:hAnsi="Arial"/>
          <w:color w:val="000000"/>
          <w:sz w:val="22"/>
          <w:szCs w:val="22"/>
        </w:rPr>
        <w:t xml:space="preserve">Las siguientes reglas de negocio se implementaron en el Bloque 5 y tienen reflejo directo en el código:</w:t>
      </w:r>
    </w:p>
    <w:p>
      <w:pPr>
        <w:pStyle w:val="ListParagraph"/>
        <w:numPr>
          <w:ilvl w:val="0"/>
          <w:numId w:val="2"/>
        </w:numPr>
        <w:spacing w:after="80"/>
      </w:pPr>
      <w:r>
        <w:rPr>
          <w:rFonts w:ascii="Arial" w:cs="Arial" w:eastAsia="Arial" w:hAnsi="Arial"/>
          <w:b w:val="false"/>
          <w:bCs w:val="false"/>
          <w:sz w:val="22"/>
          <w:szCs w:val="22"/>
        </w:rPr>
        <w:t xml:space="preserve">RNF-L01 — Inmutabilidad: ningún método del repositorio de fichajes ni de pausas expone operaciones de eliminación. El método delete() heredado de JpaRepository nunca se invoca desde los services.</w:t>
      </w:r>
    </w:p>
    <w:p>
      <w:pPr>
        <w:pStyle w:val="ListParagraph"/>
        <w:numPr>
          <w:ilvl w:val="0"/>
          <w:numId w:val="2"/>
        </w:numPr>
        <w:spacing w:after="80"/>
      </w:pPr>
      <w:r>
        <w:rPr>
          <w:rFonts w:ascii="Arial" w:cs="Arial" w:eastAsia="Arial" w:hAnsi="Arial"/>
          <w:b w:val="false"/>
          <w:bCs w:val="false"/>
          <w:sz w:val="22"/>
          <w:szCs w:val="22"/>
        </w:rPr>
        <w:t xml:space="preserve">RNF-L02 — Observaciones obligatorias: tanto FichajeService.modificar() como PausaService.cerrar() validan que las observaciones no sean null ni blanco antes de proceder. Si la validación falla se lanza IllegalArgumentException, que el GlobalExceptionHandler mapea a HTTP 400.</w:t>
      </w:r>
    </w:p>
    <w:p>
      <w:pPr>
        <w:pStyle w:val="ListParagraph"/>
        <w:numPr>
          <w:ilvl w:val="0"/>
          <w:numId w:val="2"/>
        </w:numPr>
        <w:spacing w:after="80"/>
      </w:pPr>
      <w:r>
        <w:rPr>
          <w:rFonts w:ascii="Arial" w:cs="Arial" w:eastAsia="Arial" w:hAnsi="Arial"/>
          <w:b w:val="false"/>
          <w:bCs w:val="false"/>
          <w:sz w:val="22"/>
          <w:szCs w:val="22"/>
        </w:rPr>
        <w:t xml:space="preserve">RNF-I02 — Un fichaje por empleado por día: la restricción UNIQUE de la base de datos se complementa con una verificación previa en FichajeService.crear() usando findByEmpleadoIdAndFecha().isPresent(). Esto produce un mensaje de error descriptivo (HTTP 409) en lugar del error genérico de constraint violation de la base de datos.</w:t>
      </w:r>
    </w:p>
    <w:p>
      <w:pPr>
        <w:pStyle w:val="ListParagraph"/>
        <w:numPr>
          <w:ilvl w:val="0"/>
          <w:numId w:val="2"/>
        </w:numPr>
        <w:spacing w:after="80"/>
      </w:pPr>
      <w:r>
        <w:rPr>
          <w:rFonts w:ascii="Arial" w:cs="Arial" w:eastAsia="Arial" w:hAnsi="Arial"/>
          <w:b w:val="false"/>
          <w:bCs w:val="false"/>
          <w:sz w:val="22"/>
          <w:szCs w:val="22"/>
        </w:rPr>
        <w:t xml:space="preserve">RF-21 — Detección de jornadas incompletas: el endpoint E25 permite al encargado identificar los empleados que no han fichado la salida al final del día, usando findByFechaAndHoraSalidaIsNull().</w:t>
      </w:r>
    </w:p>
    <w:p>
      <w:pPr>
        <w:pStyle w:val="ListParagraph"/>
        <w:numPr>
          <w:ilvl w:val="0"/>
          <w:numId w:val="2"/>
        </w:numPr>
        <w:spacing w:after="80"/>
      </w:pPr>
      <w:r>
        <w:rPr>
          <w:rFonts w:ascii="Arial" w:cs="Arial" w:eastAsia="Arial" w:hAnsi="Arial"/>
          <w:b w:val="false"/>
          <w:bCs w:val="false"/>
          <w:sz w:val="22"/>
          <w:szCs w:val="22"/>
        </w:rPr>
        <w:t xml:space="preserve">Cálculo de jornada efectiva: jornadaEfectivaMinutos = Math.ceil((horaSalida - horaEntrada en minutos) - totalPausasMinutos). El uso de Math.ceil en la jornada efectiva y Math.floor en la duración de las pausas responde a la misma lógica: los redondeos benefician al empleado en el cómputo final.</w:t>
      </w:r>
    </w:p>
    <w:p>
      <w:pPr>
        <w:pStyle w:val="ListParagraph"/>
        <w:numPr>
          <w:ilvl w:val="0"/>
          <w:numId w:val="2"/>
        </w:numPr>
        <w:spacing w:after="80"/>
      </w:pPr>
      <w:r>
        <w:rPr>
          <w:rFonts w:ascii="Arial" w:cs="Arial" w:eastAsia="Arial" w:hAnsi="Arial"/>
          <w:b w:val="false"/>
          <w:bCs w:val="false"/>
          <w:sz w:val="22"/>
          <w:szCs w:val="22"/>
        </w:rPr>
        <w:t xml:space="preserve">AUSENCIA_RETRIBUIDA: las pausas de tipo AUSENCIA_RETRIBUIDA no descuentan de jornadaEfectivaMinutos. PausaService.cerrar() omite la llamada a actualizarFichajePorPausa() cuando el tipo es AUSENCIA_RETRIBUIDA.</w:t>
      </w:r>
    </w:p>
    <w:p>
      <w:pPr>
        <w:pBdr>
          <w:bottom w:val="single" w:color="2E75B6" w:sz="4" w:space="1"/>
        </w:pBdr>
        <w:spacing w:before="80" w:after="80"/>
      </w:pPr>
      <w:r>
        <w:t xml:space="preserve"/>
      </w:r>
    </w:p>
    <w:p>
      <w:pPr>
        <w:pStyle w:val="Heading1"/>
        <w:spacing w:before="320" w:after="160"/>
      </w:pPr>
      <w:r>
        <w:rPr>
          <w:rFonts w:ascii="Arial" w:cs="Arial" w:eastAsia="Arial" w:hAnsi="Arial"/>
          <w:b/>
          <w:bCs/>
          <w:color w:val="1F4E79"/>
          <w:sz w:val="32"/>
          <w:szCs w:val="32"/>
        </w:rPr>
        <w:t xml:space="preserve">7. Correcciones de compilación resueltas</w:t>
      </w:r>
    </w:p>
    <w:p>
      <w:pPr>
        <w:spacing w:after="120"/>
        <w:jc w:val="both"/>
      </w:pPr>
      <w:r>
        <w:rPr>
          <w:rFonts w:ascii="Arial" w:cs="Arial" w:eastAsia="Arial" w:hAnsi="Arial"/>
          <w:color w:val="000000"/>
          <w:sz w:val="22"/>
          <w:szCs w:val="22"/>
        </w:rPr>
        <w:t xml:space="preserve">Durante la integración en IntelliJ se detectaron y resolvieron dos errores de compilación. Ambos tenían la misma causa raíz: una discrepancia entre el diseño de las entidades y los DTOs y las llamadas generadas inicialmente en el service.</w:t>
      </w:r>
    </w:p>
    <w:p>
      <w:pPr>
        <w:pStyle w:val="Heading2"/>
        <w:spacing w:before="240" w:after="120"/>
      </w:pPr>
      <w:r>
        <w:rPr>
          <w:rFonts w:ascii="Arial" w:cs="Arial" w:eastAsia="Arial" w:hAnsi="Arial"/>
          <w:b/>
          <w:bCs/>
          <w:color w:val="2E75B6"/>
          <w:sz w:val="26"/>
          <w:szCs w:val="26"/>
        </w:rPr>
        <w:t xml:space="preserve">7.1 Error: setUsuarioId(Long) no existe en Fichaje</w:t>
      </w:r>
    </w:p>
    <w:p>
      <w:pPr>
        <w:spacing w:after="120"/>
        <w:jc w:val="both"/>
      </w:pPr>
      <w:r>
        <w:rPr>
          <w:rFonts w:ascii="Arial" w:cs="Arial" w:eastAsia="Arial" w:hAnsi="Arial"/>
          <w:color w:val="000000"/>
          <w:sz w:val="22"/>
          <w:szCs w:val="22"/>
        </w:rPr>
        <w:t xml:space="preserve">La entidad Fichaje declara el campo de auditoría como @ManyToOne private Usuario usuario, no como private Long usuarioId. Hibernate gestiona la relación mediante la clave foránea usuario_id en la tabla, pero el objeto Java requiere pasar la entidad completa, no el ID.</w:t>
      </w:r>
    </w:p>
    <w:p>
      <w:pPr>
        <w:spacing w:after="120"/>
        <w:jc w:val="both"/>
      </w:pPr>
      <w:r>
        <w:rPr>
          <w:rFonts w:ascii="Arial" w:cs="Arial" w:eastAsia="Arial" w:hAnsi="Arial"/>
          <w:color w:val="000000"/>
          <w:sz w:val="22"/>
          <w:szCs w:val="22"/>
        </w:rPr>
        <w:t xml:space="preserve">La corrección consistió en cambiar fichaje.setUsuarioId(usuario.getId()) por fichaje.setUsuario(usuario). El objeto usuario ya estaba disponible en el flujo del método crear() tras la consulta a UsuarioRepository.</w:t>
      </w:r>
    </w:p>
    <w:p>
      <w:pPr>
        <w:pStyle w:val="Heading2"/>
        <w:spacing w:before="240" w:after="120"/>
      </w:pPr>
      <w:r>
        <w:rPr>
          <w:rFonts w:ascii="Arial" w:cs="Arial" w:eastAsia="Arial" w:hAnsi="Arial"/>
          <w:b/>
          <w:bCs/>
          <w:color w:val="2E75B6"/>
          <w:sz w:val="26"/>
          <w:szCs w:val="26"/>
        </w:rPr>
        <w:t xml:space="preserve">7.2 Error: FichajeResponse.builder() no existe</w:t>
      </w:r>
    </w:p>
    <w:p>
      <w:pPr>
        <w:spacing w:after="120"/>
        <w:jc w:val="both"/>
      </w:pPr>
      <w:r>
        <w:rPr>
          <w:rFonts w:ascii="Arial" w:cs="Arial" w:eastAsia="Arial" w:hAnsi="Arial"/>
          <w:color w:val="000000"/>
          <w:sz w:val="22"/>
          <w:szCs w:val="22"/>
        </w:rPr>
        <w:t xml:space="preserve">FichajeResponse está anotado con @Data, @NoArgsConstructor y @AllArgsConstructor, pero no con @Builder. Lombok solo genera el patrón builder cuando se añade explícitamente @Builder. El intento de usar FichajeResponse.builder()...build() falló porque ese método no existía.</w:t>
      </w:r>
    </w:p>
    <w:p>
      <w:pPr>
        <w:spacing w:after="120"/>
        <w:jc w:val="both"/>
      </w:pPr>
      <w:r>
        <w:rPr>
          <w:rFonts w:ascii="Arial" w:cs="Arial" w:eastAsia="Arial" w:hAnsi="Arial"/>
          <w:color w:val="000000"/>
          <w:sz w:val="22"/>
          <w:szCs w:val="22"/>
        </w:rPr>
        <w:t xml:space="preserve">La corrección consistió en sustituir el builder por el constructor con todos los argumentos (new FichajeResponse(...)), pasando los once campos en el orden exacto en que están declarados en la clase. Se añadió el campo usuarioId que faltaba en la conversión original, extraido con fichaje.getUsuario() != null ? fichaje.getUsuario().getId() : null para proteger contra nulls.</w:t>
      </w:r>
    </w:p>
    <w:p>
      <w:pPr>
        <w:spacing w:after="120"/>
        <w:jc w:val="both"/>
      </w:pPr>
      <w:r>
        <w:rPr>
          <w:rFonts w:ascii="Arial" w:cs="Arial" w:eastAsia="Arial" w:hAnsi="Arial"/>
          <w:color w:val="000000"/>
          <w:sz w:val="22"/>
          <w:szCs w:val="22"/>
        </w:rPr>
        <w:t xml:space="preserve">El mismo patrón se aplicó preventivamente a PausaService, que utiliza new PausaResponse(...) desde el inicio, evitando el mismo error.</w:t>
      </w:r>
    </w:p>
    <w:p>
      <w:pPr>
        <w:pBdr>
          <w:bottom w:val="single" w:color="2E75B6" w:sz="4" w:space="1"/>
        </w:pBdr>
        <w:spacing w:before="80" w:after="80"/>
      </w:pPr>
      <w:r>
        <w:t xml:space="preserve"/>
      </w:r>
    </w:p>
    <w:p>
      <w:pPr>
        <w:pStyle w:val="Heading1"/>
        <w:spacing w:before="320" w:after="160"/>
      </w:pPr>
      <w:r>
        <w:rPr>
          <w:rFonts w:ascii="Arial" w:cs="Arial" w:eastAsia="Arial" w:hAnsi="Arial"/>
          <w:b/>
          <w:bCs/>
          <w:color w:val="1F4E79"/>
          <w:sz w:val="32"/>
          <w:szCs w:val="32"/>
        </w:rPr>
        <w:t xml:space="preserve">8. Ficheros implementados en el Bloque 5</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426"/>
      </w:tblGrid>
      <w:tr>
        <w:trPr>
          <w:tblHeader/>
        </w:trP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2"/>
                <w:szCs w:val="22"/>
              </w:rPr>
              <w:t xml:space="preserve">Fichero</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2"/>
                <w:szCs w:val="22"/>
              </w:rPr>
              <w:t xml:space="preserve">Tipo</w:t>
            </w:r>
          </w:p>
        </w:tc>
        <w:tc>
          <w:tcPr>
            <w:tcW w:type="dxa" w:w="3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2"/>
                <w:szCs w:val="22"/>
              </w:rPr>
              <w:t xml:space="preserve">Descripción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FichajeRepository.java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Repositorio (nuevo)</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métodos: findByFiltros + findByFechaAndHoraSalidaIsNull nuevos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FichajeService.java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Service (nuevo)</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E22-E26: crear, modificar, listar, incompletos, listarMios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FichajeController.java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Controller (nuevo)</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endpoints REST con @PreAuthorize por rol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FichajePatchRequest.java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DTO request (reemplazado)</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Ampliado con horaEntrada, horaSalida y tipo (D-020)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PausaRepository.java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Repositorio (actualizado)</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Añadido findByFiltros con JPQL y JOIN FETCH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PausaService.java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Service (nuevo)</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E27-E29: crear, cerrar, listar; lógica de recalculo de jornada</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PausaController.java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Controller (nuevo)</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endpoints REST con @PreAuthorize por rol</w:t>
            </w:r>
          </w:p>
        </w:tc>
      </w:tr>
    </w:tbl>
    <w:p>
      <w:pPr>
        <w:spacing w:after="160"/>
      </w:pPr>
    </w:p>
    <w:p>
      <w:pPr>
        <w:pBdr>
          <w:bottom w:val="single" w:color="2E75B6" w:sz="4" w:space="1"/>
        </w:pBdr>
        <w:spacing w:before="80" w:after="80"/>
      </w:pPr>
      <w:r>
        <w:t xml:space="preserve"/>
      </w:r>
    </w:p>
    <w:p>
      <w:pPr>
        <w:pStyle w:val="Heading1"/>
        <w:spacing w:before="320" w:after="160"/>
      </w:pPr>
      <w:r>
        <w:rPr>
          <w:rFonts w:ascii="Arial" w:cs="Arial" w:eastAsia="Arial" w:hAnsi="Arial"/>
          <w:b/>
          <w:bCs/>
          <w:color w:val="1F4E79"/>
          <w:sz w:val="32"/>
          <w:szCs w:val="32"/>
        </w:rPr>
        <w:t xml:space="preserve">9. Verificación del bloque</w:t>
      </w:r>
    </w:p>
    <w:p>
      <w:pPr>
        <w:spacing w:after="120"/>
        <w:jc w:val="both"/>
      </w:pPr>
      <w:r>
        <w:rPr>
          <w:rFonts w:ascii="Arial" w:cs="Arial" w:eastAsia="Arial" w:hAnsi="Arial"/>
          <w:color w:val="000000"/>
          <w:sz w:val="22"/>
          <w:szCs w:val="22"/>
        </w:rPr>
        <w:t xml:space="preserve">Una vez integrados todos los ficheros en IntelliJ IDEA, el proyecto compiló sin errores y el backend arranó correctamente en localhost:8080 con el perfil mysql activo. Los indicadores de éxito observados en los logs de Spring Boot fueron:</w:t>
      </w:r>
    </w:p>
    <w:p>
      <w:pPr>
        <w:pStyle w:val="ListParagraph"/>
        <w:numPr>
          <w:ilvl w:val="0"/>
          <w:numId w:val="2"/>
        </w:numPr>
        <w:spacing w:after="80"/>
      </w:pPr>
      <w:r>
        <w:rPr>
          <w:rFonts w:ascii="Arial" w:cs="Arial" w:eastAsia="Arial" w:hAnsi="Arial"/>
          <w:b w:val="false"/>
          <w:bCs w:val="false"/>
          <w:sz w:val="22"/>
          <w:szCs w:val="22"/>
        </w:rPr>
        <w:t xml:space="preserve">Found 7 JPA repository interfaces: todos los repositorios del proyecto detectados correctamente por Spring Data JPA.</w:t>
      </w:r>
    </w:p>
    <w:p>
      <w:pPr>
        <w:pStyle w:val="ListParagraph"/>
        <w:numPr>
          <w:ilvl w:val="0"/>
          <w:numId w:val="2"/>
        </w:numPr>
        <w:spacing w:after="80"/>
      </w:pPr>
      <w:r>
        <w:rPr>
          <w:rFonts w:ascii="Arial" w:cs="Arial" w:eastAsia="Arial" w:hAnsi="Arial"/>
          <w:b w:val="false"/>
          <w:bCs w:val="false"/>
          <w:sz w:val="22"/>
          <w:szCs w:val="22"/>
        </w:rPr>
        <w:t xml:space="preserve">HikariPool-1 - Start completed: el pool de conexiones con MySQL se inicializó sin errores.</w:t>
      </w:r>
    </w:p>
    <w:p>
      <w:pPr>
        <w:pStyle w:val="ListParagraph"/>
        <w:numPr>
          <w:ilvl w:val="0"/>
          <w:numId w:val="2"/>
        </w:numPr>
        <w:spacing w:after="80"/>
      </w:pPr>
      <w:r>
        <w:rPr>
          <w:rFonts w:ascii="Arial" w:cs="Arial" w:eastAsia="Arial" w:hAnsi="Arial"/>
          <w:b w:val="false"/>
          <w:bCs w:val="false"/>
          <w:sz w:val="22"/>
          <w:szCs w:val="22"/>
        </w:rPr>
        <w:t xml:space="preserve">Started StaffflowBackendApplication in 4.7 seconds: arranque completo sin excepciones.</w:t>
      </w:r>
    </w:p>
    <w:p>
      <w:pPr>
        <w:pStyle w:val="ListParagraph"/>
        <w:numPr>
          <w:ilvl w:val="0"/>
          <w:numId w:val="2"/>
        </w:numPr>
        <w:spacing w:after="80"/>
      </w:pPr>
      <w:r>
        <w:rPr>
          <w:rFonts w:ascii="Arial" w:cs="Arial" w:eastAsia="Arial" w:hAnsi="Arial"/>
          <w:b w:val="false"/>
          <w:bCs w:val="false"/>
          <w:sz w:val="22"/>
          <w:szCs w:val="22"/>
        </w:rPr>
        <w:t xml:space="preserve">Swagger disponible en /swagger-ui.html con los nuevos endpoints E22-E29 visibles.</w:t>
      </w:r>
    </w:p>
    <w:p>
      <w:pPr>
        <w:spacing w:after="120"/>
        <w:jc w:val="both"/>
      </w:pPr>
      <w:r>
        <w:rPr>
          <w:rFonts w:ascii="Arial" w:cs="Arial" w:eastAsia="Arial" w:hAnsi="Arial"/>
          <w:color w:val="000000"/>
          <w:sz w:val="22"/>
          <w:szCs w:val="22"/>
        </w:rPr>
        <w:t xml:space="preserve">El resultado del bloque se registró en el repositorio de control de versiones con el commit ae5fa86 en la rama develop, con el mensaje: feat: Bloque 5 - FichajeService/Controller (E22-E26) y PausaService/Controller (E27-E29). El commit incluye 7 ficheros modificados y 1.198 inserciones.</w:t>
      </w:r>
    </w:p>
    <w:p>
      <w:pPr>
        <w:pBdr>
          <w:bottom w:val="single" w:color="2E75B6" w:sz="4" w:space="1"/>
        </w:pBdr>
        <w:spacing w:before="80" w:after="80"/>
      </w:pPr>
      <w:r>
        <w:t xml:space="preserve"/>
      </w:r>
    </w:p>
    <w:p>
      <w:pPr>
        <w:pStyle w:val="Heading1"/>
        <w:spacing w:before="320" w:after="160"/>
      </w:pPr>
      <w:r>
        <w:rPr>
          <w:rFonts w:ascii="Arial" w:cs="Arial" w:eastAsia="Arial" w:hAnsi="Arial"/>
          <w:b/>
          <w:bCs/>
          <w:color w:val="1F4E79"/>
          <w:sz w:val="32"/>
          <w:szCs w:val="32"/>
        </w:rPr>
        <w:t xml:space="preserve">10. Estado acumulado del proyecto</w:t>
      </w:r>
    </w:p>
    <w:p>
      <w:pPr>
        <w:spacing w:after="120"/>
        <w:jc w:val="both"/>
      </w:pPr>
      <w:r>
        <w:rPr>
          <w:rFonts w:ascii="Arial" w:cs="Arial" w:eastAsia="Arial" w:hAnsi="Arial"/>
          <w:color w:val="000000"/>
          <w:sz w:val="22"/>
          <w:szCs w:val="22"/>
        </w:rPr>
        <w:t xml:space="preserve">A la finalización del Bloque 5, el backend de StaffFlow tiene implementados y verificados los siguientes endpoints:</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26"/>
        <w:gridCol w:w="30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2"/>
                <w:szCs w:val="22"/>
              </w:rPr>
              <w:t xml:space="preserve">Bloque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2"/>
                <w:szCs w:val="22"/>
              </w:rPr>
              <w:t xml:space="preserve">Endpoints</w:t>
            </w:r>
          </w:p>
        </w:tc>
        <w:tc>
          <w:tcPr>
            <w:tcW w:type="dxa" w:w="2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2"/>
                <w:szCs w:val="22"/>
              </w:rPr>
              <w:t xml:space="preserve">Controller</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E79"/>
                <w:sz w:val="22"/>
                <w:szCs w:val="22"/>
              </w:rPr>
              <w:t xml:space="preserve">Estado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Bloque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E01–E05</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AuthController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Completado y verificado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Bloque 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E06–E07</w:t>
            </w:r>
          </w:p>
        </w:tc>
        <w:tc>
          <w:tcPr>
            <w:tcW w:type="dxa" w:w="2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EmpresaController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Completado y verificado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Bloque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E08–E12</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UsuarioController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Completado y verificado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Bloque 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E13–E21</w:t>
            </w:r>
          </w:p>
        </w:tc>
        <w:tc>
          <w:tcPr>
            <w:tcW w:type="dxa" w:w="2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EmpleadoController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Completado y verificado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Bloque 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E22–E29</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FichajeController / PausaController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Completado y verificado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Bloque 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E48–E51</w:t>
            </w:r>
          </w:p>
        </w:tc>
        <w:tc>
          <w:tcPr>
            <w:tcW w:type="dxa" w:w="2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TerminalController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Pendiente</w:t>
            </w:r>
          </w:p>
        </w:tc>
      </w:tr>
    </w:tbl>
    <w:p>
      <w:pPr>
        <w:spacing w:after="200"/>
      </w:pPr>
    </w:p>
    <w:p>
      <w:pPr>
        <w:spacing w:after="120"/>
        <w:jc w:val="both"/>
      </w:pPr>
      <w:r>
        <w:rPr>
          <w:rFonts w:ascii="Arial" w:cs="Arial" w:eastAsia="Arial" w:hAnsi="Arial"/>
          <w:color w:val="000000"/>
          <w:sz w:val="22"/>
          <w:szCs w:val="22"/>
        </w:rPr>
        <w:t xml:space="preserve">El siguiente bloque a implementar es el Bloque 6, que cubre los endpoints de terminal (E48-E51): fichaje de entrada, fichaje de salida, inicio de pausa y fin de pausa desde dispositivo físico mediante autenticación por PIN. Este bloque incorporará la lógica de TerminalRequest con dispositivoId (D-021) y el control de bloqueo por dispositivo (RNF-S05).</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StaffFlow — Bloque 5 — pág.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2026-03-13T11:47:11.023Z</dcterms:created>
  <dcterms:modified xsi:type="dcterms:W3CDTF">2026-03-13T11:47:11.024Z</dcterms:modified>
</cp:coreProperties>
</file>

<file path=docProps/custom.xml><?xml version="1.0" encoding="utf-8"?>
<Properties xmlns="http://schemas.openxmlformats.org/officeDocument/2006/custom-properties" xmlns:vt="http://schemas.openxmlformats.org/officeDocument/2006/docPropsVTypes"/>
</file>