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D5C03" w14:textId="77777777" w:rsidR="00AB6A6F" w:rsidRPr="008B778E" w:rsidRDefault="00000000">
      <w:pPr>
        <w:pStyle w:val="Title"/>
        <w:rPr>
          <w:lang w:val="es-MX"/>
        </w:rPr>
      </w:pPr>
      <w:r w:rsidRPr="008B778E">
        <w:rPr>
          <w:lang w:val="es-MX"/>
        </w:rPr>
        <w:t>Caracterización de los efectos de la Fluoxetina sobre el aprendizaje espacial y la flexibilidad cognitiva en un modelo de estrés crónico en ratón</w:t>
      </w:r>
    </w:p>
    <w:p w14:paraId="330D5C04" w14:textId="77777777" w:rsidR="00AB6A6F" w:rsidRPr="008B778E" w:rsidRDefault="00000000">
      <w:pPr>
        <w:pStyle w:val="Author"/>
        <w:rPr>
          <w:lang w:val="es-MX"/>
        </w:rPr>
      </w:pPr>
      <w:r w:rsidRPr="008B778E">
        <w:rPr>
          <w:lang w:val="es-MX"/>
        </w:rPr>
        <w:t>Garcia Rios Santiago</w:t>
      </w:r>
    </w:p>
    <w:p w14:paraId="330D5C05" w14:textId="77777777" w:rsidR="00AB6A6F" w:rsidRPr="008B778E" w:rsidRDefault="00000000">
      <w:pPr>
        <w:pStyle w:val="Date"/>
        <w:rPr>
          <w:lang w:val="es-MX"/>
        </w:rPr>
      </w:pPr>
      <w:r w:rsidRPr="008B778E">
        <w:rPr>
          <w:lang w:val="es-MX"/>
        </w:rPr>
        <w:t>2024-05-24</w:t>
      </w:r>
    </w:p>
    <w:sdt>
      <w:sdtPr>
        <w:rPr>
          <w:rFonts w:asciiTheme="minorHAnsi" w:eastAsiaTheme="minorHAnsi" w:hAnsiTheme="minorHAnsi" w:cstheme="minorBidi"/>
          <w:color w:val="auto"/>
          <w:sz w:val="24"/>
          <w:szCs w:val="24"/>
        </w:rPr>
        <w:id w:val="140783745"/>
        <w:docPartObj>
          <w:docPartGallery w:val="Table of Contents"/>
          <w:docPartUnique/>
        </w:docPartObj>
      </w:sdtPr>
      <w:sdtContent>
        <w:p w14:paraId="330D5C08" w14:textId="77777777" w:rsidR="00AB6A6F" w:rsidRDefault="00000000">
          <w:pPr>
            <w:pStyle w:val="TOCHeading"/>
          </w:pPr>
          <w:r>
            <w:t>Table of contents</w:t>
          </w:r>
        </w:p>
        <w:p w14:paraId="40953CDE" w14:textId="01D4393D" w:rsidR="008B778E" w:rsidRDefault="00000000">
          <w:pPr>
            <w:pStyle w:val="TOC1"/>
            <w:tabs>
              <w:tab w:val="right" w:leader="dot" w:pos="9350"/>
            </w:tabs>
            <w:rPr>
              <w:noProof/>
            </w:rPr>
          </w:pPr>
          <w:r>
            <w:fldChar w:fldCharType="begin"/>
          </w:r>
          <w:r>
            <w:instrText>TOC \o "1-3" \h \z \u</w:instrText>
          </w:r>
          <w:r>
            <w:fldChar w:fldCharType="separate"/>
          </w:r>
          <w:hyperlink w:anchor="_Toc167454692" w:history="1">
            <w:r w:rsidR="008B778E" w:rsidRPr="00934853">
              <w:rPr>
                <w:rStyle w:val="Hyperlink"/>
                <w:noProof/>
              </w:rPr>
              <w:t>1. Introducción</w:t>
            </w:r>
            <w:r w:rsidR="008B778E">
              <w:rPr>
                <w:noProof/>
                <w:webHidden/>
              </w:rPr>
              <w:tab/>
            </w:r>
            <w:r w:rsidR="008B778E">
              <w:rPr>
                <w:noProof/>
                <w:webHidden/>
              </w:rPr>
              <w:fldChar w:fldCharType="begin"/>
            </w:r>
            <w:r w:rsidR="008B778E">
              <w:rPr>
                <w:noProof/>
                <w:webHidden/>
              </w:rPr>
              <w:instrText xml:space="preserve"> PAGEREF _Toc167454692 \h </w:instrText>
            </w:r>
            <w:r w:rsidR="008B778E">
              <w:rPr>
                <w:noProof/>
                <w:webHidden/>
              </w:rPr>
            </w:r>
            <w:r w:rsidR="008B778E">
              <w:rPr>
                <w:noProof/>
                <w:webHidden/>
              </w:rPr>
              <w:fldChar w:fldCharType="separate"/>
            </w:r>
            <w:r w:rsidR="008B778E">
              <w:rPr>
                <w:noProof/>
                <w:webHidden/>
              </w:rPr>
              <w:t>2</w:t>
            </w:r>
            <w:r w:rsidR="008B778E">
              <w:rPr>
                <w:noProof/>
                <w:webHidden/>
              </w:rPr>
              <w:fldChar w:fldCharType="end"/>
            </w:r>
          </w:hyperlink>
        </w:p>
        <w:p w14:paraId="384CE159" w14:textId="5D8AF5FF" w:rsidR="008B778E" w:rsidRDefault="008B778E">
          <w:pPr>
            <w:pStyle w:val="TOC2"/>
            <w:tabs>
              <w:tab w:val="right" w:leader="dot" w:pos="9350"/>
            </w:tabs>
            <w:rPr>
              <w:noProof/>
            </w:rPr>
          </w:pPr>
          <w:hyperlink w:anchor="_Toc167454693" w:history="1">
            <w:r w:rsidRPr="00934853">
              <w:rPr>
                <w:rStyle w:val="Hyperlink"/>
                <w:noProof/>
              </w:rPr>
              <w:t>1.1 Depresión, estrés y flexibilidad Cognitiva</w:t>
            </w:r>
            <w:r>
              <w:rPr>
                <w:noProof/>
                <w:webHidden/>
              </w:rPr>
              <w:tab/>
            </w:r>
            <w:r>
              <w:rPr>
                <w:noProof/>
                <w:webHidden/>
              </w:rPr>
              <w:fldChar w:fldCharType="begin"/>
            </w:r>
            <w:r>
              <w:rPr>
                <w:noProof/>
                <w:webHidden/>
              </w:rPr>
              <w:instrText xml:space="preserve"> PAGEREF _Toc167454693 \h </w:instrText>
            </w:r>
            <w:r>
              <w:rPr>
                <w:noProof/>
                <w:webHidden/>
              </w:rPr>
            </w:r>
            <w:r>
              <w:rPr>
                <w:noProof/>
                <w:webHidden/>
              </w:rPr>
              <w:fldChar w:fldCharType="separate"/>
            </w:r>
            <w:r>
              <w:rPr>
                <w:noProof/>
                <w:webHidden/>
              </w:rPr>
              <w:t>2</w:t>
            </w:r>
            <w:r>
              <w:rPr>
                <w:noProof/>
                <w:webHidden/>
              </w:rPr>
              <w:fldChar w:fldCharType="end"/>
            </w:r>
          </w:hyperlink>
        </w:p>
        <w:p w14:paraId="786DDEDB" w14:textId="5181C18E" w:rsidR="008B778E" w:rsidRDefault="008B778E">
          <w:pPr>
            <w:pStyle w:val="TOC3"/>
            <w:tabs>
              <w:tab w:val="right" w:leader="dot" w:pos="9350"/>
            </w:tabs>
            <w:rPr>
              <w:noProof/>
            </w:rPr>
          </w:pPr>
          <w:hyperlink w:anchor="_Toc167454694" w:history="1">
            <w:r w:rsidRPr="00934853">
              <w:rPr>
                <w:rStyle w:val="Hyperlink"/>
                <w:noProof/>
              </w:rPr>
              <w:t>1.1.1 Depresión</w:t>
            </w:r>
            <w:r>
              <w:rPr>
                <w:noProof/>
                <w:webHidden/>
              </w:rPr>
              <w:tab/>
            </w:r>
            <w:r>
              <w:rPr>
                <w:noProof/>
                <w:webHidden/>
              </w:rPr>
              <w:fldChar w:fldCharType="begin"/>
            </w:r>
            <w:r>
              <w:rPr>
                <w:noProof/>
                <w:webHidden/>
              </w:rPr>
              <w:instrText xml:space="preserve"> PAGEREF _Toc167454694 \h </w:instrText>
            </w:r>
            <w:r>
              <w:rPr>
                <w:noProof/>
                <w:webHidden/>
              </w:rPr>
            </w:r>
            <w:r>
              <w:rPr>
                <w:noProof/>
                <w:webHidden/>
              </w:rPr>
              <w:fldChar w:fldCharType="separate"/>
            </w:r>
            <w:r>
              <w:rPr>
                <w:noProof/>
                <w:webHidden/>
              </w:rPr>
              <w:t>2</w:t>
            </w:r>
            <w:r>
              <w:rPr>
                <w:noProof/>
                <w:webHidden/>
              </w:rPr>
              <w:fldChar w:fldCharType="end"/>
            </w:r>
          </w:hyperlink>
        </w:p>
        <w:p w14:paraId="2A0B7B5C" w14:textId="53AFFDDB" w:rsidR="008B778E" w:rsidRDefault="008B778E">
          <w:pPr>
            <w:pStyle w:val="TOC3"/>
            <w:tabs>
              <w:tab w:val="right" w:leader="dot" w:pos="9350"/>
            </w:tabs>
            <w:rPr>
              <w:noProof/>
            </w:rPr>
          </w:pPr>
          <w:hyperlink w:anchor="_Toc167454695" w:history="1">
            <w:r w:rsidRPr="00934853">
              <w:rPr>
                <w:rStyle w:val="Hyperlink"/>
                <w:noProof/>
              </w:rPr>
              <w:t>1.1.2 Estrés</w:t>
            </w:r>
            <w:r>
              <w:rPr>
                <w:noProof/>
                <w:webHidden/>
              </w:rPr>
              <w:tab/>
            </w:r>
            <w:r>
              <w:rPr>
                <w:noProof/>
                <w:webHidden/>
              </w:rPr>
              <w:fldChar w:fldCharType="begin"/>
            </w:r>
            <w:r>
              <w:rPr>
                <w:noProof/>
                <w:webHidden/>
              </w:rPr>
              <w:instrText xml:space="preserve"> PAGEREF _Toc167454695 \h </w:instrText>
            </w:r>
            <w:r>
              <w:rPr>
                <w:noProof/>
                <w:webHidden/>
              </w:rPr>
            </w:r>
            <w:r>
              <w:rPr>
                <w:noProof/>
                <w:webHidden/>
              </w:rPr>
              <w:fldChar w:fldCharType="separate"/>
            </w:r>
            <w:r>
              <w:rPr>
                <w:noProof/>
                <w:webHidden/>
              </w:rPr>
              <w:t>4</w:t>
            </w:r>
            <w:r>
              <w:rPr>
                <w:noProof/>
                <w:webHidden/>
              </w:rPr>
              <w:fldChar w:fldCharType="end"/>
            </w:r>
          </w:hyperlink>
        </w:p>
        <w:p w14:paraId="15883F62" w14:textId="2D2797F3" w:rsidR="008B778E" w:rsidRDefault="008B778E">
          <w:pPr>
            <w:pStyle w:val="TOC2"/>
            <w:tabs>
              <w:tab w:val="right" w:leader="dot" w:pos="9350"/>
            </w:tabs>
            <w:rPr>
              <w:noProof/>
            </w:rPr>
          </w:pPr>
          <w:hyperlink w:anchor="_Toc167454696" w:history="1">
            <w:r w:rsidRPr="00934853">
              <w:rPr>
                <w:rStyle w:val="Hyperlink"/>
                <w:noProof/>
              </w:rPr>
              <w:t>1.2 Hipocampo</w:t>
            </w:r>
            <w:r>
              <w:rPr>
                <w:noProof/>
                <w:webHidden/>
              </w:rPr>
              <w:tab/>
            </w:r>
            <w:r>
              <w:rPr>
                <w:noProof/>
                <w:webHidden/>
              </w:rPr>
              <w:fldChar w:fldCharType="begin"/>
            </w:r>
            <w:r>
              <w:rPr>
                <w:noProof/>
                <w:webHidden/>
              </w:rPr>
              <w:instrText xml:space="preserve"> PAGEREF _Toc167454696 \h </w:instrText>
            </w:r>
            <w:r>
              <w:rPr>
                <w:noProof/>
                <w:webHidden/>
              </w:rPr>
            </w:r>
            <w:r>
              <w:rPr>
                <w:noProof/>
                <w:webHidden/>
              </w:rPr>
              <w:fldChar w:fldCharType="separate"/>
            </w:r>
            <w:r>
              <w:rPr>
                <w:noProof/>
                <w:webHidden/>
              </w:rPr>
              <w:t>8</w:t>
            </w:r>
            <w:r>
              <w:rPr>
                <w:noProof/>
                <w:webHidden/>
              </w:rPr>
              <w:fldChar w:fldCharType="end"/>
            </w:r>
          </w:hyperlink>
        </w:p>
        <w:p w14:paraId="26F4469B" w14:textId="381F594D" w:rsidR="008B778E" w:rsidRDefault="008B778E">
          <w:pPr>
            <w:pStyle w:val="TOC3"/>
            <w:tabs>
              <w:tab w:val="right" w:leader="dot" w:pos="9350"/>
            </w:tabs>
            <w:rPr>
              <w:noProof/>
            </w:rPr>
          </w:pPr>
          <w:hyperlink w:anchor="_Toc167454697" w:history="1">
            <w:r w:rsidRPr="00934853">
              <w:rPr>
                <w:rStyle w:val="Hyperlink"/>
                <w:noProof/>
              </w:rPr>
              <w:t>1.2.1 neurogénesis hipocampal adulta</w:t>
            </w:r>
            <w:r>
              <w:rPr>
                <w:noProof/>
                <w:webHidden/>
              </w:rPr>
              <w:tab/>
            </w:r>
            <w:r>
              <w:rPr>
                <w:noProof/>
                <w:webHidden/>
              </w:rPr>
              <w:fldChar w:fldCharType="begin"/>
            </w:r>
            <w:r>
              <w:rPr>
                <w:noProof/>
                <w:webHidden/>
              </w:rPr>
              <w:instrText xml:space="preserve"> PAGEREF _Toc167454697 \h </w:instrText>
            </w:r>
            <w:r>
              <w:rPr>
                <w:noProof/>
                <w:webHidden/>
              </w:rPr>
            </w:r>
            <w:r>
              <w:rPr>
                <w:noProof/>
                <w:webHidden/>
              </w:rPr>
              <w:fldChar w:fldCharType="separate"/>
            </w:r>
            <w:r>
              <w:rPr>
                <w:noProof/>
                <w:webHidden/>
              </w:rPr>
              <w:t>8</w:t>
            </w:r>
            <w:r>
              <w:rPr>
                <w:noProof/>
                <w:webHidden/>
              </w:rPr>
              <w:fldChar w:fldCharType="end"/>
            </w:r>
          </w:hyperlink>
        </w:p>
        <w:p w14:paraId="04455E09" w14:textId="4C2CFA84" w:rsidR="008B778E" w:rsidRDefault="008B778E">
          <w:pPr>
            <w:pStyle w:val="TOC3"/>
            <w:tabs>
              <w:tab w:val="right" w:leader="dot" w:pos="9350"/>
            </w:tabs>
            <w:rPr>
              <w:noProof/>
            </w:rPr>
          </w:pPr>
          <w:hyperlink w:anchor="_Toc167454698" w:history="1">
            <w:r w:rsidRPr="00934853">
              <w:rPr>
                <w:rStyle w:val="Hyperlink"/>
                <w:noProof/>
              </w:rPr>
              <w:t>1.2.2 NHA y flexibilidad cognitiva</w:t>
            </w:r>
            <w:r>
              <w:rPr>
                <w:noProof/>
                <w:webHidden/>
              </w:rPr>
              <w:tab/>
            </w:r>
            <w:r>
              <w:rPr>
                <w:noProof/>
                <w:webHidden/>
              </w:rPr>
              <w:fldChar w:fldCharType="begin"/>
            </w:r>
            <w:r>
              <w:rPr>
                <w:noProof/>
                <w:webHidden/>
              </w:rPr>
              <w:instrText xml:space="preserve"> PAGEREF _Toc167454698 \h </w:instrText>
            </w:r>
            <w:r>
              <w:rPr>
                <w:noProof/>
                <w:webHidden/>
              </w:rPr>
            </w:r>
            <w:r>
              <w:rPr>
                <w:noProof/>
                <w:webHidden/>
              </w:rPr>
              <w:fldChar w:fldCharType="separate"/>
            </w:r>
            <w:r>
              <w:rPr>
                <w:noProof/>
                <w:webHidden/>
              </w:rPr>
              <w:t>9</w:t>
            </w:r>
            <w:r>
              <w:rPr>
                <w:noProof/>
                <w:webHidden/>
              </w:rPr>
              <w:fldChar w:fldCharType="end"/>
            </w:r>
          </w:hyperlink>
        </w:p>
        <w:p w14:paraId="74353BCF" w14:textId="5ACA04D9" w:rsidR="008B778E" w:rsidRDefault="008B778E">
          <w:pPr>
            <w:pStyle w:val="TOC2"/>
            <w:tabs>
              <w:tab w:val="right" w:leader="dot" w:pos="9350"/>
            </w:tabs>
            <w:rPr>
              <w:noProof/>
            </w:rPr>
          </w:pPr>
          <w:hyperlink w:anchor="_Toc167454699" w:history="1">
            <w:r w:rsidRPr="00934853">
              <w:rPr>
                <w:rStyle w:val="Hyperlink"/>
                <w:noProof/>
              </w:rPr>
              <w:t>1.3 Fármacos Antidepresivos</w:t>
            </w:r>
            <w:r>
              <w:rPr>
                <w:noProof/>
                <w:webHidden/>
              </w:rPr>
              <w:tab/>
            </w:r>
            <w:r>
              <w:rPr>
                <w:noProof/>
                <w:webHidden/>
              </w:rPr>
              <w:fldChar w:fldCharType="begin"/>
            </w:r>
            <w:r>
              <w:rPr>
                <w:noProof/>
                <w:webHidden/>
              </w:rPr>
              <w:instrText xml:space="preserve"> PAGEREF _Toc167454699 \h </w:instrText>
            </w:r>
            <w:r>
              <w:rPr>
                <w:noProof/>
                <w:webHidden/>
              </w:rPr>
            </w:r>
            <w:r>
              <w:rPr>
                <w:noProof/>
                <w:webHidden/>
              </w:rPr>
              <w:fldChar w:fldCharType="separate"/>
            </w:r>
            <w:r>
              <w:rPr>
                <w:noProof/>
                <w:webHidden/>
              </w:rPr>
              <w:t>12</w:t>
            </w:r>
            <w:r>
              <w:rPr>
                <w:noProof/>
                <w:webHidden/>
              </w:rPr>
              <w:fldChar w:fldCharType="end"/>
            </w:r>
          </w:hyperlink>
        </w:p>
        <w:p w14:paraId="39446B69" w14:textId="3DF8CDD8" w:rsidR="008B778E" w:rsidRDefault="008B778E">
          <w:pPr>
            <w:pStyle w:val="TOC3"/>
            <w:tabs>
              <w:tab w:val="right" w:leader="dot" w:pos="9350"/>
            </w:tabs>
            <w:rPr>
              <w:noProof/>
            </w:rPr>
          </w:pPr>
          <w:hyperlink w:anchor="_Toc167454700" w:history="1">
            <w:r w:rsidRPr="00934853">
              <w:rPr>
                <w:rStyle w:val="Hyperlink"/>
                <w:noProof/>
              </w:rPr>
              <w:t>1.3.1 Mecanismo de acción</w:t>
            </w:r>
            <w:r>
              <w:rPr>
                <w:noProof/>
                <w:webHidden/>
              </w:rPr>
              <w:tab/>
            </w:r>
            <w:r>
              <w:rPr>
                <w:noProof/>
                <w:webHidden/>
              </w:rPr>
              <w:fldChar w:fldCharType="begin"/>
            </w:r>
            <w:r>
              <w:rPr>
                <w:noProof/>
                <w:webHidden/>
              </w:rPr>
              <w:instrText xml:space="preserve"> PAGEREF _Toc167454700 \h </w:instrText>
            </w:r>
            <w:r>
              <w:rPr>
                <w:noProof/>
                <w:webHidden/>
              </w:rPr>
            </w:r>
            <w:r>
              <w:rPr>
                <w:noProof/>
                <w:webHidden/>
              </w:rPr>
              <w:fldChar w:fldCharType="separate"/>
            </w:r>
            <w:r>
              <w:rPr>
                <w:noProof/>
                <w:webHidden/>
              </w:rPr>
              <w:t>13</w:t>
            </w:r>
            <w:r>
              <w:rPr>
                <w:noProof/>
                <w:webHidden/>
              </w:rPr>
              <w:fldChar w:fldCharType="end"/>
            </w:r>
          </w:hyperlink>
        </w:p>
        <w:p w14:paraId="10D974B0" w14:textId="515C4576" w:rsidR="008B778E" w:rsidRDefault="008B778E">
          <w:pPr>
            <w:pStyle w:val="TOC2"/>
            <w:tabs>
              <w:tab w:val="right" w:leader="dot" w:pos="9350"/>
            </w:tabs>
            <w:rPr>
              <w:noProof/>
            </w:rPr>
          </w:pPr>
          <w:hyperlink w:anchor="_Toc167454701" w:history="1">
            <w:r w:rsidRPr="00934853">
              <w:rPr>
                <w:rStyle w:val="Hyperlink"/>
                <w:noProof/>
              </w:rPr>
              <w:t>1.4 Antecedentes</w:t>
            </w:r>
            <w:r>
              <w:rPr>
                <w:noProof/>
                <w:webHidden/>
              </w:rPr>
              <w:tab/>
            </w:r>
            <w:r>
              <w:rPr>
                <w:noProof/>
                <w:webHidden/>
              </w:rPr>
              <w:fldChar w:fldCharType="begin"/>
            </w:r>
            <w:r>
              <w:rPr>
                <w:noProof/>
                <w:webHidden/>
              </w:rPr>
              <w:instrText xml:space="preserve"> PAGEREF _Toc167454701 \h </w:instrText>
            </w:r>
            <w:r>
              <w:rPr>
                <w:noProof/>
                <w:webHidden/>
              </w:rPr>
            </w:r>
            <w:r>
              <w:rPr>
                <w:noProof/>
                <w:webHidden/>
              </w:rPr>
              <w:fldChar w:fldCharType="separate"/>
            </w:r>
            <w:r>
              <w:rPr>
                <w:noProof/>
                <w:webHidden/>
              </w:rPr>
              <w:t>13</w:t>
            </w:r>
            <w:r>
              <w:rPr>
                <w:noProof/>
                <w:webHidden/>
              </w:rPr>
              <w:fldChar w:fldCharType="end"/>
            </w:r>
          </w:hyperlink>
        </w:p>
        <w:p w14:paraId="015E39BD" w14:textId="3B6FDAA5" w:rsidR="008B778E" w:rsidRDefault="008B778E">
          <w:pPr>
            <w:pStyle w:val="TOC1"/>
            <w:tabs>
              <w:tab w:val="right" w:leader="dot" w:pos="9350"/>
            </w:tabs>
            <w:rPr>
              <w:noProof/>
            </w:rPr>
          </w:pPr>
          <w:hyperlink w:anchor="_Toc167454702" w:history="1">
            <w:r w:rsidRPr="00934853">
              <w:rPr>
                <w:rStyle w:val="Hyperlink"/>
                <w:noProof/>
              </w:rPr>
              <w:t>2. Objetivos</w:t>
            </w:r>
            <w:r>
              <w:rPr>
                <w:noProof/>
                <w:webHidden/>
              </w:rPr>
              <w:tab/>
            </w:r>
            <w:r>
              <w:rPr>
                <w:noProof/>
                <w:webHidden/>
              </w:rPr>
              <w:fldChar w:fldCharType="begin"/>
            </w:r>
            <w:r>
              <w:rPr>
                <w:noProof/>
                <w:webHidden/>
              </w:rPr>
              <w:instrText xml:space="preserve"> PAGEREF _Toc167454702 \h </w:instrText>
            </w:r>
            <w:r>
              <w:rPr>
                <w:noProof/>
                <w:webHidden/>
              </w:rPr>
            </w:r>
            <w:r>
              <w:rPr>
                <w:noProof/>
                <w:webHidden/>
              </w:rPr>
              <w:fldChar w:fldCharType="separate"/>
            </w:r>
            <w:r>
              <w:rPr>
                <w:noProof/>
                <w:webHidden/>
              </w:rPr>
              <w:t>15</w:t>
            </w:r>
            <w:r>
              <w:rPr>
                <w:noProof/>
                <w:webHidden/>
              </w:rPr>
              <w:fldChar w:fldCharType="end"/>
            </w:r>
          </w:hyperlink>
        </w:p>
        <w:p w14:paraId="16D9CB2C" w14:textId="5D8FC009" w:rsidR="008B778E" w:rsidRDefault="008B778E">
          <w:pPr>
            <w:pStyle w:val="TOC2"/>
            <w:tabs>
              <w:tab w:val="right" w:leader="dot" w:pos="9350"/>
            </w:tabs>
            <w:rPr>
              <w:noProof/>
            </w:rPr>
          </w:pPr>
          <w:hyperlink w:anchor="_Toc167454703" w:history="1">
            <w:r w:rsidRPr="00934853">
              <w:rPr>
                <w:rStyle w:val="Hyperlink"/>
                <w:noProof/>
              </w:rPr>
              <w:t>2.1 General</w:t>
            </w:r>
            <w:r>
              <w:rPr>
                <w:noProof/>
                <w:webHidden/>
              </w:rPr>
              <w:tab/>
            </w:r>
            <w:r>
              <w:rPr>
                <w:noProof/>
                <w:webHidden/>
              </w:rPr>
              <w:fldChar w:fldCharType="begin"/>
            </w:r>
            <w:r>
              <w:rPr>
                <w:noProof/>
                <w:webHidden/>
              </w:rPr>
              <w:instrText xml:space="preserve"> PAGEREF _Toc167454703 \h </w:instrText>
            </w:r>
            <w:r>
              <w:rPr>
                <w:noProof/>
                <w:webHidden/>
              </w:rPr>
            </w:r>
            <w:r>
              <w:rPr>
                <w:noProof/>
                <w:webHidden/>
              </w:rPr>
              <w:fldChar w:fldCharType="separate"/>
            </w:r>
            <w:r>
              <w:rPr>
                <w:noProof/>
                <w:webHidden/>
              </w:rPr>
              <w:t>15</w:t>
            </w:r>
            <w:r>
              <w:rPr>
                <w:noProof/>
                <w:webHidden/>
              </w:rPr>
              <w:fldChar w:fldCharType="end"/>
            </w:r>
          </w:hyperlink>
        </w:p>
        <w:p w14:paraId="3C5423B6" w14:textId="2742E454" w:rsidR="008B778E" w:rsidRDefault="008B778E">
          <w:pPr>
            <w:pStyle w:val="TOC3"/>
            <w:tabs>
              <w:tab w:val="right" w:leader="dot" w:pos="9350"/>
            </w:tabs>
            <w:rPr>
              <w:noProof/>
            </w:rPr>
          </w:pPr>
          <w:hyperlink w:anchor="_Toc167454704" w:history="1">
            <w:r w:rsidRPr="00934853">
              <w:rPr>
                <w:rStyle w:val="Hyperlink"/>
                <w:noProof/>
              </w:rPr>
              <w:t>2.1.1 Específicos</w:t>
            </w:r>
            <w:r>
              <w:rPr>
                <w:noProof/>
                <w:webHidden/>
              </w:rPr>
              <w:tab/>
            </w:r>
            <w:r>
              <w:rPr>
                <w:noProof/>
                <w:webHidden/>
              </w:rPr>
              <w:fldChar w:fldCharType="begin"/>
            </w:r>
            <w:r>
              <w:rPr>
                <w:noProof/>
                <w:webHidden/>
              </w:rPr>
              <w:instrText xml:space="preserve"> PAGEREF _Toc167454704 \h </w:instrText>
            </w:r>
            <w:r>
              <w:rPr>
                <w:noProof/>
                <w:webHidden/>
              </w:rPr>
            </w:r>
            <w:r>
              <w:rPr>
                <w:noProof/>
                <w:webHidden/>
              </w:rPr>
              <w:fldChar w:fldCharType="separate"/>
            </w:r>
            <w:r>
              <w:rPr>
                <w:noProof/>
                <w:webHidden/>
              </w:rPr>
              <w:t>15</w:t>
            </w:r>
            <w:r>
              <w:rPr>
                <w:noProof/>
                <w:webHidden/>
              </w:rPr>
              <w:fldChar w:fldCharType="end"/>
            </w:r>
          </w:hyperlink>
        </w:p>
        <w:p w14:paraId="02EAE276" w14:textId="54B33E9E" w:rsidR="008B778E" w:rsidRDefault="008B778E">
          <w:pPr>
            <w:pStyle w:val="TOC1"/>
            <w:tabs>
              <w:tab w:val="right" w:leader="dot" w:pos="9350"/>
            </w:tabs>
            <w:rPr>
              <w:noProof/>
            </w:rPr>
          </w:pPr>
          <w:hyperlink w:anchor="_Toc167454705" w:history="1">
            <w:r w:rsidRPr="00934853">
              <w:rPr>
                <w:rStyle w:val="Hyperlink"/>
                <w:noProof/>
              </w:rPr>
              <w:t>3. Hipótesis</w:t>
            </w:r>
            <w:r>
              <w:rPr>
                <w:noProof/>
                <w:webHidden/>
              </w:rPr>
              <w:tab/>
            </w:r>
            <w:r>
              <w:rPr>
                <w:noProof/>
                <w:webHidden/>
              </w:rPr>
              <w:fldChar w:fldCharType="begin"/>
            </w:r>
            <w:r>
              <w:rPr>
                <w:noProof/>
                <w:webHidden/>
              </w:rPr>
              <w:instrText xml:space="preserve"> PAGEREF _Toc167454705 \h </w:instrText>
            </w:r>
            <w:r>
              <w:rPr>
                <w:noProof/>
                <w:webHidden/>
              </w:rPr>
            </w:r>
            <w:r>
              <w:rPr>
                <w:noProof/>
                <w:webHidden/>
              </w:rPr>
              <w:fldChar w:fldCharType="separate"/>
            </w:r>
            <w:r>
              <w:rPr>
                <w:noProof/>
                <w:webHidden/>
              </w:rPr>
              <w:t>15</w:t>
            </w:r>
            <w:r>
              <w:rPr>
                <w:noProof/>
                <w:webHidden/>
              </w:rPr>
              <w:fldChar w:fldCharType="end"/>
            </w:r>
          </w:hyperlink>
        </w:p>
        <w:p w14:paraId="07FE82DE" w14:textId="3419DA5B" w:rsidR="008B778E" w:rsidRDefault="008B778E">
          <w:pPr>
            <w:pStyle w:val="TOC1"/>
            <w:tabs>
              <w:tab w:val="right" w:leader="dot" w:pos="9350"/>
            </w:tabs>
            <w:rPr>
              <w:noProof/>
            </w:rPr>
          </w:pPr>
          <w:hyperlink w:anchor="_Toc167454706" w:history="1">
            <w:r w:rsidRPr="00934853">
              <w:rPr>
                <w:rStyle w:val="Hyperlink"/>
                <w:noProof/>
              </w:rPr>
              <w:t>4. Metodología</w:t>
            </w:r>
            <w:r>
              <w:rPr>
                <w:noProof/>
                <w:webHidden/>
              </w:rPr>
              <w:tab/>
            </w:r>
            <w:r>
              <w:rPr>
                <w:noProof/>
                <w:webHidden/>
              </w:rPr>
              <w:fldChar w:fldCharType="begin"/>
            </w:r>
            <w:r>
              <w:rPr>
                <w:noProof/>
                <w:webHidden/>
              </w:rPr>
              <w:instrText xml:space="preserve"> PAGEREF _Toc167454706 \h </w:instrText>
            </w:r>
            <w:r>
              <w:rPr>
                <w:noProof/>
                <w:webHidden/>
              </w:rPr>
            </w:r>
            <w:r>
              <w:rPr>
                <w:noProof/>
                <w:webHidden/>
              </w:rPr>
              <w:fldChar w:fldCharType="separate"/>
            </w:r>
            <w:r>
              <w:rPr>
                <w:noProof/>
                <w:webHidden/>
              </w:rPr>
              <w:t>15</w:t>
            </w:r>
            <w:r>
              <w:rPr>
                <w:noProof/>
                <w:webHidden/>
              </w:rPr>
              <w:fldChar w:fldCharType="end"/>
            </w:r>
          </w:hyperlink>
        </w:p>
        <w:p w14:paraId="49EF2264" w14:textId="118A4724" w:rsidR="008B778E" w:rsidRDefault="008B778E">
          <w:pPr>
            <w:pStyle w:val="TOC2"/>
            <w:tabs>
              <w:tab w:val="right" w:leader="dot" w:pos="9350"/>
            </w:tabs>
            <w:rPr>
              <w:noProof/>
            </w:rPr>
          </w:pPr>
          <w:hyperlink w:anchor="_Toc167454707" w:history="1">
            <w:r w:rsidRPr="00934853">
              <w:rPr>
                <w:rStyle w:val="Hyperlink"/>
                <w:noProof/>
              </w:rPr>
              <w:t>4.1 Animales</w:t>
            </w:r>
            <w:r>
              <w:rPr>
                <w:noProof/>
                <w:webHidden/>
              </w:rPr>
              <w:tab/>
            </w:r>
            <w:r>
              <w:rPr>
                <w:noProof/>
                <w:webHidden/>
              </w:rPr>
              <w:fldChar w:fldCharType="begin"/>
            </w:r>
            <w:r>
              <w:rPr>
                <w:noProof/>
                <w:webHidden/>
              </w:rPr>
              <w:instrText xml:space="preserve"> PAGEREF _Toc167454707 \h </w:instrText>
            </w:r>
            <w:r>
              <w:rPr>
                <w:noProof/>
                <w:webHidden/>
              </w:rPr>
            </w:r>
            <w:r>
              <w:rPr>
                <w:noProof/>
                <w:webHidden/>
              </w:rPr>
              <w:fldChar w:fldCharType="separate"/>
            </w:r>
            <w:r>
              <w:rPr>
                <w:noProof/>
                <w:webHidden/>
              </w:rPr>
              <w:t>16</w:t>
            </w:r>
            <w:r>
              <w:rPr>
                <w:noProof/>
                <w:webHidden/>
              </w:rPr>
              <w:fldChar w:fldCharType="end"/>
            </w:r>
          </w:hyperlink>
        </w:p>
        <w:p w14:paraId="76073972" w14:textId="74FEC10C" w:rsidR="008B778E" w:rsidRDefault="008B778E">
          <w:pPr>
            <w:pStyle w:val="TOC2"/>
            <w:tabs>
              <w:tab w:val="right" w:leader="dot" w:pos="9350"/>
            </w:tabs>
            <w:rPr>
              <w:noProof/>
            </w:rPr>
          </w:pPr>
          <w:hyperlink w:anchor="_Toc167454708" w:history="1">
            <w:r w:rsidRPr="00934853">
              <w:rPr>
                <w:rStyle w:val="Hyperlink"/>
                <w:noProof/>
              </w:rPr>
              <w:t>4.2 CUMS</w:t>
            </w:r>
            <w:r>
              <w:rPr>
                <w:noProof/>
                <w:webHidden/>
              </w:rPr>
              <w:tab/>
            </w:r>
            <w:r>
              <w:rPr>
                <w:noProof/>
                <w:webHidden/>
              </w:rPr>
              <w:fldChar w:fldCharType="begin"/>
            </w:r>
            <w:r>
              <w:rPr>
                <w:noProof/>
                <w:webHidden/>
              </w:rPr>
              <w:instrText xml:space="preserve"> PAGEREF _Toc167454708 \h </w:instrText>
            </w:r>
            <w:r>
              <w:rPr>
                <w:noProof/>
                <w:webHidden/>
              </w:rPr>
            </w:r>
            <w:r>
              <w:rPr>
                <w:noProof/>
                <w:webHidden/>
              </w:rPr>
              <w:fldChar w:fldCharType="separate"/>
            </w:r>
            <w:r>
              <w:rPr>
                <w:noProof/>
                <w:webHidden/>
              </w:rPr>
              <w:t>16</w:t>
            </w:r>
            <w:r>
              <w:rPr>
                <w:noProof/>
                <w:webHidden/>
              </w:rPr>
              <w:fldChar w:fldCharType="end"/>
            </w:r>
          </w:hyperlink>
        </w:p>
        <w:p w14:paraId="0E33C73F" w14:textId="28DD9CA0" w:rsidR="008B778E" w:rsidRDefault="008B778E">
          <w:pPr>
            <w:pStyle w:val="TOC2"/>
            <w:tabs>
              <w:tab w:val="right" w:leader="dot" w:pos="9350"/>
            </w:tabs>
            <w:rPr>
              <w:noProof/>
            </w:rPr>
          </w:pPr>
          <w:hyperlink w:anchor="_Toc167454709" w:history="1">
            <w:r w:rsidRPr="00934853">
              <w:rPr>
                <w:rStyle w:val="Hyperlink"/>
                <w:noProof/>
              </w:rPr>
              <w:t>4.3 Tratamiento con Fluoxetina</w:t>
            </w:r>
            <w:r>
              <w:rPr>
                <w:noProof/>
                <w:webHidden/>
              </w:rPr>
              <w:tab/>
            </w:r>
            <w:r>
              <w:rPr>
                <w:noProof/>
                <w:webHidden/>
              </w:rPr>
              <w:fldChar w:fldCharType="begin"/>
            </w:r>
            <w:r>
              <w:rPr>
                <w:noProof/>
                <w:webHidden/>
              </w:rPr>
              <w:instrText xml:space="preserve"> PAGEREF _Toc167454709 \h </w:instrText>
            </w:r>
            <w:r>
              <w:rPr>
                <w:noProof/>
                <w:webHidden/>
              </w:rPr>
            </w:r>
            <w:r>
              <w:rPr>
                <w:noProof/>
                <w:webHidden/>
              </w:rPr>
              <w:fldChar w:fldCharType="separate"/>
            </w:r>
            <w:r>
              <w:rPr>
                <w:noProof/>
                <w:webHidden/>
              </w:rPr>
              <w:t>16</w:t>
            </w:r>
            <w:r>
              <w:rPr>
                <w:noProof/>
                <w:webHidden/>
              </w:rPr>
              <w:fldChar w:fldCharType="end"/>
            </w:r>
          </w:hyperlink>
        </w:p>
        <w:p w14:paraId="736F8709" w14:textId="2E200057" w:rsidR="008B778E" w:rsidRDefault="008B778E">
          <w:pPr>
            <w:pStyle w:val="TOC2"/>
            <w:tabs>
              <w:tab w:val="right" w:leader="dot" w:pos="9350"/>
            </w:tabs>
            <w:rPr>
              <w:noProof/>
            </w:rPr>
          </w:pPr>
          <w:hyperlink w:anchor="_Toc167454710" w:history="1">
            <w:r w:rsidRPr="00934853">
              <w:rPr>
                <w:rStyle w:val="Hyperlink"/>
                <w:noProof/>
              </w:rPr>
              <w:t>4.4 MWM</w:t>
            </w:r>
            <w:r>
              <w:rPr>
                <w:noProof/>
                <w:webHidden/>
              </w:rPr>
              <w:tab/>
            </w:r>
            <w:r>
              <w:rPr>
                <w:noProof/>
                <w:webHidden/>
              </w:rPr>
              <w:fldChar w:fldCharType="begin"/>
            </w:r>
            <w:r>
              <w:rPr>
                <w:noProof/>
                <w:webHidden/>
              </w:rPr>
              <w:instrText xml:space="preserve"> PAGEREF _Toc167454710 \h </w:instrText>
            </w:r>
            <w:r>
              <w:rPr>
                <w:noProof/>
                <w:webHidden/>
              </w:rPr>
            </w:r>
            <w:r>
              <w:rPr>
                <w:noProof/>
                <w:webHidden/>
              </w:rPr>
              <w:fldChar w:fldCharType="separate"/>
            </w:r>
            <w:r>
              <w:rPr>
                <w:noProof/>
                <w:webHidden/>
              </w:rPr>
              <w:t>17</w:t>
            </w:r>
            <w:r>
              <w:rPr>
                <w:noProof/>
                <w:webHidden/>
              </w:rPr>
              <w:fldChar w:fldCharType="end"/>
            </w:r>
          </w:hyperlink>
        </w:p>
        <w:p w14:paraId="189C6B98" w14:textId="4E6F6C0E" w:rsidR="008B778E" w:rsidRDefault="008B778E">
          <w:pPr>
            <w:pStyle w:val="TOC2"/>
            <w:tabs>
              <w:tab w:val="right" w:leader="dot" w:pos="9350"/>
            </w:tabs>
            <w:rPr>
              <w:noProof/>
            </w:rPr>
          </w:pPr>
          <w:hyperlink w:anchor="_Toc167454711" w:history="1">
            <w:r w:rsidRPr="00934853">
              <w:rPr>
                <w:rStyle w:val="Hyperlink"/>
                <w:noProof/>
              </w:rPr>
              <w:t>4.5 Perfusión e inmunihistoquímica</w:t>
            </w:r>
            <w:r>
              <w:rPr>
                <w:noProof/>
                <w:webHidden/>
              </w:rPr>
              <w:tab/>
            </w:r>
            <w:r>
              <w:rPr>
                <w:noProof/>
                <w:webHidden/>
              </w:rPr>
              <w:fldChar w:fldCharType="begin"/>
            </w:r>
            <w:r>
              <w:rPr>
                <w:noProof/>
                <w:webHidden/>
              </w:rPr>
              <w:instrText xml:space="preserve"> PAGEREF _Toc167454711 \h </w:instrText>
            </w:r>
            <w:r>
              <w:rPr>
                <w:noProof/>
                <w:webHidden/>
              </w:rPr>
            </w:r>
            <w:r>
              <w:rPr>
                <w:noProof/>
                <w:webHidden/>
              </w:rPr>
              <w:fldChar w:fldCharType="separate"/>
            </w:r>
            <w:r>
              <w:rPr>
                <w:noProof/>
                <w:webHidden/>
              </w:rPr>
              <w:t>17</w:t>
            </w:r>
            <w:r>
              <w:rPr>
                <w:noProof/>
                <w:webHidden/>
              </w:rPr>
              <w:fldChar w:fldCharType="end"/>
            </w:r>
          </w:hyperlink>
        </w:p>
        <w:p w14:paraId="43D85B7E" w14:textId="4D5E0459" w:rsidR="008B778E" w:rsidRDefault="008B778E">
          <w:pPr>
            <w:pStyle w:val="TOC2"/>
            <w:tabs>
              <w:tab w:val="right" w:leader="dot" w:pos="9350"/>
            </w:tabs>
            <w:rPr>
              <w:noProof/>
            </w:rPr>
          </w:pPr>
          <w:hyperlink w:anchor="_Toc167454712" w:history="1">
            <w:r w:rsidRPr="00934853">
              <w:rPr>
                <w:rStyle w:val="Hyperlink"/>
                <w:noProof/>
              </w:rPr>
              <w:t>4.6 Modelado Estadístico</w:t>
            </w:r>
            <w:r>
              <w:rPr>
                <w:noProof/>
                <w:webHidden/>
              </w:rPr>
              <w:tab/>
            </w:r>
            <w:r>
              <w:rPr>
                <w:noProof/>
                <w:webHidden/>
              </w:rPr>
              <w:fldChar w:fldCharType="begin"/>
            </w:r>
            <w:r>
              <w:rPr>
                <w:noProof/>
                <w:webHidden/>
              </w:rPr>
              <w:instrText xml:space="preserve"> PAGEREF _Toc167454712 \h </w:instrText>
            </w:r>
            <w:r>
              <w:rPr>
                <w:noProof/>
                <w:webHidden/>
              </w:rPr>
            </w:r>
            <w:r>
              <w:rPr>
                <w:noProof/>
                <w:webHidden/>
              </w:rPr>
              <w:fldChar w:fldCharType="separate"/>
            </w:r>
            <w:r>
              <w:rPr>
                <w:noProof/>
                <w:webHidden/>
              </w:rPr>
              <w:t>18</w:t>
            </w:r>
            <w:r>
              <w:rPr>
                <w:noProof/>
                <w:webHidden/>
              </w:rPr>
              <w:fldChar w:fldCharType="end"/>
            </w:r>
          </w:hyperlink>
        </w:p>
        <w:p w14:paraId="5E3AD03B" w14:textId="507F1254" w:rsidR="008B778E" w:rsidRDefault="008B778E">
          <w:pPr>
            <w:pStyle w:val="TOC1"/>
            <w:tabs>
              <w:tab w:val="right" w:leader="dot" w:pos="9350"/>
            </w:tabs>
            <w:rPr>
              <w:noProof/>
            </w:rPr>
          </w:pPr>
          <w:hyperlink w:anchor="_Toc167454713" w:history="1">
            <w:r w:rsidRPr="00934853">
              <w:rPr>
                <w:rStyle w:val="Hyperlink"/>
                <w:noProof/>
              </w:rPr>
              <w:t>5. Resultados y discusión</w:t>
            </w:r>
            <w:r>
              <w:rPr>
                <w:noProof/>
                <w:webHidden/>
              </w:rPr>
              <w:tab/>
            </w:r>
            <w:r>
              <w:rPr>
                <w:noProof/>
                <w:webHidden/>
              </w:rPr>
              <w:fldChar w:fldCharType="begin"/>
            </w:r>
            <w:r>
              <w:rPr>
                <w:noProof/>
                <w:webHidden/>
              </w:rPr>
              <w:instrText xml:space="preserve"> PAGEREF _Toc167454713 \h </w:instrText>
            </w:r>
            <w:r>
              <w:rPr>
                <w:noProof/>
                <w:webHidden/>
              </w:rPr>
            </w:r>
            <w:r>
              <w:rPr>
                <w:noProof/>
                <w:webHidden/>
              </w:rPr>
              <w:fldChar w:fldCharType="separate"/>
            </w:r>
            <w:r>
              <w:rPr>
                <w:noProof/>
                <w:webHidden/>
              </w:rPr>
              <w:t>19</w:t>
            </w:r>
            <w:r>
              <w:rPr>
                <w:noProof/>
                <w:webHidden/>
              </w:rPr>
              <w:fldChar w:fldCharType="end"/>
            </w:r>
          </w:hyperlink>
        </w:p>
        <w:p w14:paraId="11535103" w14:textId="619648B1" w:rsidR="008B778E" w:rsidRDefault="008B778E">
          <w:pPr>
            <w:pStyle w:val="TOC2"/>
            <w:tabs>
              <w:tab w:val="right" w:leader="dot" w:pos="9350"/>
            </w:tabs>
            <w:rPr>
              <w:noProof/>
            </w:rPr>
          </w:pPr>
          <w:hyperlink w:anchor="_Toc167454714" w:history="1">
            <w:r w:rsidRPr="00934853">
              <w:rPr>
                <w:rStyle w:val="Hyperlink"/>
                <w:noProof/>
              </w:rPr>
              <w:t>5.1 Entrenamientos</w:t>
            </w:r>
            <w:r>
              <w:rPr>
                <w:noProof/>
                <w:webHidden/>
              </w:rPr>
              <w:tab/>
            </w:r>
            <w:r>
              <w:rPr>
                <w:noProof/>
                <w:webHidden/>
              </w:rPr>
              <w:fldChar w:fldCharType="begin"/>
            </w:r>
            <w:r>
              <w:rPr>
                <w:noProof/>
                <w:webHidden/>
              </w:rPr>
              <w:instrText xml:space="preserve"> PAGEREF _Toc167454714 \h </w:instrText>
            </w:r>
            <w:r>
              <w:rPr>
                <w:noProof/>
                <w:webHidden/>
              </w:rPr>
            </w:r>
            <w:r>
              <w:rPr>
                <w:noProof/>
                <w:webHidden/>
              </w:rPr>
              <w:fldChar w:fldCharType="separate"/>
            </w:r>
            <w:r>
              <w:rPr>
                <w:noProof/>
                <w:webHidden/>
              </w:rPr>
              <w:t>19</w:t>
            </w:r>
            <w:r>
              <w:rPr>
                <w:noProof/>
                <w:webHidden/>
              </w:rPr>
              <w:fldChar w:fldCharType="end"/>
            </w:r>
          </w:hyperlink>
        </w:p>
        <w:p w14:paraId="445790F1" w14:textId="26C360FC" w:rsidR="008B778E" w:rsidRDefault="008B778E">
          <w:pPr>
            <w:pStyle w:val="TOC3"/>
            <w:tabs>
              <w:tab w:val="right" w:leader="dot" w:pos="9350"/>
            </w:tabs>
            <w:rPr>
              <w:noProof/>
            </w:rPr>
          </w:pPr>
          <w:hyperlink w:anchor="_Toc167454715" w:history="1">
            <w:r w:rsidRPr="00934853">
              <w:rPr>
                <w:rStyle w:val="Hyperlink"/>
                <w:noProof/>
              </w:rPr>
              <w:t>5.1.1 Latencias</w:t>
            </w:r>
            <w:r>
              <w:rPr>
                <w:noProof/>
                <w:webHidden/>
              </w:rPr>
              <w:tab/>
            </w:r>
            <w:r>
              <w:rPr>
                <w:noProof/>
                <w:webHidden/>
              </w:rPr>
              <w:fldChar w:fldCharType="begin"/>
            </w:r>
            <w:r>
              <w:rPr>
                <w:noProof/>
                <w:webHidden/>
              </w:rPr>
              <w:instrText xml:space="preserve"> PAGEREF _Toc167454715 \h </w:instrText>
            </w:r>
            <w:r>
              <w:rPr>
                <w:noProof/>
                <w:webHidden/>
              </w:rPr>
            </w:r>
            <w:r>
              <w:rPr>
                <w:noProof/>
                <w:webHidden/>
              </w:rPr>
              <w:fldChar w:fldCharType="separate"/>
            </w:r>
            <w:r>
              <w:rPr>
                <w:noProof/>
                <w:webHidden/>
              </w:rPr>
              <w:t>19</w:t>
            </w:r>
            <w:r>
              <w:rPr>
                <w:noProof/>
                <w:webHidden/>
              </w:rPr>
              <w:fldChar w:fldCharType="end"/>
            </w:r>
          </w:hyperlink>
        </w:p>
        <w:p w14:paraId="6E6057DF" w14:textId="2578A4AF" w:rsidR="008B778E" w:rsidRDefault="008B778E">
          <w:pPr>
            <w:pStyle w:val="TOC3"/>
            <w:tabs>
              <w:tab w:val="right" w:leader="dot" w:pos="9350"/>
            </w:tabs>
            <w:rPr>
              <w:noProof/>
            </w:rPr>
          </w:pPr>
          <w:hyperlink w:anchor="_Toc167454716" w:history="1">
            <w:r w:rsidRPr="00934853">
              <w:rPr>
                <w:rStyle w:val="Hyperlink"/>
                <w:noProof/>
              </w:rPr>
              <w:t>5.1.2 Estrategias de búsqueda</w:t>
            </w:r>
            <w:r>
              <w:rPr>
                <w:noProof/>
                <w:webHidden/>
              </w:rPr>
              <w:tab/>
            </w:r>
            <w:r>
              <w:rPr>
                <w:noProof/>
                <w:webHidden/>
              </w:rPr>
              <w:fldChar w:fldCharType="begin"/>
            </w:r>
            <w:r>
              <w:rPr>
                <w:noProof/>
                <w:webHidden/>
              </w:rPr>
              <w:instrText xml:space="preserve"> PAGEREF _Toc167454716 \h </w:instrText>
            </w:r>
            <w:r>
              <w:rPr>
                <w:noProof/>
                <w:webHidden/>
              </w:rPr>
            </w:r>
            <w:r>
              <w:rPr>
                <w:noProof/>
                <w:webHidden/>
              </w:rPr>
              <w:fldChar w:fldCharType="separate"/>
            </w:r>
            <w:r>
              <w:rPr>
                <w:noProof/>
                <w:webHidden/>
              </w:rPr>
              <w:t>26</w:t>
            </w:r>
            <w:r>
              <w:rPr>
                <w:noProof/>
                <w:webHidden/>
              </w:rPr>
              <w:fldChar w:fldCharType="end"/>
            </w:r>
          </w:hyperlink>
        </w:p>
        <w:p w14:paraId="0117FC8D" w14:textId="33370A82" w:rsidR="008B778E" w:rsidRDefault="008B778E">
          <w:pPr>
            <w:pStyle w:val="TOC3"/>
            <w:tabs>
              <w:tab w:val="right" w:leader="dot" w:pos="9350"/>
            </w:tabs>
            <w:rPr>
              <w:noProof/>
            </w:rPr>
          </w:pPr>
          <w:hyperlink w:anchor="_Toc167454717" w:history="1">
            <w:r w:rsidRPr="00934853">
              <w:rPr>
                <w:rStyle w:val="Hyperlink"/>
                <w:noProof/>
              </w:rPr>
              <w:t>5.1.3 Distancia Media al Annulus Blanco</w:t>
            </w:r>
            <w:r>
              <w:rPr>
                <w:noProof/>
                <w:webHidden/>
              </w:rPr>
              <w:tab/>
            </w:r>
            <w:r>
              <w:rPr>
                <w:noProof/>
                <w:webHidden/>
              </w:rPr>
              <w:fldChar w:fldCharType="begin"/>
            </w:r>
            <w:r>
              <w:rPr>
                <w:noProof/>
                <w:webHidden/>
              </w:rPr>
              <w:instrText xml:space="preserve"> PAGEREF _Toc167454717 \h </w:instrText>
            </w:r>
            <w:r>
              <w:rPr>
                <w:noProof/>
                <w:webHidden/>
              </w:rPr>
            </w:r>
            <w:r>
              <w:rPr>
                <w:noProof/>
                <w:webHidden/>
              </w:rPr>
              <w:fldChar w:fldCharType="separate"/>
            </w:r>
            <w:r>
              <w:rPr>
                <w:noProof/>
                <w:webHidden/>
              </w:rPr>
              <w:t>36</w:t>
            </w:r>
            <w:r>
              <w:rPr>
                <w:noProof/>
                <w:webHidden/>
              </w:rPr>
              <w:fldChar w:fldCharType="end"/>
            </w:r>
          </w:hyperlink>
        </w:p>
        <w:p w14:paraId="10406E7D" w14:textId="6A490847" w:rsidR="008B778E" w:rsidRDefault="008B778E">
          <w:pPr>
            <w:pStyle w:val="TOC2"/>
            <w:tabs>
              <w:tab w:val="right" w:leader="dot" w:pos="9350"/>
            </w:tabs>
            <w:rPr>
              <w:noProof/>
            </w:rPr>
          </w:pPr>
          <w:hyperlink w:anchor="_Toc167454718" w:history="1">
            <w:r w:rsidRPr="00934853">
              <w:rPr>
                <w:rStyle w:val="Hyperlink"/>
                <w:noProof/>
              </w:rPr>
              <w:t>5.2 Pruebas</w:t>
            </w:r>
            <w:r>
              <w:rPr>
                <w:noProof/>
                <w:webHidden/>
              </w:rPr>
              <w:tab/>
            </w:r>
            <w:r>
              <w:rPr>
                <w:noProof/>
                <w:webHidden/>
              </w:rPr>
              <w:fldChar w:fldCharType="begin"/>
            </w:r>
            <w:r>
              <w:rPr>
                <w:noProof/>
                <w:webHidden/>
              </w:rPr>
              <w:instrText xml:space="preserve"> PAGEREF _Toc167454718 \h </w:instrText>
            </w:r>
            <w:r>
              <w:rPr>
                <w:noProof/>
                <w:webHidden/>
              </w:rPr>
            </w:r>
            <w:r>
              <w:rPr>
                <w:noProof/>
                <w:webHidden/>
              </w:rPr>
              <w:fldChar w:fldCharType="separate"/>
            </w:r>
            <w:r>
              <w:rPr>
                <w:noProof/>
                <w:webHidden/>
              </w:rPr>
              <w:t>39</w:t>
            </w:r>
            <w:r>
              <w:rPr>
                <w:noProof/>
                <w:webHidden/>
              </w:rPr>
              <w:fldChar w:fldCharType="end"/>
            </w:r>
          </w:hyperlink>
        </w:p>
        <w:p w14:paraId="12DB6CE8" w14:textId="4111205A" w:rsidR="008B778E" w:rsidRDefault="008B778E">
          <w:pPr>
            <w:pStyle w:val="TOC3"/>
            <w:tabs>
              <w:tab w:val="right" w:leader="dot" w:pos="9350"/>
            </w:tabs>
            <w:rPr>
              <w:noProof/>
            </w:rPr>
          </w:pPr>
          <w:hyperlink w:anchor="_Toc167454719" w:history="1">
            <w:r w:rsidRPr="00934853">
              <w:rPr>
                <w:rStyle w:val="Hyperlink"/>
                <w:noProof/>
              </w:rPr>
              <w:t>5.2.1 Mapas de calor</w:t>
            </w:r>
            <w:r>
              <w:rPr>
                <w:noProof/>
                <w:webHidden/>
              </w:rPr>
              <w:tab/>
            </w:r>
            <w:r>
              <w:rPr>
                <w:noProof/>
                <w:webHidden/>
              </w:rPr>
              <w:fldChar w:fldCharType="begin"/>
            </w:r>
            <w:r>
              <w:rPr>
                <w:noProof/>
                <w:webHidden/>
              </w:rPr>
              <w:instrText xml:space="preserve"> PAGEREF _Toc167454719 \h </w:instrText>
            </w:r>
            <w:r>
              <w:rPr>
                <w:noProof/>
                <w:webHidden/>
              </w:rPr>
            </w:r>
            <w:r>
              <w:rPr>
                <w:noProof/>
                <w:webHidden/>
              </w:rPr>
              <w:fldChar w:fldCharType="separate"/>
            </w:r>
            <w:r>
              <w:rPr>
                <w:noProof/>
                <w:webHidden/>
              </w:rPr>
              <w:t>39</w:t>
            </w:r>
            <w:r>
              <w:rPr>
                <w:noProof/>
                <w:webHidden/>
              </w:rPr>
              <w:fldChar w:fldCharType="end"/>
            </w:r>
          </w:hyperlink>
        </w:p>
        <w:p w14:paraId="06EDC7CE" w14:textId="437CE8B7" w:rsidR="008B778E" w:rsidRDefault="008B778E">
          <w:pPr>
            <w:pStyle w:val="TOC3"/>
            <w:tabs>
              <w:tab w:val="right" w:leader="dot" w:pos="9350"/>
            </w:tabs>
            <w:rPr>
              <w:noProof/>
            </w:rPr>
          </w:pPr>
          <w:hyperlink w:anchor="_Toc167454720" w:history="1">
            <w:r w:rsidRPr="00934853">
              <w:rPr>
                <w:rStyle w:val="Hyperlink"/>
                <w:noProof/>
              </w:rPr>
              <w:t>5.2.2 Distancia Media</w:t>
            </w:r>
            <w:r>
              <w:rPr>
                <w:noProof/>
                <w:webHidden/>
              </w:rPr>
              <w:tab/>
            </w:r>
            <w:r>
              <w:rPr>
                <w:noProof/>
                <w:webHidden/>
              </w:rPr>
              <w:fldChar w:fldCharType="begin"/>
            </w:r>
            <w:r>
              <w:rPr>
                <w:noProof/>
                <w:webHidden/>
              </w:rPr>
              <w:instrText xml:space="preserve"> PAGEREF _Toc167454720 \h </w:instrText>
            </w:r>
            <w:r>
              <w:rPr>
                <w:noProof/>
                <w:webHidden/>
              </w:rPr>
            </w:r>
            <w:r>
              <w:rPr>
                <w:noProof/>
                <w:webHidden/>
              </w:rPr>
              <w:fldChar w:fldCharType="separate"/>
            </w:r>
            <w:r>
              <w:rPr>
                <w:noProof/>
                <w:webHidden/>
              </w:rPr>
              <w:t>41</w:t>
            </w:r>
            <w:r>
              <w:rPr>
                <w:noProof/>
                <w:webHidden/>
              </w:rPr>
              <w:fldChar w:fldCharType="end"/>
            </w:r>
          </w:hyperlink>
        </w:p>
        <w:p w14:paraId="6B16D88D" w14:textId="0A3DEC83" w:rsidR="008B778E" w:rsidRDefault="008B778E">
          <w:pPr>
            <w:pStyle w:val="TOC3"/>
            <w:tabs>
              <w:tab w:val="right" w:leader="dot" w:pos="9350"/>
            </w:tabs>
            <w:rPr>
              <w:noProof/>
            </w:rPr>
          </w:pPr>
          <w:hyperlink w:anchor="_Toc167454721" w:history="1">
            <w:r w:rsidRPr="00934853">
              <w:rPr>
                <w:rStyle w:val="Hyperlink"/>
                <w:noProof/>
              </w:rPr>
              <w:t>5.2.3 Entropía</w:t>
            </w:r>
            <w:r>
              <w:rPr>
                <w:noProof/>
                <w:webHidden/>
              </w:rPr>
              <w:tab/>
            </w:r>
            <w:r>
              <w:rPr>
                <w:noProof/>
                <w:webHidden/>
              </w:rPr>
              <w:fldChar w:fldCharType="begin"/>
            </w:r>
            <w:r>
              <w:rPr>
                <w:noProof/>
                <w:webHidden/>
              </w:rPr>
              <w:instrText xml:space="preserve"> PAGEREF _Toc167454721 \h </w:instrText>
            </w:r>
            <w:r>
              <w:rPr>
                <w:noProof/>
                <w:webHidden/>
              </w:rPr>
            </w:r>
            <w:r>
              <w:rPr>
                <w:noProof/>
                <w:webHidden/>
              </w:rPr>
              <w:fldChar w:fldCharType="separate"/>
            </w:r>
            <w:r>
              <w:rPr>
                <w:noProof/>
                <w:webHidden/>
              </w:rPr>
              <w:t>43</w:t>
            </w:r>
            <w:r>
              <w:rPr>
                <w:noProof/>
                <w:webHidden/>
              </w:rPr>
              <w:fldChar w:fldCharType="end"/>
            </w:r>
          </w:hyperlink>
        </w:p>
        <w:p w14:paraId="667E8FF2" w14:textId="6EACD76E" w:rsidR="008B778E" w:rsidRDefault="008B778E">
          <w:pPr>
            <w:pStyle w:val="TOC3"/>
            <w:tabs>
              <w:tab w:val="right" w:leader="dot" w:pos="9350"/>
            </w:tabs>
            <w:rPr>
              <w:noProof/>
            </w:rPr>
          </w:pPr>
          <w:hyperlink w:anchor="_Toc167454722" w:history="1">
            <w:r w:rsidRPr="00934853">
              <w:rPr>
                <w:rStyle w:val="Hyperlink"/>
                <w:noProof/>
              </w:rPr>
              <w:t>5.2.4 Tiempo en cuadrantes</w:t>
            </w:r>
            <w:r>
              <w:rPr>
                <w:noProof/>
                <w:webHidden/>
              </w:rPr>
              <w:tab/>
            </w:r>
            <w:r>
              <w:rPr>
                <w:noProof/>
                <w:webHidden/>
              </w:rPr>
              <w:fldChar w:fldCharType="begin"/>
            </w:r>
            <w:r>
              <w:rPr>
                <w:noProof/>
                <w:webHidden/>
              </w:rPr>
              <w:instrText xml:space="preserve"> PAGEREF _Toc167454722 \h </w:instrText>
            </w:r>
            <w:r>
              <w:rPr>
                <w:noProof/>
                <w:webHidden/>
              </w:rPr>
            </w:r>
            <w:r>
              <w:rPr>
                <w:noProof/>
                <w:webHidden/>
              </w:rPr>
              <w:fldChar w:fldCharType="separate"/>
            </w:r>
            <w:r>
              <w:rPr>
                <w:noProof/>
                <w:webHidden/>
              </w:rPr>
              <w:t>45</w:t>
            </w:r>
            <w:r>
              <w:rPr>
                <w:noProof/>
                <w:webHidden/>
              </w:rPr>
              <w:fldChar w:fldCharType="end"/>
            </w:r>
          </w:hyperlink>
        </w:p>
        <w:p w14:paraId="20651CBE" w14:textId="10FE25C5" w:rsidR="008B778E" w:rsidRDefault="008B778E">
          <w:pPr>
            <w:pStyle w:val="TOC3"/>
            <w:tabs>
              <w:tab w:val="right" w:leader="dot" w:pos="9350"/>
            </w:tabs>
            <w:rPr>
              <w:noProof/>
            </w:rPr>
          </w:pPr>
          <w:hyperlink w:anchor="_Toc167454723" w:history="1">
            <w:r w:rsidRPr="00934853">
              <w:rPr>
                <w:rStyle w:val="Hyperlink"/>
                <w:noProof/>
              </w:rPr>
              <w:t>5.2.5 Porcentaje en Zonas</w:t>
            </w:r>
            <w:r>
              <w:rPr>
                <w:noProof/>
                <w:webHidden/>
              </w:rPr>
              <w:tab/>
            </w:r>
            <w:r>
              <w:rPr>
                <w:noProof/>
                <w:webHidden/>
              </w:rPr>
              <w:fldChar w:fldCharType="begin"/>
            </w:r>
            <w:r>
              <w:rPr>
                <w:noProof/>
                <w:webHidden/>
              </w:rPr>
              <w:instrText xml:space="preserve"> PAGEREF _Toc167454723 \h </w:instrText>
            </w:r>
            <w:r>
              <w:rPr>
                <w:noProof/>
                <w:webHidden/>
              </w:rPr>
            </w:r>
            <w:r>
              <w:rPr>
                <w:noProof/>
                <w:webHidden/>
              </w:rPr>
              <w:fldChar w:fldCharType="separate"/>
            </w:r>
            <w:r>
              <w:rPr>
                <w:noProof/>
                <w:webHidden/>
              </w:rPr>
              <w:t>47</w:t>
            </w:r>
            <w:r>
              <w:rPr>
                <w:noProof/>
                <w:webHidden/>
              </w:rPr>
              <w:fldChar w:fldCharType="end"/>
            </w:r>
          </w:hyperlink>
        </w:p>
        <w:p w14:paraId="620C7917" w14:textId="2A40EC29" w:rsidR="008B778E" w:rsidRDefault="008B778E">
          <w:pPr>
            <w:pStyle w:val="TOC3"/>
            <w:tabs>
              <w:tab w:val="right" w:leader="dot" w:pos="9350"/>
            </w:tabs>
            <w:rPr>
              <w:noProof/>
            </w:rPr>
          </w:pPr>
          <w:hyperlink w:anchor="_Toc167454724" w:history="1">
            <w:r w:rsidRPr="00934853">
              <w:rPr>
                <w:rStyle w:val="Hyperlink"/>
                <w:noProof/>
              </w:rPr>
              <w:t>5.2.6 Otros resultados y discusión</w:t>
            </w:r>
            <w:r>
              <w:rPr>
                <w:noProof/>
                <w:webHidden/>
              </w:rPr>
              <w:tab/>
            </w:r>
            <w:r>
              <w:rPr>
                <w:noProof/>
                <w:webHidden/>
              </w:rPr>
              <w:fldChar w:fldCharType="begin"/>
            </w:r>
            <w:r>
              <w:rPr>
                <w:noProof/>
                <w:webHidden/>
              </w:rPr>
              <w:instrText xml:space="preserve"> PAGEREF _Toc167454724 \h </w:instrText>
            </w:r>
            <w:r>
              <w:rPr>
                <w:noProof/>
                <w:webHidden/>
              </w:rPr>
            </w:r>
            <w:r>
              <w:rPr>
                <w:noProof/>
                <w:webHidden/>
              </w:rPr>
              <w:fldChar w:fldCharType="separate"/>
            </w:r>
            <w:r>
              <w:rPr>
                <w:noProof/>
                <w:webHidden/>
              </w:rPr>
              <w:t>48</w:t>
            </w:r>
            <w:r>
              <w:rPr>
                <w:noProof/>
                <w:webHidden/>
              </w:rPr>
              <w:fldChar w:fldCharType="end"/>
            </w:r>
          </w:hyperlink>
        </w:p>
        <w:p w14:paraId="138E5FEB" w14:textId="52EB46E3" w:rsidR="008B778E" w:rsidRDefault="008B778E">
          <w:pPr>
            <w:pStyle w:val="TOC3"/>
            <w:tabs>
              <w:tab w:val="right" w:leader="dot" w:pos="9350"/>
            </w:tabs>
            <w:rPr>
              <w:noProof/>
            </w:rPr>
          </w:pPr>
          <w:hyperlink w:anchor="_Toc167454725" w:history="1">
            <w:r w:rsidRPr="00934853">
              <w:rPr>
                <w:rStyle w:val="Hyperlink"/>
                <w:noProof/>
              </w:rPr>
              <w:t>5.2.7 Inferencia Causal</w:t>
            </w:r>
            <w:r>
              <w:rPr>
                <w:noProof/>
                <w:webHidden/>
              </w:rPr>
              <w:tab/>
            </w:r>
            <w:r>
              <w:rPr>
                <w:noProof/>
                <w:webHidden/>
              </w:rPr>
              <w:fldChar w:fldCharType="begin"/>
            </w:r>
            <w:r>
              <w:rPr>
                <w:noProof/>
                <w:webHidden/>
              </w:rPr>
              <w:instrText xml:space="preserve"> PAGEREF _Toc167454725 \h </w:instrText>
            </w:r>
            <w:r>
              <w:rPr>
                <w:noProof/>
                <w:webHidden/>
              </w:rPr>
            </w:r>
            <w:r>
              <w:rPr>
                <w:noProof/>
                <w:webHidden/>
              </w:rPr>
              <w:fldChar w:fldCharType="separate"/>
            </w:r>
            <w:r>
              <w:rPr>
                <w:noProof/>
                <w:webHidden/>
              </w:rPr>
              <w:t>50</w:t>
            </w:r>
            <w:r>
              <w:rPr>
                <w:noProof/>
                <w:webHidden/>
              </w:rPr>
              <w:fldChar w:fldCharType="end"/>
            </w:r>
          </w:hyperlink>
        </w:p>
        <w:p w14:paraId="580277D0" w14:textId="5CBC692E" w:rsidR="008B778E" w:rsidRDefault="008B778E">
          <w:pPr>
            <w:pStyle w:val="TOC3"/>
            <w:tabs>
              <w:tab w:val="right" w:leader="dot" w:pos="9350"/>
            </w:tabs>
            <w:rPr>
              <w:noProof/>
            </w:rPr>
          </w:pPr>
          <w:hyperlink w:anchor="_Toc167454726" w:history="1">
            <w:r w:rsidRPr="00934853">
              <w:rPr>
                <w:rStyle w:val="Hyperlink"/>
                <w:noProof/>
              </w:rPr>
              <w:t>5.2.8 Campo abierto</w:t>
            </w:r>
            <w:r>
              <w:rPr>
                <w:noProof/>
                <w:webHidden/>
              </w:rPr>
              <w:tab/>
            </w:r>
            <w:r>
              <w:rPr>
                <w:noProof/>
                <w:webHidden/>
              </w:rPr>
              <w:fldChar w:fldCharType="begin"/>
            </w:r>
            <w:r>
              <w:rPr>
                <w:noProof/>
                <w:webHidden/>
              </w:rPr>
              <w:instrText xml:space="preserve"> PAGEREF _Toc167454726 \h </w:instrText>
            </w:r>
            <w:r>
              <w:rPr>
                <w:noProof/>
                <w:webHidden/>
              </w:rPr>
            </w:r>
            <w:r>
              <w:rPr>
                <w:noProof/>
                <w:webHidden/>
              </w:rPr>
              <w:fldChar w:fldCharType="separate"/>
            </w:r>
            <w:r>
              <w:rPr>
                <w:noProof/>
                <w:webHidden/>
              </w:rPr>
              <w:t>52</w:t>
            </w:r>
            <w:r>
              <w:rPr>
                <w:noProof/>
                <w:webHidden/>
              </w:rPr>
              <w:fldChar w:fldCharType="end"/>
            </w:r>
          </w:hyperlink>
        </w:p>
        <w:p w14:paraId="71BB3E4D" w14:textId="30176DC0" w:rsidR="008B778E" w:rsidRDefault="008B778E">
          <w:pPr>
            <w:pStyle w:val="TOC3"/>
            <w:tabs>
              <w:tab w:val="right" w:leader="dot" w:pos="9350"/>
            </w:tabs>
            <w:rPr>
              <w:noProof/>
            </w:rPr>
          </w:pPr>
          <w:hyperlink w:anchor="_Toc167454727" w:history="1">
            <w:r w:rsidRPr="00934853">
              <w:rPr>
                <w:rStyle w:val="Hyperlink"/>
                <w:noProof/>
              </w:rPr>
              <w:t>5.2.9 Nado Forzado</w:t>
            </w:r>
            <w:r>
              <w:rPr>
                <w:noProof/>
                <w:webHidden/>
              </w:rPr>
              <w:tab/>
            </w:r>
            <w:r>
              <w:rPr>
                <w:noProof/>
                <w:webHidden/>
              </w:rPr>
              <w:fldChar w:fldCharType="begin"/>
            </w:r>
            <w:r>
              <w:rPr>
                <w:noProof/>
                <w:webHidden/>
              </w:rPr>
              <w:instrText xml:space="preserve"> PAGEREF _Toc167454727 \h </w:instrText>
            </w:r>
            <w:r>
              <w:rPr>
                <w:noProof/>
                <w:webHidden/>
              </w:rPr>
            </w:r>
            <w:r>
              <w:rPr>
                <w:noProof/>
                <w:webHidden/>
              </w:rPr>
              <w:fldChar w:fldCharType="separate"/>
            </w:r>
            <w:r>
              <w:rPr>
                <w:noProof/>
                <w:webHidden/>
              </w:rPr>
              <w:t>54</w:t>
            </w:r>
            <w:r>
              <w:rPr>
                <w:noProof/>
                <w:webHidden/>
              </w:rPr>
              <w:fldChar w:fldCharType="end"/>
            </w:r>
          </w:hyperlink>
        </w:p>
        <w:p w14:paraId="375204B6" w14:textId="4A55982B" w:rsidR="008B778E" w:rsidRDefault="008B778E">
          <w:pPr>
            <w:pStyle w:val="TOC1"/>
            <w:tabs>
              <w:tab w:val="right" w:leader="dot" w:pos="9350"/>
            </w:tabs>
            <w:rPr>
              <w:noProof/>
            </w:rPr>
          </w:pPr>
          <w:hyperlink w:anchor="_Toc167454728" w:history="1">
            <w:r w:rsidRPr="00934853">
              <w:rPr>
                <w:rStyle w:val="Hyperlink"/>
                <w:noProof/>
              </w:rPr>
              <w:t>6. Conclusión</w:t>
            </w:r>
            <w:r>
              <w:rPr>
                <w:noProof/>
                <w:webHidden/>
              </w:rPr>
              <w:tab/>
            </w:r>
            <w:r>
              <w:rPr>
                <w:noProof/>
                <w:webHidden/>
              </w:rPr>
              <w:fldChar w:fldCharType="begin"/>
            </w:r>
            <w:r>
              <w:rPr>
                <w:noProof/>
                <w:webHidden/>
              </w:rPr>
              <w:instrText xml:space="preserve"> PAGEREF _Toc167454728 \h </w:instrText>
            </w:r>
            <w:r>
              <w:rPr>
                <w:noProof/>
                <w:webHidden/>
              </w:rPr>
            </w:r>
            <w:r>
              <w:rPr>
                <w:noProof/>
                <w:webHidden/>
              </w:rPr>
              <w:fldChar w:fldCharType="separate"/>
            </w:r>
            <w:r>
              <w:rPr>
                <w:noProof/>
                <w:webHidden/>
              </w:rPr>
              <w:t>55</w:t>
            </w:r>
            <w:r>
              <w:rPr>
                <w:noProof/>
                <w:webHidden/>
              </w:rPr>
              <w:fldChar w:fldCharType="end"/>
            </w:r>
          </w:hyperlink>
        </w:p>
        <w:p w14:paraId="330D5C09" w14:textId="608B93F4" w:rsidR="00AB6A6F" w:rsidRDefault="00000000">
          <w:r>
            <w:fldChar w:fldCharType="end"/>
          </w:r>
        </w:p>
      </w:sdtContent>
    </w:sdt>
    <w:p w14:paraId="330D5C0A" w14:textId="77777777" w:rsidR="00AB6A6F" w:rsidRPr="008B778E" w:rsidRDefault="00000000">
      <w:pPr>
        <w:pStyle w:val="Heading1"/>
        <w:rPr>
          <w:lang w:val="es-MX"/>
        </w:rPr>
      </w:pPr>
      <w:bookmarkStart w:id="0" w:name="introducción"/>
      <w:bookmarkStart w:id="1" w:name="_Toc167454692"/>
      <w:r w:rsidRPr="008B778E">
        <w:rPr>
          <w:lang w:val="es-MX"/>
        </w:rPr>
        <w:t>1. Introducción</w:t>
      </w:r>
      <w:bookmarkEnd w:id="1"/>
    </w:p>
    <w:p w14:paraId="330D5C0B" w14:textId="77777777" w:rsidR="00AB6A6F" w:rsidRPr="008B778E" w:rsidRDefault="00000000">
      <w:pPr>
        <w:pStyle w:val="Heading2"/>
        <w:rPr>
          <w:lang w:val="es-MX"/>
        </w:rPr>
      </w:pPr>
      <w:bookmarkStart w:id="2" w:name="Xfad87a60294a488367ecea62114ef91c10868c8"/>
      <w:bookmarkStart w:id="3" w:name="_Toc167454693"/>
      <w:r w:rsidRPr="008B778E">
        <w:rPr>
          <w:lang w:val="es-MX"/>
        </w:rPr>
        <w:t>1.1 Depresión, estrés y flexibilidad Cognitiva</w:t>
      </w:r>
      <w:bookmarkEnd w:id="3"/>
    </w:p>
    <w:p w14:paraId="330D5C0C" w14:textId="77777777" w:rsidR="00AB6A6F" w:rsidRPr="008B778E" w:rsidRDefault="00000000">
      <w:pPr>
        <w:pStyle w:val="Heading3"/>
        <w:rPr>
          <w:lang w:val="es-MX"/>
        </w:rPr>
      </w:pPr>
      <w:bookmarkStart w:id="4" w:name="depresión"/>
      <w:bookmarkStart w:id="5" w:name="_Toc167454694"/>
      <w:r w:rsidRPr="008B778E">
        <w:rPr>
          <w:lang w:val="es-MX"/>
        </w:rPr>
        <w:t>1.1.1 Depresión</w:t>
      </w:r>
      <w:bookmarkEnd w:id="5"/>
    </w:p>
    <w:p w14:paraId="330D5C0D" w14:textId="77777777" w:rsidR="00AB6A6F" w:rsidRPr="008B778E" w:rsidRDefault="00000000">
      <w:pPr>
        <w:pStyle w:val="FirstParagraph"/>
        <w:rPr>
          <w:lang w:val="es-MX"/>
        </w:rPr>
      </w:pPr>
      <w:r w:rsidRPr="008B778E">
        <w:rPr>
          <w:lang w:val="es-MX"/>
        </w:rPr>
        <w:t>Caracterizada por sentimientos persistentes de tristeza, pérdida de interés o placer, y una variedad de síntomas físicos y cognitivos, el trastorno depresivo mayor tiene un impacto profundo en la calidad de vida de un individuo. De acuerdo con la Organización Panamericana de la Salud (OPS), la proporción de la población mundial con depresión en 2015 fue de 4.4% (3.6% en hombres y 5.1% en mujeres). Además, se estima que para 2020, la depresión sea la segunda causa a nivel mundial de discapacidad y que un 20% de la población mundial sufra de algún trastorno afectivo que requiera tratamiento médico en algún momento de su vida (Cerecero-García et al. 2020).</w:t>
      </w:r>
    </w:p>
    <w:p w14:paraId="330D5C0E" w14:textId="77777777" w:rsidR="00AB6A6F" w:rsidRPr="008B778E" w:rsidRDefault="00000000">
      <w:pPr>
        <w:pStyle w:val="BodyText"/>
        <w:rPr>
          <w:lang w:val="es-MX"/>
        </w:rPr>
      </w:pPr>
      <w:r w:rsidRPr="008B778E">
        <w:rPr>
          <w:lang w:val="es-MX"/>
        </w:rPr>
        <w:t xml:space="preserve">Este panorama resalta la necesidad urgente de comprender mejor los mecanismos subyacentes de la depresión y desarrollar tratamientos más efectivos. En este contexto, la investigación sobre los efectos de fármacos como la fluoxetina, conocidos por su potencial antidepresivo, es particularmente relevante. Estudiar cómo estos fármacos pueden influir en procesos desregulados en la depresión, como </w:t>
      </w:r>
      <w:proofErr w:type="gramStart"/>
      <w:r w:rsidRPr="008B778E">
        <w:rPr>
          <w:lang w:val="es-MX"/>
        </w:rPr>
        <w:t>la  y</w:t>
      </w:r>
      <w:proofErr w:type="gramEnd"/>
      <w:r w:rsidRPr="008B778E">
        <w:rPr>
          <w:lang w:val="es-MX"/>
        </w:rPr>
        <w:t xml:space="preserve"> la neurogénesis hipocampal, no solo es crucial para entender mejor la fisiopatología de la depresión, sino también para abrir nuevas vías en el tratamiento de este trastorno debilitante.</w:t>
      </w:r>
    </w:p>
    <w:p w14:paraId="330D5C0F" w14:textId="77777777" w:rsidR="00AB6A6F" w:rsidRPr="008B778E" w:rsidRDefault="00000000">
      <w:pPr>
        <w:pStyle w:val="Heading4"/>
        <w:rPr>
          <w:lang w:val="es-MX"/>
        </w:rPr>
      </w:pPr>
      <w:bookmarkStart w:id="6" w:name="depresión-y-cognición"/>
      <w:r w:rsidRPr="008B778E">
        <w:rPr>
          <w:lang w:val="es-MX"/>
        </w:rPr>
        <w:t>1.1.1.1 Depresión y cognición</w:t>
      </w:r>
    </w:p>
    <w:p w14:paraId="330D5C10" w14:textId="77777777" w:rsidR="00AB6A6F" w:rsidRPr="008B778E" w:rsidRDefault="00000000">
      <w:pPr>
        <w:pStyle w:val="FirstParagraph"/>
        <w:rPr>
          <w:lang w:val="es-MX"/>
        </w:rPr>
      </w:pPr>
      <w:r w:rsidRPr="008B778E">
        <w:rPr>
          <w:lang w:val="es-MX"/>
        </w:rPr>
        <w:t xml:space="preserve">Los trastornos depresivos van más allá de los síntomas emocionales, afectando profundamente las capacidades cognitivas de los individuos. Estos problemas cognitivos, que incluyen dificultades en la atención, memoria y la flexibilidad cognitiva, son a menudo </w:t>
      </w:r>
      <w:r w:rsidRPr="008B778E">
        <w:rPr>
          <w:lang w:val="es-MX"/>
        </w:rPr>
        <w:lastRenderedPageBreak/>
        <w:t xml:space="preserve">algunos de los aspectos más debilitantes de la depresión. </w:t>
      </w:r>
      <w:proofErr w:type="gramStart"/>
      <w:r w:rsidRPr="008B778E">
        <w:rPr>
          <w:lang w:val="es-MX"/>
        </w:rPr>
        <w:t>La  hace</w:t>
      </w:r>
      <w:proofErr w:type="gramEnd"/>
      <w:r w:rsidRPr="008B778E">
        <w:rPr>
          <w:lang w:val="es-MX"/>
        </w:rPr>
        <w:t xml:space="preserve"> referencia a la capacidad de una persona para adaptarse y cambiar su pensamiento en respuesta a situaciones cambiantes o nuevas. Esta habilidad implica poder cambiar de perspectiva o enfoque mental y adaptarse a nuevas reglas o expectativas. La flexibilidad cognitiva es una parte importante de la función ejecutiva, un conjunto de habilidades cognitivas que nos permiten planificar, organizar, tomar decisiones, mantener la atención, y regular el comportamiento (</w:t>
      </w:r>
      <w:proofErr w:type="spellStart"/>
      <w:r w:rsidRPr="008B778E">
        <w:rPr>
          <w:lang w:val="es-MX"/>
        </w:rPr>
        <w:t>Anacker</w:t>
      </w:r>
      <w:proofErr w:type="spellEnd"/>
      <w:r w:rsidRPr="008B778E">
        <w:rPr>
          <w:lang w:val="es-MX"/>
        </w:rPr>
        <w:t xml:space="preserve"> and </w:t>
      </w:r>
      <w:proofErr w:type="spellStart"/>
      <w:r w:rsidRPr="008B778E">
        <w:rPr>
          <w:lang w:val="es-MX"/>
        </w:rPr>
        <w:t>Hen</w:t>
      </w:r>
      <w:proofErr w:type="spellEnd"/>
      <w:r w:rsidRPr="008B778E">
        <w:rPr>
          <w:lang w:val="es-MX"/>
        </w:rPr>
        <w:t xml:space="preserve"> 2017a). Esta capacidad de adaptar el pensamiento y el comportamiento a situaciones nuevas y cambiantes, es crucial para manejar las complejidades de la vida diaria.</w:t>
      </w:r>
    </w:p>
    <w:p w14:paraId="330D5C11" w14:textId="77777777" w:rsidR="00AB6A6F" w:rsidRPr="008B778E" w:rsidRDefault="00000000">
      <w:pPr>
        <w:pStyle w:val="BodyText"/>
        <w:rPr>
          <w:lang w:val="es-MX"/>
        </w:rPr>
      </w:pPr>
      <w:r w:rsidRPr="008B778E">
        <w:rPr>
          <w:lang w:val="es-MX"/>
        </w:rPr>
        <w:t>En personas con depresión, la disminución de la flexibilidad cognitiva puede manifestarse en una dificultad para desvincularse de pensamientos negativos y adaptarse a nuevos contextos o perspectivas, lo que a su vez puede perpetuar y agravar los síntomas depresivos. De manera similar, en los desórdenes de ansiedad también se puede observar una falta de flexibilidad cognitiva como pensamientos negativos recurrentes que agravian el padecimiento (</w:t>
      </w:r>
      <w:proofErr w:type="gramStart"/>
      <w:r w:rsidRPr="008B778E">
        <w:rPr>
          <w:b/>
          <w:bCs/>
          <w:lang w:val="es-MX"/>
        </w:rPr>
        <w:t>uddin2021?</w:t>
      </w:r>
      <w:proofErr w:type="gramEnd"/>
      <w:r w:rsidRPr="008B778E">
        <w:rPr>
          <w:lang w:val="es-MX"/>
        </w:rPr>
        <w:t>).</w:t>
      </w:r>
    </w:p>
    <w:p w14:paraId="330D5C12" w14:textId="77777777" w:rsidR="00AB6A6F" w:rsidRPr="008B778E" w:rsidRDefault="00000000">
      <w:pPr>
        <w:pStyle w:val="BodyText"/>
        <w:rPr>
          <w:lang w:val="es-MX"/>
        </w:rPr>
      </w:pPr>
      <w:r w:rsidRPr="008B778E">
        <w:rPr>
          <w:lang w:val="es-MX"/>
        </w:rPr>
        <w:t>La mayoría de los pacientes con trastornos depresivos experimentan, en cierta medida, deterioros cognitivos. Parece que los trastornos cognitivos constituyen un síntoma patológico central de la depresión y no deberían ser considerados simplemente como secundarios a ella. Por lo tanto, los síntomas cognitivos deben ser vistos como una dimensión parcialmente independiente del trastorno depresivo mayor y un objetivo importante de cualquier tratamiento que se implemente (</w:t>
      </w:r>
      <w:proofErr w:type="spellStart"/>
      <w:r w:rsidRPr="008B778E">
        <w:rPr>
          <w:lang w:val="es-MX"/>
        </w:rPr>
        <w:t>Maramis</w:t>
      </w:r>
      <w:proofErr w:type="spellEnd"/>
      <w:r w:rsidRPr="008B778E">
        <w:rPr>
          <w:lang w:val="es-MX"/>
        </w:rPr>
        <w:t xml:space="preserve">, </w:t>
      </w:r>
      <w:proofErr w:type="spellStart"/>
      <w:r w:rsidRPr="008B778E">
        <w:rPr>
          <w:lang w:val="es-MX"/>
        </w:rPr>
        <w:t>Mahajudin</w:t>
      </w:r>
      <w:proofErr w:type="spellEnd"/>
      <w:r w:rsidRPr="008B778E">
        <w:rPr>
          <w:lang w:val="es-MX"/>
        </w:rPr>
        <w:t xml:space="preserve">, and </w:t>
      </w:r>
      <w:proofErr w:type="spellStart"/>
      <w:r w:rsidRPr="008B778E">
        <w:rPr>
          <w:lang w:val="es-MX"/>
        </w:rPr>
        <w:t>Khotib</w:t>
      </w:r>
      <w:proofErr w:type="spellEnd"/>
      <w:r w:rsidRPr="008B778E">
        <w:rPr>
          <w:lang w:val="es-MX"/>
        </w:rPr>
        <w:t xml:space="preserve"> 2021).</w:t>
      </w:r>
    </w:p>
    <w:p w14:paraId="330D5C13" w14:textId="77777777" w:rsidR="00AB6A6F" w:rsidRPr="008B778E" w:rsidRDefault="00000000">
      <w:pPr>
        <w:pStyle w:val="BodyText"/>
        <w:rPr>
          <w:lang w:val="es-MX"/>
        </w:rPr>
      </w:pPr>
      <w:r w:rsidRPr="008B778E">
        <w:rPr>
          <w:lang w:val="es-MX"/>
        </w:rPr>
        <w:t xml:space="preserve">La flexibilidad conductual es la manifestación física de la flexibilidad cognitiva. Como se explica más adelante, la flexibilidad conductual puede ser evaluada mediante protocolos de aprendizaje reversa. Este </w:t>
      </w:r>
      <w:proofErr w:type="gramStart"/>
      <w:r w:rsidRPr="008B778E">
        <w:rPr>
          <w:lang w:val="es-MX"/>
        </w:rPr>
        <w:t>aprendizaje reversa</w:t>
      </w:r>
      <w:proofErr w:type="gramEnd"/>
      <w:r w:rsidRPr="008B778E">
        <w:rPr>
          <w:lang w:val="es-MX"/>
        </w:rPr>
        <w:t xml:space="preserve"> (flexibilidad conductual) es afectado por el estrés crónico impredecible (</w:t>
      </w:r>
      <w:proofErr w:type="spellStart"/>
      <w:r w:rsidRPr="008B778E">
        <w:rPr>
          <w:lang w:val="es-MX"/>
        </w:rPr>
        <w:t>Hurtubise</w:t>
      </w:r>
      <w:proofErr w:type="spellEnd"/>
      <w:r w:rsidRPr="008B778E">
        <w:rPr>
          <w:lang w:val="es-MX"/>
        </w:rPr>
        <w:t xml:space="preserve"> and Howland 2017).</w:t>
      </w:r>
    </w:p>
    <w:p w14:paraId="330D5C14" w14:textId="77777777" w:rsidR="00AB6A6F" w:rsidRPr="008B778E" w:rsidRDefault="00000000">
      <w:pPr>
        <w:pStyle w:val="Heading3"/>
        <w:rPr>
          <w:lang w:val="es-MX"/>
        </w:rPr>
      </w:pPr>
      <w:bookmarkStart w:id="7" w:name="estrés"/>
      <w:bookmarkStart w:id="8" w:name="_Toc167454695"/>
      <w:bookmarkEnd w:id="4"/>
      <w:bookmarkEnd w:id="6"/>
      <w:r w:rsidRPr="008B778E">
        <w:rPr>
          <w:lang w:val="es-MX"/>
        </w:rPr>
        <w:t>1.1.2 Estrés</w:t>
      </w:r>
      <w:bookmarkEnd w:id="8"/>
    </w:p>
    <w:p w14:paraId="330D5C15" w14:textId="77777777" w:rsidR="00AB6A6F" w:rsidRPr="008B778E" w:rsidRDefault="00000000">
      <w:pPr>
        <w:pStyle w:val="FirstParagraph"/>
        <w:rPr>
          <w:lang w:val="es-MX"/>
        </w:rPr>
      </w:pPr>
      <w:r w:rsidRPr="008B778E">
        <w:rPr>
          <w:lang w:val="es-MX"/>
        </w:rPr>
        <w:t xml:space="preserve">Richard Lazarus define al estrés en torno a una relación entre el individuo y el ambiente, en el cual un estímulo no placentero, aversivo y/o amenazante para la homeostasis de un individuo es experimentado de manera que </w:t>
      </w:r>
      <w:proofErr w:type="spellStart"/>
      <w:r w:rsidRPr="008B778E">
        <w:rPr>
          <w:lang w:val="es-MX"/>
        </w:rPr>
        <w:t>exede</w:t>
      </w:r>
      <w:proofErr w:type="spellEnd"/>
      <w:r w:rsidRPr="008B778E">
        <w:rPr>
          <w:lang w:val="es-MX"/>
        </w:rPr>
        <w:t xml:space="preserve"> los recursos para lidiar con él (Folkman 2013).</w:t>
      </w:r>
    </w:p>
    <w:p w14:paraId="330D5C16" w14:textId="77777777" w:rsidR="00AB6A6F" w:rsidRPr="008B778E" w:rsidRDefault="00000000">
      <w:pPr>
        <w:pStyle w:val="BodyText"/>
        <w:rPr>
          <w:lang w:val="es-MX"/>
        </w:rPr>
      </w:pPr>
      <w:r w:rsidRPr="008B778E">
        <w:rPr>
          <w:lang w:val="es-MX"/>
        </w:rPr>
        <w:t xml:space="preserve">Diversos factores afectan la respuesta al estrés y la susceptibilidad de que desencadene trastornos, como depresivos o de ansiedad. Estos van desde aspectos psicológicos (experiencia subjetiva del estrés, recursos para lidiar con estresores), hasta biológicos (cascadas </w:t>
      </w:r>
      <w:proofErr w:type="spellStart"/>
      <w:r w:rsidRPr="008B778E">
        <w:rPr>
          <w:lang w:val="es-MX"/>
        </w:rPr>
        <w:t>neuroendócrinas</w:t>
      </w:r>
      <w:proofErr w:type="spellEnd"/>
      <w:r w:rsidRPr="008B778E">
        <w:rPr>
          <w:lang w:val="es-MX"/>
        </w:rPr>
        <w:t>, procesamiento de información) (</w:t>
      </w:r>
      <w:proofErr w:type="spellStart"/>
      <w:r w:rsidRPr="008B778E">
        <w:rPr>
          <w:lang w:val="es-MX"/>
        </w:rPr>
        <w:t>Tafet</w:t>
      </w:r>
      <w:proofErr w:type="spellEnd"/>
      <w:r w:rsidRPr="008B778E">
        <w:rPr>
          <w:lang w:val="es-MX"/>
        </w:rPr>
        <w:t xml:space="preserve"> and </w:t>
      </w:r>
      <w:proofErr w:type="spellStart"/>
      <w:r w:rsidRPr="008B778E">
        <w:rPr>
          <w:lang w:val="es-MX"/>
        </w:rPr>
        <w:t>Nemeroff</w:t>
      </w:r>
      <w:proofErr w:type="spellEnd"/>
      <w:r w:rsidRPr="008B778E">
        <w:rPr>
          <w:lang w:val="es-MX"/>
        </w:rPr>
        <w:t xml:space="preserve"> 2016). En presencia de estresores crónicos, impredecibles e incontrolables, la capacidad fisiológica de lidiar con estos no será suficiente, contribuyendo al desarrollo de </w:t>
      </w:r>
      <w:proofErr w:type="spellStart"/>
      <w:r w:rsidRPr="008B778E">
        <w:rPr>
          <w:lang w:val="es-MX"/>
        </w:rPr>
        <w:t>desordenes</w:t>
      </w:r>
      <w:proofErr w:type="spellEnd"/>
      <w:r w:rsidRPr="008B778E">
        <w:rPr>
          <w:lang w:val="es-MX"/>
        </w:rPr>
        <w:t xml:space="preserve"> depresivos y de ansiedad (</w:t>
      </w:r>
      <w:proofErr w:type="gramStart"/>
      <w:r w:rsidRPr="008B778E">
        <w:rPr>
          <w:b/>
          <w:bCs/>
          <w:lang w:val="es-MX"/>
        </w:rPr>
        <w:t>hill2012a?</w:t>
      </w:r>
      <w:proofErr w:type="gramEnd"/>
      <w:r w:rsidRPr="008B778E">
        <w:rPr>
          <w:lang w:val="es-MX"/>
        </w:rPr>
        <w:t>).</w:t>
      </w:r>
    </w:p>
    <w:p w14:paraId="330D5C17" w14:textId="77777777" w:rsidR="00AB6A6F" w:rsidRPr="008B778E" w:rsidRDefault="00000000">
      <w:pPr>
        <w:pStyle w:val="Heading4"/>
        <w:rPr>
          <w:lang w:val="es-MX"/>
        </w:rPr>
      </w:pPr>
      <w:bookmarkStart w:id="9" w:name="respuesta-fisiológica-al-estrés"/>
      <w:r w:rsidRPr="008B778E">
        <w:rPr>
          <w:lang w:val="es-MX"/>
        </w:rPr>
        <w:lastRenderedPageBreak/>
        <w:t>1.1.2.1 Respuesta fisiológica al estrés</w:t>
      </w:r>
    </w:p>
    <w:p w14:paraId="330D5C18" w14:textId="77777777" w:rsidR="00AB6A6F" w:rsidRPr="008B778E" w:rsidRDefault="00000000">
      <w:pPr>
        <w:pStyle w:val="Heading5"/>
        <w:rPr>
          <w:lang w:val="es-MX"/>
        </w:rPr>
      </w:pPr>
      <w:bookmarkStart w:id="10" w:name="inflamación"/>
      <w:r w:rsidRPr="008B778E">
        <w:rPr>
          <w:lang w:val="es-MX"/>
        </w:rPr>
        <w:t>1.1.2.1.1 Inflamación</w:t>
      </w:r>
    </w:p>
    <w:p w14:paraId="330D5C19" w14:textId="77777777" w:rsidR="00AB6A6F" w:rsidRPr="008B778E" w:rsidRDefault="00000000">
      <w:pPr>
        <w:pStyle w:val="FirstParagraph"/>
        <w:rPr>
          <w:lang w:val="es-MX"/>
        </w:rPr>
      </w:pPr>
      <w:r w:rsidRPr="008B778E">
        <w:rPr>
          <w:lang w:val="es-MX"/>
        </w:rPr>
        <w:t xml:space="preserve">Las concentraciones elevadas de citoquinas proinflamatorias producidas por el estrés agudo (interleucina-1, la interleucina-6 y el factor de necrosis tumoral-alfa), se han vinculado a los efectos de diversos estímulos ambientales y esta activación inmunitaria también se ha observado en la depresión mayor. Además, se ha encontrado que la depresión mayor puede inducir respuestas inflamatorias incrementadas al estrés. Los estresores ambientales activan la rama simpática del sistema nervioso autónomo, resultando en la liberación de catecolaminas que, a su vez, activan sus receptores en las células inmunes y estimulan la liberación de citoquinas proinflamatorias. Las respuestas inflamatorias crónicas en el SNC pueden resultar en la liberación excesiva de citoquinas proinflamatorias, lo que puede llevar a concentraciones reducidas de </w:t>
      </w:r>
      <w:proofErr w:type="spellStart"/>
      <w:r w:rsidRPr="008B778E">
        <w:rPr>
          <w:lang w:val="es-MX"/>
        </w:rPr>
        <w:t>neurotrofinas</w:t>
      </w:r>
      <w:proofErr w:type="spellEnd"/>
      <w:r w:rsidRPr="008B778E">
        <w:rPr>
          <w:lang w:val="es-MX"/>
        </w:rPr>
        <w:t xml:space="preserve"> (incluido el BDNF), provocando </w:t>
      </w:r>
      <w:proofErr w:type="spellStart"/>
      <w:r w:rsidRPr="008B778E">
        <w:rPr>
          <w:lang w:val="es-MX"/>
        </w:rPr>
        <w:t>neuroplasticidad</w:t>
      </w:r>
      <w:proofErr w:type="spellEnd"/>
      <w:r w:rsidRPr="008B778E">
        <w:rPr>
          <w:lang w:val="es-MX"/>
        </w:rPr>
        <w:t xml:space="preserve"> deteriorada y disminución de la neurogénesis (especialmente en el hipocampo), asociadas con el origen de trastornos cognitivos y del estado de ánimo. Las citoquinas proinflamatorias también están involucradas en la regulación del eje HPA, estimulando la liberación de CRF y resultando en </w:t>
      </w:r>
      <w:proofErr w:type="spellStart"/>
      <w:r w:rsidRPr="008B778E">
        <w:rPr>
          <w:lang w:val="es-MX"/>
        </w:rPr>
        <w:t>hipercortisolismo</w:t>
      </w:r>
      <w:proofErr w:type="spellEnd"/>
      <w:r w:rsidRPr="008B778E">
        <w:rPr>
          <w:lang w:val="es-MX"/>
        </w:rPr>
        <w:t xml:space="preserve">, lo que ha sido asociado con una sensibilidad reducida de los GR y resistencia a los glucocorticoides. Niveles elevados de cortisol, como los observados durante el estrés crónico, pueden llevar a una síntesis disminuida de 5-HT debido a la actividad reducida de la enzima limitante de la velocidad, </w:t>
      </w:r>
      <w:proofErr w:type="gramStart"/>
      <w:r w:rsidRPr="008B778E">
        <w:rPr>
          <w:lang w:val="es-MX"/>
        </w:rPr>
        <w:t>la triptófano</w:t>
      </w:r>
      <w:proofErr w:type="gramEnd"/>
      <w:r w:rsidRPr="008B778E">
        <w:rPr>
          <w:lang w:val="es-MX"/>
        </w:rPr>
        <w:t xml:space="preserve"> hidroxilasa (</w:t>
      </w:r>
      <w:proofErr w:type="spellStart"/>
      <w:r w:rsidRPr="008B778E">
        <w:rPr>
          <w:lang w:val="es-MX"/>
        </w:rPr>
        <w:t>Evrensel</w:t>
      </w:r>
      <w:proofErr w:type="spellEnd"/>
      <w:r w:rsidRPr="008B778E">
        <w:rPr>
          <w:lang w:val="es-MX"/>
        </w:rPr>
        <w:t xml:space="preserve">, </w:t>
      </w:r>
      <w:proofErr w:type="spellStart"/>
      <w:r w:rsidRPr="008B778E">
        <w:rPr>
          <w:lang w:val="es-MX"/>
        </w:rPr>
        <w:t>Ünsalver</w:t>
      </w:r>
      <w:proofErr w:type="spellEnd"/>
      <w:r w:rsidRPr="008B778E">
        <w:rPr>
          <w:lang w:val="es-MX"/>
        </w:rPr>
        <w:t xml:space="preserve">, and </w:t>
      </w:r>
      <w:proofErr w:type="spellStart"/>
      <w:r w:rsidRPr="008B778E">
        <w:rPr>
          <w:lang w:val="es-MX"/>
        </w:rPr>
        <w:t>Ceylan</w:t>
      </w:r>
      <w:proofErr w:type="spellEnd"/>
      <w:r w:rsidRPr="008B778E">
        <w:rPr>
          <w:lang w:val="es-MX"/>
        </w:rPr>
        <w:t xml:space="preserve"> 2020).</w:t>
      </w:r>
    </w:p>
    <w:p w14:paraId="330D5C1A" w14:textId="77777777" w:rsidR="00AB6A6F" w:rsidRPr="008B778E" w:rsidRDefault="00000000">
      <w:pPr>
        <w:pStyle w:val="Heading6"/>
        <w:rPr>
          <w:lang w:val="es-MX"/>
        </w:rPr>
      </w:pPr>
      <w:bookmarkStart w:id="11" w:name="X39a68ac532180c1435401c518af8d3cafba8cb8"/>
      <w:r w:rsidRPr="008B778E">
        <w:rPr>
          <w:lang w:val="es-MX"/>
        </w:rPr>
        <w:t>1.1.2.1.1.1 Regulación del eje hipotálamo-hipofisario-suprarrenal</w:t>
      </w:r>
    </w:p>
    <w:p w14:paraId="330D5C1B" w14:textId="77777777" w:rsidR="00AB6A6F" w:rsidRPr="008B778E" w:rsidRDefault="00000000">
      <w:pPr>
        <w:pStyle w:val="FirstParagraph"/>
        <w:rPr>
          <w:lang w:val="es-MX"/>
        </w:rPr>
      </w:pPr>
      <w:r w:rsidRPr="008B778E">
        <w:rPr>
          <w:lang w:val="es-MX"/>
        </w:rPr>
        <w:t xml:space="preserve">El estrés regula el eje hipotalámico-pituitario-adrenal (HPA) a través de una serie de mecanismos neuroendocrinos complejos. Ante un estresor, el hipotálamo secreta hormona liberadora de corticotropina (CRH), que estimula la pituitaria anterior para liberar hormona </w:t>
      </w:r>
      <w:proofErr w:type="spellStart"/>
      <w:r w:rsidRPr="008B778E">
        <w:rPr>
          <w:lang w:val="es-MX"/>
        </w:rPr>
        <w:t>adrenocorticotropa</w:t>
      </w:r>
      <w:proofErr w:type="spellEnd"/>
      <w:r w:rsidRPr="008B778E">
        <w:rPr>
          <w:lang w:val="es-MX"/>
        </w:rPr>
        <w:t xml:space="preserve"> (ACTH). La ACTH viaja a través del torrente sanguíneo hasta las glándulas suprarrenales, donde promueve la liberación de glucocorticoides, principalmente cortisol en humanos. El cortisol también retroalimenta negativamente al hipotálamo y la pituitaria para inhibir la liberación de CRH y ACTH, regulando así la actividad del eje HPA y restaurando la homeostasis. Sin embargo, el estrés crónico puede conducir a una disfunción del eje HPA, resultando en niveles persistentemente elevados de cortisol, lo que puede tener consecuencias negativas para la salud, como inmunosupresión y alteraciones metabólicas.</w:t>
      </w:r>
    </w:p>
    <w:p w14:paraId="330D5C1C" w14:textId="71BC65A5" w:rsidR="00AB6A6F" w:rsidRPr="008B778E" w:rsidRDefault="00000000">
      <w:pPr>
        <w:pStyle w:val="BodyText"/>
        <w:rPr>
          <w:lang w:val="es-MX"/>
        </w:rPr>
      </w:pPr>
      <w:r w:rsidRPr="008B778E">
        <w:rPr>
          <w:lang w:val="es-MX"/>
        </w:rPr>
        <w:t xml:space="preserve">La activación del eje hipotálamo-hipofisario-suprarrenal () tiene consecuencias importantes sobre los receptores de glucocorticoides () </w:t>
      </w:r>
      <w:proofErr w:type="gramStart"/>
      <w:r w:rsidRPr="008B778E">
        <w:rPr>
          <w:lang w:val="es-MX"/>
        </w:rPr>
        <w:t>del ,</w:t>
      </w:r>
      <w:r w:rsidR="002E4C7A">
        <w:rPr>
          <w:lang w:val="es-MX"/>
        </w:rPr>
        <w:t>hipocampo</w:t>
      </w:r>
      <w:proofErr w:type="gramEnd"/>
      <w:r w:rsidRPr="008B778E">
        <w:rPr>
          <w:lang w:val="es-MX"/>
        </w:rPr>
        <w:t xml:space="preserve"> reduciendo el nivel de neurogénesis hipocampal en modelos animales (</w:t>
      </w:r>
      <w:proofErr w:type="spellStart"/>
      <w:r w:rsidRPr="008B778E">
        <w:rPr>
          <w:lang w:val="es-MX"/>
        </w:rPr>
        <w:t>Anacker</w:t>
      </w:r>
      <w:proofErr w:type="spellEnd"/>
      <w:r w:rsidRPr="008B778E">
        <w:rPr>
          <w:lang w:val="es-MX"/>
        </w:rPr>
        <w:t xml:space="preserve"> and </w:t>
      </w:r>
      <w:proofErr w:type="spellStart"/>
      <w:r w:rsidRPr="008B778E">
        <w:rPr>
          <w:lang w:val="es-MX"/>
        </w:rPr>
        <w:t>Hen</w:t>
      </w:r>
      <w:proofErr w:type="spellEnd"/>
      <w:r w:rsidRPr="008B778E">
        <w:rPr>
          <w:lang w:val="es-MX"/>
        </w:rPr>
        <w:t xml:space="preserve"> 2017a)</w:t>
      </w:r>
    </w:p>
    <w:p w14:paraId="330D5C1D" w14:textId="77777777" w:rsidR="00AB6A6F" w:rsidRPr="008B778E" w:rsidRDefault="00000000">
      <w:pPr>
        <w:pStyle w:val="Heading5"/>
        <w:rPr>
          <w:lang w:val="es-MX"/>
        </w:rPr>
      </w:pPr>
      <w:bookmarkStart w:id="12" w:name="papel-de-neurotransmisores"/>
      <w:bookmarkEnd w:id="10"/>
      <w:bookmarkEnd w:id="11"/>
      <w:r w:rsidRPr="008B778E">
        <w:rPr>
          <w:lang w:val="es-MX"/>
        </w:rPr>
        <w:t>1.1.2.1.2 Papel de Neurotransmisores</w:t>
      </w:r>
    </w:p>
    <w:p w14:paraId="330D5C1E" w14:textId="77777777" w:rsidR="00AB6A6F" w:rsidRPr="008B778E" w:rsidRDefault="00000000">
      <w:pPr>
        <w:pStyle w:val="FirstParagraph"/>
        <w:rPr>
          <w:lang w:val="es-MX"/>
        </w:rPr>
      </w:pPr>
      <w:r w:rsidRPr="008B778E">
        <w:rPr>
          <w:b/>
          <w:bCs/>
          <w:lang w:val="es-MX"/>
        </w:rPr>
        <w:t>Serotonina</w:t>
      </w:r>
    </w:p>
    <w:p w14:paraId="330D5C1F" w14:textId="1B6E7662" w:rsidR="00AB6A6F" w:rsidRPr="008B778E" w:rsidRDefault="00841008">
      <w:pPr>
        <w:pStyle w:val="BodyText"/>
        <w:rPr>
          <w:lang w:val="es-MX"/>
        </w:rPr>
      </w:pPr>
      <w:r w:rsidRPr="008B778E">
        <w:rPr>
          <w:lang w:val="es-MX"/>
        </w:rPr>
        <w:t xml:space="preserve">La mayoría de las neuronas serotoninérgicas en </w:t>
      </w:r>
      <w:proofErr w:type="spellStart"/>
      <w:proofErr w:type="gramStart"/>
      <w:r w:rsidRPr="008B778E">
        <w:rPr>
          <w:lang w:val="es-MX"/>
        </w:rPr>
        <w:t>el</w:t>
      </w:r>
      <w:proofErr w:type="spellEnd"/>
      <w:r w:rsidRPr="008B778E">
        <w:rPr>
          <w:lang w:val="es-MX"/>
        </w:rPr>
        <w:t xml:space="preserve">  se</w:t>
      </w:r>
      <w:proofErr w:type="gramEnd"/>
      <w:r w:rsidRPr="008B778E">
        <w:rPr>
          <w:lang w:val="es-MX"/>
        </w:rPr>
        <w:t xml:space="preserve"> encuentran dentro de los límites de los . </w:t>
      </w:r>
      <w:proofErr w:type="spellStart"/>
      <w:proofErr w:type="gramStart"/>
      <w:r w:rsidRPr="008B778E">
        <w:rPr>
          <w:lang w:val="es-MX"/>
        </w:rPr>
        <w:t>El</w:t>
      </w:r>
      <w:proofErr w:type="spellEnd"/>
      <w:r w:rsidRPr="008B778E">
        <w:rPr>
          <w:lang w:val="es-MX"/>
        </w:rPr>
        <w:t xml:space="preserve">  tiene</w:t>
      </w:r>
      <w:proofErr w:type="gramEnd"/>
      <w:r w:rsidRPr="008B778E">
        <w:rPr>
          <w:lang w:val="es-MX"/>
        </w:rPr>
        <w:t xml:space="preserve"> proyecciones a la , , , e  ventral, entre otras estructuras del . </w:t>
      </w:r>
      <w:proofErr w:type="gramStart"/>
      <w:r w:rsidRPr="008B778E">
        <w:rPr>
          <w:lang w:val="es-MX"/>
        </w:rPr>
        <w:t>Este  se</w:t>
      </w:r>
      <w:proofErr w:type="gramEnd"/>
      <w:r w:rsidRPr="008B778E">
        <w:rPr>
          <w:lang w:val="es-MX"/>
        </w:rPr>
        <w:t xml:space="preserve"> ha </w:t>
      </w:r>
      <w:r w:rsidRPr="008B778E">
        <w:rPr>
          <w:lang w:val="es-MX"/>
        </w:rPr>
        <w:lastRenderedPageBreak/>
        <w:t xml:space="preserve">asociado con la activación de estructuras del . Además, </w:t>
      </w:r>
      <w:proofErr w:type="gramStart"/>
      <w:r w:rsidRPr="008B778E">
        <w:rPr>
          <w:lang w:val="es-MX"/>
        </w:rPr>
        <w:t>el  medial</w:t>
      </w:r>
      <w:proofErr w:type="gramEnd"/>
      <w:r w:rsidRPr="008B778E">
        <w:rPr>
          <w:lang w:val="es-MX"/>
        </w:rPr>
        <w:t xml:space="preserve"> proyecta al  dorsal. Por lo tanto, alteraciones a estos sistemas se han asociado a desórdenes de ánimo </w:t>
      </w:r>
      <w:r w:rsidR="00000000" w:rsidRPr="008B778E">
        <w:rPr>
          <w:lang w:val="es-MX"/>
        </w:rPr>
        <w:t>(</w:t>
      </w:r>
      <w:proofErr w:type="spellStart"/>
      <w:r w:rsidR="00000000" w:rsidRPr="008B778E">
        <w:rPr>
          <w:lang w:val="es-MX"/>
        </w:rPr>
        <w:t>Tafet</w:t>
      </w:r>
      <w:proofErr w:type="spellEnd"/>
      <w:r w:rsidR="00000000" w:rsidRPr="008B778E">
        <w:rPr>
          <w:lang w:val="es-MX"/>
        </w:rPr>
        <w:t xml:space="preserve"> and </w:t>
      </w:r>
      <w:proofErr w:type="spellStart"/>
      <w:r w:rsidR="00000000" w:rsidRPr="008B778E">
        <w:rPr>
          <w:lang w:val="es-MX"/>
        </w:rPr>
        <w:t>Nemeroff</w:t>
      </w:r>
      <w:proofErr w:type="spellEnd"/>
      <w:r w:rsidR="00000000" w:rsidRPr="008B778E">
        <w:rPr>
          <w:lang w:val="es-MX"/>
        </w:rPr>
        <w:t xml:space="preserve"> 2016).</w:t>
      </w:r>
    </w:p>
    <w:p w14:paraId="330D5C20" w14:textId="5D2134FB" w:rsidR="00AB6A6F" w:rsidRPr="008B778E" w:rsidRDefault="003C0CEA">
      <w:pPr>
        <w:pStyle w:val="BodyText"/>
        <w:rPr>
          <w:lang w:val="es-MX"/>
        </w:rPr>
      </w:pPr>
      <w:r w:rsidRPr="003C0CEA">
        <w:rPr>
          <w:lang w:val="es-MX"/>
        </w:rPr>
        <w:t xml:space="preserve">La serotonina (5-HT) se une a receptores pre y post sinápticos (se han identificado hasta 14 tipos en 7 familias). Se cree que la administración crónica de antidepresivos </w:t>
      </w:r>
      <w:proofErr w:type="gramStart"/>
      <w:r w:rsidRPr="003C0CEA">
        <w:rPr>
          <w:lang w:val="es-MX"/>
        </w:rPr>
        <w:t>( SSRI</w:t>
      </w:r>
      <w:proofErr w:type="gramEnd"/>
      <w:r w:rsidRPr="003C0CEA">
        <w:rPr>
          <w:lang w:val="es-MX"/>
        </w:rPr>
        <w:t> ) (y el subsecuente aumento de 5-HT en el espacio sináptico) desensibiliza o regula a la baja los autoreceptores somatodentríticos</w:t>
      </w:r>
      <w:r w:rsidRPr="003C0CEA">
        <w:rPr>
          <w:lang w:val="es-MX"/>
        </w:rPr>
        <w:t xml:space="preserve"> </w:t>
      </w:r>
      <w:r w:rsidR="00000000" w:rsidRPr="008B778E">
        <w:rPr>
          <w:lang w:val="es-MX"/>
        </w:rPr>
        <w:t xml:space="preserve">de tipo </w:t>
      </w:r>
      <m:oMath>
        <m:r>
          <w:rPr>
            <w:rFonts w:ascii="Cambria Math" w:hAnsi="Cambria Math"/>
            <w:lang w:val="es-MX"/>
          </w:rPr>
          <m:t>5</m:t>
        </m:r>
        <m:r>
          <m:rPr>
            <m:sty m:val="p"/>
          </m:rPr>
          <w:rPr>
            <w:rFonts w:ascii="Cambria Math" w:hAnsi="Cambria Math"/>
            <w:lang w:val="es-MX"/>
          </w:rPr>
          <m:t>-</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lang w:val="es-MX"/>
              </w:rPr>
              <m:t>1</m:t>
            </m:r>
            <m:r>
              <w:rPr>
                <w:rFonts w:ascii="Cambria Math" w:hAnsi="Cambria Math"/>
              </w:rPr>
              <m:t>A</m:t>
            </m:r>
          </m:sub>
        </m:sSub>
      </m:oMath>
      <w:r w:rsidR="00000000" w:rsidRPr="008B778E">
        <w:rPr>
          <w:lang w:val="es-MX"/>
        </w:rPr>
        <w:t xml:space="preserve"> en el , a la vez que regula a la alta </w:t>
      </w:r>
      <m:oMath>
        <m:r>
          <w:rPr>
            <w:rFonts w:ascii="Cambria Math" w:hAnsi="Cambria Math"/>
            <w:lang w:val="es-MX"/>
          </w:rPr>
          <m:t>5</m:t>
        </m:r>
        <m:r>
          <m:rPr>
            <m:sty m:val="p"/>
          </m:rPr>
          <w:rPr>
            <w:rFonts w:ascii="Cambria Math" w:hAnsi="Cambria Math"/>
            <w:lang w:val="es-MX"/>
          </w:rPr>
          <m:t>-</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lang w:val="es-MX"/>
              </w:rPr>
              <m:t>1</m:t>
            </m:r>
            <m:r>
              <w:rPr>
                <w:rFonts w:ascii="Cambria Math" w:hAnsi="Cambria Math"/>
              </w:rPr>
              <m:t>A</m:t>
            </m:r>
          </m:sub>
        </m:sSub>
      </m:oMath>
      <w:r w:rsidR="00000000" w:rsidRPr="008B778E">
        <w:rPr>
          <w:lang w:val="es-MX"/>
        </w:rPr>
        <w:t xml:space="preserve"> post-sinápticos y desensibiliza </w:t>
      </w:r>
      <m:oMath>
        <m:r>
          <w:rPr>
            <w:rFonts w:ascii="Cambria Math" w:hAnsi="Cambria Math"/>
            <w:lang w:val="es-MX"/>
          </w:rPr>
          <m:t>5</m:t>
        </m:r>
        <m:r>
          <m:rPr>
            <m:sty m:val="p"/>
          </m:rPr>
          <w:rPr>
            <w:rFonts w:ascii="Cambria Math" w:hAnsi="Cambria Math"/>
            <w:lang w:val="es-MX"/>
          </w:rPr>
          <m:t>-</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lang w:val="es-MX"/>
              </w:rPr>
              <m:t>2</m:t>
            </m:r>
            <m:r>
              <w:rPr>
                <w:rFonts w:ascii="Cambria Math" w:hAnsi="Cambria Math"/>
              </w:rPr>
              <m:t>A</m:t>
            </m:r>
          </m:sub>
        </m:sSub>
      </m:oMath>
      <w:r w:rsidR="00000000" w:rsidRPr="008B778E">
        <w:rPr>
          <w:lang w:val="es-MX"/>
        </w:rPr>
        <w:t xml:space="preserve"> (Lin et al. 2023).</w:t>
      </w:r>
    </w:p>
    <w:p w14:paraId="330D5C21" w14:textId="77777777" w:rsidR="00AB6A6F" w:rsidRPr="008B778E" w:rsidRDefault="00000000">
      <w:pPr>
        <w:pStyle w:val="BodyText"/>
        <w:rPr>
          <w:lang w:val="es-MX"/>
        </w:rPr>
      </w:pPr>
      <w:r w:rsidRPr="008B778E">
        <w:rPr>
          <w:b/>
          <w:bCs/>
          <w:lang w:val="es-MX"/>
        </w:rPr>
        <w:t>Dopamina</w:t>
      </w:r>
    </w:p>
    <w:p w14:paraId="330D5C22" w14:textId="77777777" w:rsidR="00AB6A6F" w:rsidRPr="008B778E" w:rsidRDefault="00000000">
      <w:pPr>
        <w:pStyle w:val="BodyText"/>
        <w:rPr>
          <w:lang w:val="es-MX"/>
        </w:rPr>
      </w:pPr>
      <w:r w:rsidRPr="008B778E">
        <w:rPr>
          <w:lang w:val="es-MX"/>
        </w:rPr>
        <w:t xml:space="preserve">La dopamina está relacionada con la regulación del </w:t>
      </w:r>
      <w:proofErr w:type="gramStart"/>
      <w:r w:rsidRPr="008B778E">
        <w:rPr>
          <w:lang w:val="es-MX"/>
        </w:rPr>
        <w:t>eje ,</w:t>
      </w:r>
      <w:proofErr w:type="gramEnd"/>
      <w:r w:rsidRPr="008B778E">
        <w:rPr>
          <w:lang w:val="es-MX"/>
        </w:rPr>
        <w:t xml:space="preserve"> así como en la fisiopatología de la depresión. Los principales grupos de neuronas dopaminérgicas en el SNC incluyen el campo </w:t>
      </w:r>
      <w:proofErr w:type="spellStart"/>
      <w:r w:rsidRPr="008B778E">
        <w:rPr>
          <w:lang w:val="es-MX"/>
        </w:rPr>
        <w:t>retro-rubro</w:t>
      </w:r>
      <w:proofErr w:type="spellEnd"/>
      <w:r w:rsidRPr="008B778E">
        <w:rPr>
          <w:lang w:val="es-MX"/>
        </w:rPr>
        <w:t xml:space="preserve"> (A8), la sustancia negra </w:t>
      </w:r>
      <w:proofErr w:type="spellStart"/>
      <w:r w:rsidRPr="008B778E">
        <w:rPr>
          <w:lang w:val="es-MX"/>
        </w:rPr>
        <w:t>pars</w:t>
      </w:r>
      <w:proofErr w:type="spellEnd"/>
      <w:r w:rsidRPr="008B778E">
        <w:rPr>
          <w:lang w:val="es-MX"/>
        </w:rPr>
        <w:t xml:space="preserve"> compacta (A9) y el área tegmental ventral (A10), de donde emergen las vías mesolímbica y mesocortical. La vía mesolímbica se proyecta principalmente hacia el núcleo accumbens y otras estructuras límbicas, incluyendo la amígdala, el hipocampo, el núcleo de la estría terminal y el septum, y está implicada en el procesamiento y refuerzo de estímulos gratificantes, motivación y la experiencia subjetiva del placer. La vía mesocortical se proyecta principalmente hacia la corteza prefrontal (PFC), el cíngulo anterior (ACC) y la corteza entorrinal, y juega un papel crucial en funciones cognitivas como la concentración y la memoria de trabajo. Además, los </w:t>
      </w:r>
      <w:proofErr w:type="spellStart"/>
      <w:r w:rsidRPr="008B778E">
        <w:rPr>
          <w:lang w:val="es-MX"/>
        </w:rPr>
        <w:t>estrsores</w:t>
      </w:r>
      <w:proofErr w:type="spellEnd"/>
      <w:r w:rsidRPr="008B778E">
        <w:rPr>
          <w:lang w:val="es-MX"/>
        </w:rPr>
        <w:t xml:space="preserve"> ambientales incrementan la actividad </w:t>
      </w:r>
      <w:proofErr w:type="spellStart"/>
      <w:proofErr w:type="gramStart"/>
      <w:r w:rsidRPr="008B778E">
        <w:rPr>
          <w:lang w:val="es-MX"/>
        </w:rPr>
        <w:t>del</w:t>
      </w:r>
      <w:proofErr w:type="spellEnd"/>
      <w:r w:rsidRPr="008B778E">
        <w:rPr>
          <w:lang w:val="es-MX"/>
        </w:rPr>
        <w:t xml:space="preserve"> la amígdala</w:t>
      </w:r>
      <w:proofErr w:type="gramEnd"/>
      <w:r w:rsidRPr="008B778E">
        <w:rPr>
          <w:lang w:val="es-MX"/>
        </w:rPr>
        <w:t xml:space="preserve">, incrementando la concentración de dopamina en la vía mesocortical (particularmente en PFC), confiriendo un aumento de la saliencia </w:t>
      </w:r>
      <w:proofErr w:type="spellStart"/>
      <w:r w:rsidRPr="008B778E">
        <w:rPr>
          <w:lang w:val="es-MX"/>
        </w:rPr>
        <w:t>relacinada</w:t>
      </w:r>
      <w:proofErr w:type="spellEnd"/>
      <w:r w:rsidRPr="008B778E">
        <w:rPr>
          <w:lang w:val="es-MX"/>
        </w:rPr>
        <w:t xml:space="preserve"> a estímulos negativos (</w:t>
      </w:r>
      <w:proofErr w:type="spellStart"/>
      <w:r w:rsidRPr="008B778E">
        <w:rPr>
          <w:lang w:val="es-MX"/>
        </w:rPr>
        <w:t>Tafet</w:t>
      </w:r>
      <w:proofErr w:type="spellEnd"/>
      <w:r w:rsidRPr="008B778E">
        <w:rPr>
          <w:lang w:val="es-MX"/>
        </w:rPr>
        <w:t xml:space="preserve"> and </w:t>
      </w:r>
      <w:proofErr w:type="spellStart"/>
      <w:r w:rsidRPr="008B778E">
        <w:rPr>
          <w:lang w:val="es-MX"/>
        </w:rPr>
        <w:t>Nemeroff</w:t>
      </w:r>
      <w:proofErr w:type="spellEnd"/>
      <w:r w:rsidRPr="008B778E">
        <w:rPr>
          <w:lang w:val="es-MX"/>
        </w:rPr>
        <w:t xml:space="preserve"> 2016).</w:t>
      </w:r>
    </w:p>
    <w:p w14:paraId="330D5C23" w14:textId="77777777" w:rsidR="00AB6A6F" w:rsidRPr="008B778E" w:rsidRDefault="00000000">
      <w:pPr>
        <w:pStyle w:val="BodyText"/>
        <w:rPr>
          <w:lang w:val="es-MX"/>
        </w:rPr>
      </w:pPr>
      <w:r w:rsidRPr="008B778E">
        <w:rPr>
          <w:b/>
          <w:bCs/>
          <w:lang w:val="es-MX"/>
        </w:rPr>
        <w:t>Norepinefrina</w:t>
      </w:r>
    </w:p>
    <w:p w14:paraId="330D5C24" w14:textId="77777777" w:rsidR="00AB6A6F" w:rsidRPr="008B778E" w:rsidRDefault="00000000">
      <w:pPr>
        <w:pStyle w:val="BodyText"/>
        <w:rPr>
          <w:lang w:val="es-MX"/>
        </w:rPr>
      </w:pPr>
      <w:r w:rsidRPr="008B778E">
        <w:rPr>
          <w:lang w:val="es-MX"/>
        </w:rPr>
        <w:t xml:space="preserve">El principal grupo de neuronas que contienen norepinefrina en el SNC se localiza en el locus </w:t>
      </w:r>
      <w:proofErr w:type="spellStart"/>
      <w:r w:rsidRPr="008B778E">
        <w:rPr>
          <w:lang w:val="es-MX"/>
        </w:rPr>
        <w:t>coeruleus</w:t>
      </w:r>
      <w:proofErr w:type="spellEnd"/>
      <w:r w:rsidRPr="008B778E">
        <w:rPr>
          <w:lang w:val="es-MX"/>
        </w:rPr>
        <w:t xml:space="preserve"> (LC), desde donde surgen diversas proyecciones que inervan ampliamente áreas corticales y subcorticales, incluyendo la amígdala, el hipocampo y el núcleo paraventricular del hipotálamo. Estas proyecciones al área tegmental ventral han demostrado potenciar la liberación de dopamina, mientras que las proyecciones al núcleo del rafe regulan la liberación de serotonina (5-HT). También se ha observado una regulación recíproca entre la norepinefrina y la 5-HT, no solo a través de conexiones entre ambos sistemas </w:t>
      </w:r>
      <w:proofErr w:type="spellStart"/>
      <w:r w:rsidRPr="008B778E">
        <w:rPr>
          <w:lang w:val="es-MX"/>
        </w:rPr>
        <w:t>aminérgicos</w:t>
      </w:r>
      <w:proofErr w:type="spellEnd"/>
      <w:r w:rsidRPr="008B778E">
        <w:rPr>
          <w:lang w:val="es-MX"/>
        </w:rPr>
        <w:t>, sino también mediante estructuras límbicas como el hipocampo. Además, las conexiones recíprocas entre la norepinefrina y las neuronas que contienen factor de liberación de corticotropina (CRF) sugieren un papel crucial del LC en la regulación de las respuestas neurales y neuroendocrinas al estrés. En respuesta a estresores agudos, se libera norepinefrina en diferentes estructuras del SNC, resultando en un aumento de la alerta y la hipervigilancia, en el contexto de respuestas adaptativas al estrés. La activación del LC también ha sido asociada con la estimulación del hipotálamo lateral, que participa en la activación de la rama simpática del sistema nervioso autónomo, complementando así la respuesta adaptativa al estrés (</w:t>
      </w:r>
      <w:proofErr w:type="spellStart"/>
      <w:r w:rsidRPr="008B778E">
        <w:rPr>
          <w:lang w:val="es-MX"/>
        </w:rPr>
        <w:t>Tafet</w:t>
      </w:r>
      <w:proofErr w:type="spellEnd"/>
      <w:r w:rsidRPr="008B778E">
        <w:rPr>
          <w:lang w:val="es-MX"/>
        </w:rPr>
        <w:t xml:space="preserve"> and </w:t>
      </w:r>
      <w:proofErr w:type="spellStart"/>
      <w:r w:rsidRPr="008B778E">
        <w:rPr>
          <w:lang w:val="es-MX"/>
        </w:rPr>
        <w:t>Nemeroff</w:t>
      </w:r>
      <w:proofErr w:type="spellEnd"/>
      <w:r w:rsidRPr="008B778E">
        <w:rPr>
          <w:lang w:val="es-MX"/>
        </w:rPr>
        <w:t xml:space="preserve"> 2016).</w:t>
      </w:r>
    </w:p>
    <w:p w14:paraId="330D5C25" w14:textId="77777777" w:rsidR="00AB6A6F" w:rsidRPr="008B778E" w:rsidRDefault="00000000">
      <w:pPr>
        <w:pStyle w:val="Heading4"/>
        <w:rPr>
          <w:lang w:val="es-MX"/>
        </w:rPr>
      </w:pPr>
      <w:bookmarkStart w:id="13" w:name="hipocampo"/>
      <w:bookmarkEnd w:id="9"/>
      <w:bookmarkEnd w:id="12"/>
      <w:r w:rsidRPr="008B778E">
        <w:rPr>
          <w:lang w:val="es-MX"/>
        </w:rPr>
        <w:lastRenderedPageBreak/>
        <w:t>1.1.2.2 Hipocampo</w:t>
      </w:r>
    </w:p>
    <w:p w14:paraId="330D5C26" w14:textId="77777777" w:rsidR="00AB6A6F" w:rsidRPr="008B778E" w:rsidRDefault="00000000">
      <w:pPr>
        <w:pStyle w:val="FirstParagraph"/>
        <w:rPr>
          <w:lang w:val="es-MX"/>
        </w:rPr>
      </w:pPr>
      <w:r w:rsidRPr="008B778E">
        <w:rPr>
          <w:lang w:val="es-MX"/>
        </w:rPr>
        <w:t>El estrés crónico se ha asociado a cambios en el volumen de varias regiones cerebrales, incluido el hipocampo. En la literatura, se han reportado variaciones en el volumen del hipocampo en la depresión, que pueden estar relacionadas con diferencias en la duración de la enfermedad, la delimitación anatómica, la lateralización, las condiciones de vida temprana y el genotipo. En general, los cambios en el hipocampo, la amígdala y la corteza prefrontal en el trastorno depresivo mayor (MDD) son hallazgos bien replicados en la psiquiatría. Sin embargo, no está claro si la pérdida de volumen del hipocampo refleja una causa o una consecuencia del MDD, pero se puede prever que volúmenes más bajos del hipocampo en los pacientes están asociados con una mayor duración y recurrencia de episodios depresivos, el tamaño de sus respuestas integradas de cortisol, y una historia de estrés temprano en la vida. Además, un volumen más pequeño del hipocampo podría predisponer al desarrollo de psicopatologías (</w:t>
      </w:r>
      <w:proofErr w:type="spellStart"/>
      <w:r w:rsidRPr="008B778E">
        <w:rPr>
          <w:lang w:val="es-MX"/>
        </w:rPr>
        <w:t>Lucassen</w:t>
      </w:r>
      <w:proofErr w:type="spellEnd"/>
      <w:r w:rsidRPr="008B778E">
        <w:rPr>
          <w:lang w:val="es-MX"/>
        </w:rPr>
        <w:t xml:space="preserve"> et al. 2016). En el hipocampo adulto de roedores, es muy evidente que el estrés crónico reduce las tasas de neurogénesis hipocampal adulta (Hill, </w:t>
      </w:r>
      <w:proofErr w:type="spellStart"/>
      <w:r w:rsidRPr="008B778E">
        <w:rPr>
          <w:lang w:val="es-MX"/>
        </w:rPr>
        <w:t>Sahay</w:t>
      </w:r>
      <w:proofErr w:type="spellEnd"/>
      <w:r w:rsidRPr="008B778E">
        <w:rPr>
          <w:lang w:val="es-MX"/>
        </w:rPr>
        <w:t xml:space="preserve">, and </w:t>
      </w:r>
      <w:proofErr w:type="spellStart"/>
      <w:r w:rsidRPr="008B778E">
        <w:rPr>
          <w:lang w:val="es-MX"/>
        </w:rPr>
        <w:t>Hen</w:t>
      </w:r>
      <w:proofErr w:type="spellEnd"/>
      <w:r w:rsidRPr="008B778E">
        <w:rPr>
          <w:lang w:val="es-MX"/>
        </w:rPr>
        <w:t xml:space="preserve"> 2015).</w:t>
      </w:r>
    </w:p>
    <w:p w14:paraId="330D5C27" w14:textId="77777777" w:rsidR="00AB6A6F" w:rsidRPr="008B778E" w:rsidRDefault="00000000">
      <w:pPr>
        <w:pStyle w:val="BodyText"/>
        <w:rPr>
          <w:lang w:val="es-MX"/>
        </w:rPr>
      </w:pPr>
      <w:r w:rsidRPr="008B778E">
        <w:rPr>
          <w:lang w:val="es-MX"/>
        </w:rPr>
        <w:t xml:space="preserve">La neurogénesis en el sistema nervioso central (SNC) adulto puede ser estimulada por condiciones específicas, como el ejercicio o diversas clases de fármacos antidepresivos, pero puede ser inhibida por situaciones estresantes y niveles altos de glucocorticoides. Bajo condiciones de estrés crónico y con la activación incrementada del eje hipotalámico-pituitario-adrenal (HPA), la inhibición de la neurogénesis hipocampal puede interferir con la formación de nuevas memorias, contribuyendo así a provocar y mantener condiciones que inducen depresión (falta de flexibilidad cognitiva). Según esta hipótesis, las intervenciones terapéuticas exitosas podrían requerir la recuperación de la tasa normal de neurogénesis hipocampal. Esta recuperación podría estar asociada con un efecto directo de los antidepresivos al incrementar los niveles de 5-HT o indirectamente a través de la modulación del eje HPA y el aumento de los niveles de BDNF, lo cual se ha asociado con una regulación positiva de la </w:t>
      </w:r>
      <w:proofErr w:type="spellStart"/>
      <w:r w:rsidRPr="008B778E">
        <w:rPr>
          <w:lang w:val="es-MX"/>
        </w:rPr>
        <w:t>neuroplasticidad</w:t>
      </w:r>
      <w:proofErr w:type="spellEnd"/>
      <w:r w:rsidRPr="008B778E">
        <w:rPr>
          <w:lang w:val="es-MX"/>
        </w:rPr>
        <w:t xml:space="preserve"> y el aumento de la neurogénesis (</w:t>
      </w:r>
      <w:proofErr w:type="spellStart"/>
      <w:r w:rsidRPr="008B778E">
        <w:rPr>
          <w:lang w:val="es-MX"/>
        </w:rPr>
        <w:t>Tafet</w:t>
      </w:r>
      <w:proofErr w:type="spellEnd"/>
      <w:r w:rsidRPr="008B778E">
        <w:rPr>
          <w:lang w:val="es-MX"/>
        </w:rPr>
        <w:t xml:space="preserve"> and </w:t>
      </w:r>
      <w:proofErr w:type="spellStart"/>
      <w:r w:rsidRPr="008B778E">
        <w:rPr>
          <w:lang w:val="es-MX"/>
        </w:rPr>
        <w:t>Nemeroff</w:t>
      </w:r>
      <w:proofErr w:type="spellEnd"/>
      <w:r w:rsidRPr="008B778E">
        <w:rPr>
          <w:lang w:val="es-MX"/>
        </w:rPr>
        <w:t xml:space="preserve"> 2016).</w:t>
      </w:r>
    </w:p>
    <w:p w14:paraId="330D5C28" w14:textId="77777777" w:rsidR="00AB6A6F" w:rsidRPr="008B778E" w:rsidRDefault="00000000">
      <w:pPr>
        <w:pStyle w:val="BodyText"/>
        <w:rPr>
          <w:lang w:val="es-MX"/>
        </w:rPr>
      </w:pPr>
      <w:r w:rsidRPr="008B778E">
        <w:rPr>
          <w:lang w:val="es-MX"/>
        </w:rPr>
        <w:t xml:space="preserve">Muchos factores neurotróficos se han asociado a la respuesta del estrés crónico en el hipocampo. Particularmente, el BDNF ha recibido particular atención debido a su papel en la regulación de la </w:t>
      </w:r>
      <w:proofErr w:type="spellStart"/>
      <w:r w:rsidRPr="008B778E">
        <w:rPr>
          <w:lang w:val="es-MX"/>
        </w:rPr>
        <w:t>neuroplasticidad</w:t>
      </w:r>
      <w:proofErr w:type="spellEnd"/>
      <w:r w:rsidRPr="008B778E">
        <w:rPr>
          <w:lang w:val="es-MX"/>
        </w:rPr>
        <w:t xml:space="preserve"> y la neurogénesis. Los estudios sugieren que niveles reducidos de BDNF pueden conducir a síntomas depresivos, mientras que su regulación positiva está asociada con la recuperación clínica. Estudios in vitro han mostrado que el BDNF puede disminuir la captación de serotonina (5-HT), indicando su posible papel en la regulación del transportador de serotonina (5-HTT) (Ibarguen-Vargas et al. 2009).</w:t>
      </w:r>
    </w:p>
    <w:p w14:paraId="330D5C29" w14:textId="77777777" w:rsidR="00AB6A6F" w:rsidRPr="008B778E" w:rsidRDefault="00000000">
      <w:pPr>
        <w:pStyle w:val="Heading4"/>
        <w:rPr>
          <w:lang w:val="es-MX"/>
        </w:rPr>
      </w:pPr>
      <w:bookmarkStart w:id="14" w:name="modelo-de-estrés-crónico-impredecible"/>
      <w:bookmarkEnd w:id="13"/>
      <w:r w:rsidRPr="008B778E">
        <w:rPr>
          <w:lang w:val="es-MX"/>
        </w:rPr>
        <w:t>1.1.2.3 Modelo de Estrés Crónico Impredecible</w:t>
      </w:r>
    </w:p>
    <w:p w14:paraId="330D5C2A" w14:textId="77777777" w:rsidR="00AB6A6F" w:rsidRPr="008B778E" w:rsidRDefault="00000000">
      <w:pPr>
        <w:pStyle w:val="FirstParagraph"/>
        <w:rPr>
          <w:lang w:val="es-MX"/>
        </w:rPr>
      </w:pPr>
      <w:r w:rsidRPr="008B778E">
        <w:rPr>
          <w:lang w:val="es-MX"/>
        </w:rPr>
        <w:t xml:space="preserve">El modelo de estrés crónico moderado impredecible (CUMS) fue desarrollado como un modelo animal de depresión hace más de 20 años. Katz, Roth, and </w:t>
      </w:r>
      <w:proofErr w:type="spellStart"/>
      <w:r w:rsidRPr="008B778E">
        <w:rPr>
          <w:lang w:val="es-MX"/>
        </w:rPr>
        <w:t>Schmaltz</w:t>
      </w:r>
      <w:proofErr w:type="spellEnd"/>
      <w:r w:rsidRPr="008B778E">
        <w:rPr>
          <w:lang w:val="es-MX"/>
        </w:rPr>
        <w:t xml:space="preserve"> (1981) y colegas demostraron a principios de los ochentas que exponer a ratones a </w:t>
      </w:r>
      <w:proofErr w:type="spellStart"/>
      <w:r w:rsidRPr="008B778E">
        <w:rPr>
          <w:lang w:val="es-MX"/>
        </w:rPr>
        <w:t>estrsores</w:t>
      </w:r>
      <w:proofErr w:type="spellEnd"/>
      <w:r w:rsidRPr="008B778E">
        <w:rPr>
          <w:lang w:val="es-MX"/>
        </w:rPr>
        <w:t xml:space="preserve"> de manera crónica inducía una reducción en los roedores de un estímulo reforzante (</w:t>
      </w:r>
      <w:proofErr w:type="spellStart"/>
      <w:r w:rsidRPr="008B778E">
        <w:rPr>
          <w:lang w:val="es-MX"/>
        </w:rPr>
        <w:t>sucrosa</w:t>
      </w:r>
      <w:proofErr w:type="spellEnd"/>
      <w:r w:rsidRPr="008B778E">
        <w:rPr>
          <w:lang w:val="es-MX"/>
        </w:rPr>
        <w:t xml:space="preserve">). En las décadas posteriores, el investigador Paul </w:t>
      </w:r>
      <w:proofErr w:type="spellStart"/>
      <w:r w:rsidRPr="008B778E">
        <w:rPr>
          <w:lang w:val="es-MX"/>
        </w:rPr>
        <w:t>Willner</w:t>
      </w:r>
      <w:proofErr w:type="spellEnd"/>
      <w:r w:rsidRPr="008B778E">
        <w:rPr>
          <w:lang w:val="es-MX"/>
        </w:rPr>
        <w:t xml:space="preserve"> publicó y expandió en las conductas que este modelo inducía en los roedores: afectaba el sueño, patrones de </w:t>
      </w:r>
      <w:r w:rsidRPr="008B778E">
        <w:rPr>
          <w:lang w:val="es-MX"/>
        </w:rPr>
        <w:lastRenderedPageBreak/>
        <w:t xml:space="preserve">acicalamiento, conductas sexuales, conductas de agresión, entre muchas otras (Paul </w:t>
      </w:r>
      <w:proofErr w:type="spellStart"/>
      <w:r w:rsidRPr="008B778E">
        <w:rPr>
          <w:lang w:val="es-MX"/>
        </w:rPr>
        <w:t>Willner</w:t>
      </w:r>
      <w:proofErr w:type="spellEnd"/>
      <w:r w:rsidRPr="008B778E">
        <w:rPr>
          <w:lang w:val="es-MX"/>
        </w:rPr>
        <w:t xml:space="preserve"> 1997). Gracias a la caracterización de este investigador en este protocolo, se ha establecido como un modelo válido para el estudio de conductas de tipo depresivas en roedores (P. </w:t>
      </w:r>
      <w:proofErr w:type="spellStart"/>
      <w:r w:rsidRPr="008B778E">
        <w:rPr>
          <w:lang w:val="es-MX"/>
        </w:rPr>
        <w:t>Willner</w:t>
      </w:r>
      <w:proofErr w:type="spellEnd"/>
      <w:r w:rsidRPr="008B778E">
        <w:rPr>
          <w:lang w:val="es-MX"/>
        </w:rPr>
        <w:t xml:space="preserve"> 1997).</w:t>
      </w:r>
    </w:p>
    <w:p w14:paraId="330D5C2B" w14:textId="77777777" w:rsidR="00AB6A6F" w:rsidRPr="008B778E" w:rsidRDefault="00000000">
      <w:pPr>
        <w:pStyle w:val="BodyText"/>
        <w:rPr>
          <w:lang w:val="es-MX"/>
        </w:rPr>
      </w:pPr>
      <w:r w:rsidRPr="008B778E">
        <w:rPr>
          <w:lang w:val="es-MX"/>
        </w:rPr>
        <w:t xml:space="preserve">Este modelo ha </w:t>
      </w:r>
      <w:proofErr w:type="spellStart"/>
      <w:r w:rsidRPr="008B778E">
        <w:rPr>
          <w:lang w:val="es-MX"/>
        </w:rPr>
        <w:t>sigo</w:t>
      </w:r>
      <w:proofErr w:type="spellEnd"/>
      <w:r w:rsidRPr="008B778E">
        <w:rPr>
          <w:lang w:val="es-MX"/>
        </w:rPr>
        <w:t xml:space="preserve"> utilizado para examinan variables neurobiológicas asociadas con la depresión, aunque no siempre es fácil validar exactamente </w:t>
      </w:r>
      <w:proofErr w:type="spellStart"/>
      <w:r w:rsidRPr="008B778E">
        <w:rPr>
          <w:lang w:val="es-MX"/>
        </w:rPr>
        <w:t>cúales</w:t>
      </w:r>
      <w:proofErr w:type="spellEnd"/>
      <w:r w:rsidRPr="008B778E">
        <w:rPr>
          <w:lang w:val="es-MX"/>
        </w:rPr>
        <w:t xml:space="preserve"> cambios neurobiológicos inducidos por el CUMS son paralelos a los documentados en el trastorno depresivo. Sin embargo, es un protocolo que provoca una serie de cambios neurobiológicos que reflejan aquellos vistos en los trastornos depresivos y puede ser una herramienta adecuada para investigar nuevos sistemas que podrían estar alterados en la depresión, y así ayudar en el desarrollo de nuevos objetivos para el tratamiento de la depresión (</w:t>
      </w:r>
      <w:proofErr w:type="gramStart"/>
      <w:r w:rsidRPr="008B778E">
        <w:rPr>
          <w:b/>
          <w:bCs/>
          <w:lang w:val="es-MX"/>
        </w:rPr>
        <w:t>hill2012a?</w:t>
      </w:r>
      <w:proofErr w:type="gramEnd"/>
      <w:r w:rsidRPr="008B778E">
        <w:rPr>
          <w:lang w:val="es-MX"/>
        </w:rPr>
        <w:t xml:space="preserve">). Como revisa Paul </w:t>
      </w:r>
      <w:proofErr w:type="spellStart"/>
      <w:r w:rsidRPr="008B778E">
        <w:rPr>
          <w:lang w:val="es-MX"/>
        </w:rPr>
        <w:t>Willner</w:t>
      </w:r>
      <w:proofErr w:type="spellEnd"/>
      <w:r w:rsidRPr="008B778E">
        <w:rPr>
          <w:lang w:val="es-MX"/>
        </w:rPr>
        <w:t xml:space="preserve"> (2017), el CUMS tiene </w:t>
      </w:r>
      <w:r w:rsidRPr="008B778E">
        <w:rPr>
          <w:i/>
          <w:iCs/>
          <w:lang w:val="es-MX"/>
        </w:rPr>
        <w:t>validez de predicción</w:t>
      </w:r>
      <w:r w:rsidRPr="008B778E">
        <w:rPr>
          <w:lang w:val="es-MX"/>
        </w:rPr>
        <w:t xml:space="preserve"> (el rendimiento en el protocolo predice el rendimiento que queremos modelar), </w:t>
      </w:r>
      <w:r w:rsidRPr="008B778E">
        <w:rPr>
          <w:i/>
          <w:iCs/>
          <w:lang w:val="es-MX"/>
        </w:rPr>
        <w:t>validez de apariencia</w:t>
      </w:r>
      <w:r w:rsidRPr="008B778E">
        <w:rPr>
          <w:lang w:val="es-MX"/>
        </w:rPr>
        <w:t xml:space="preserve"> (similitudes fenomenológicas) y </w:t>
      </w:r>
      <w:r w:rsidRPr="008B778E">
        <w:rPr>
          <w:i/>
          <w:iCs/>
          <w:lang w:val="es-MX"/>
        </w:rPr>
        <w:t>validez de constructo</w:t>
      </w:r>
      <w:r w:rsidRPr="008B778E">
        <w:rPr>
          <w:lang w:val="es-MX"/>
        </w:rPr>
        <w:t xml:space="preserve"> (modelo tiene bases teóricas razonables).</w:t>
      </w:r>
    </w:p>
    <w:p w14:paraId="330D5C2C" w14:textId="77777777" w:rsidR="00AB6A6F" w:rsidRPr="008B778E" w:rsidRDefault="00000000">
      <w:pPr>
        <w:pStyle w:val="Heading5"/>
        <w:rPr>
          <w:lang w:val="es-MX"/>
        </w:rPr>
      </w:pPr>
      <w:bookmarkStart w:id="15" w:name="efectos-sobre-cognición"/>
      <w:r w:rsidRPr="008B778E">
        <w:rPr>
          <w:lang w:val="es-MX"/>
        </w:rPr>
        <w:t>1.1.2.3.1 Efectos sobre cognición</w:t>
      </w:r>
    </w:p>
    <w:p w14:paraId="330D5C2D" w14:textId="77777777" w:rsidR="00AB6A6F" w:rsidRPr="008B778E" w:rsidRDefault="00000000">
      <w:pPr>
        <w:pStyle w:val="FirstParagraph"/>
        <w:rPr>
          <w:lang w:val="es-MX"/>
        </w:rPr>
      </w:pPr>
      <w:r w:rsidRPr="008B778E">
        <w:rPr>
          <w:lang w:val="es-MX"/>
        </w:rPr>
        <w:t xml:space="preserve">El CUMS tiene efectos sobre varios aspectos de la Cognición (habilidad de procesar información, valorarla y utilizar el conocimiento por medio de conductas dirigidas, aprendizaje, memoria, atención, razonamiento, sentimientos, toma de </w:t>
      </w:r>
      <w:proofErr w:type="spellStart"/>
      <w:r w:rsidRPr="008B778E">
        <w:rPr>
          <w:lang w:val="es-MX"/>
        </w:rPr>
        <w:t>desiciones</w:t>
      </w:r>
      <w:proofErr w:type="spellEnd"/>
      <w:r w:rsidRPr="008B778E">
        <w:rPr>
          <w:lang w:val="es-MX"/>
        </w:rPr>
        <w:t xml:space="preserve">) (Bondi et al. 2008). Una consecuencia de estos efectos cognitivos, es la aparición de conductas </w:t>
      </w:r>
      <w:proofErr w:type="spellStart"/>
      <w:r w:rsidRPr="008B778E">
        <w:rPr>
          <w:lang w:val="es-MX"/>
        </w:rPr>
        <w:t>maladaptativas</w:t>
      </w:r>
      <w:proofErr w:type="spellEnd"/>
      <w:r w:rsidRPr="008B778E">
        <w:rPr>
          <w:lang w:val="es-MX"/>
        </w:rPr>
        <w:t xml:space="preserve"> en las pruebas de conducta, como la dificultad de reaprender una tarea (falta de flexibilidad cognitiva) (</w:t>
      </w:r>
      <w:proofErr w:type="spellStart"/>
      <w:r w:rsidRPr="008B778E">
        <w:rPr>
          <w:lang w:val="es-MX"/>
        </w:rPr>
        <w:t>Maramis</w:t>
      </w:r>
      <w:proofErr w:type="spellEnd"/>
      <w:r w:rsidRPr="008B778E">
        <w:rPr>
          <w:lang w:val="es-MX"/>
        </w:rPr>
        <w:t xml:space="preserve">, </w:t>
      </w:r>
      <w:proofErr w:type="spellStart"/>
      <w:r w:rsidRPr="008B778E">
        <w:rPr>
          <w:lang w:val="es-MX"/>
        </w:rPr>
        <w:t>Mahajudin</w:t>
      </w:r>
      <w:proofErr w:type="spellEnd"/>
      <w:r w:rsidRPr="008B778E">
        <w:rPr>
          <w:lang w:val="es-MX"/>
        </w:rPr>
        <w:t xml:space="preserve">, and </w:t>
      </w:r>
      <w:proofErr w:type="spellStart"/>
      <w:r w:rsidRPr="008B778E">
        <w:rPr>
          <w:lang w:val="es-MX"/>
        </w:rPr>
        <w:t>Khotib</w:t>
      </w:r>
      <w:proofErr w:type="spellEnd"/>
      <w:r w:rsidRPr="008B778E">
        <w:rPr>
          <w:lang w:val="es-MX"/>
        </w:rPr>
        <w:t xml:space="preserve"> 2021).</w:t>
      </w:r>
    </w:p>
    <w:p w14:paraId="330D5C2E" w14:textId="77777777" w:rsidR="00AB6A6F" w:rsidRPr="008B778E" w:rsidRDefault="00000000">
      <w:pPr>
        <w:pStyle w:val="BodyText"/>
        <w:rPr>
          <w:lang w:val="es-MX"/>
        </w:rPr>
      </w:pPr>
      <w:r w:rsidRPr="008B778E">
        <w:rPr>
          <w:lang w:val="es-MX"/>
        </w:rPr>
        <w:t xml:space="preserve">Debido a que el Hipocampo regula distintos </w:t>
      </w:r>
      <w:proofErr w:type="spellStart"/>
      <w:r w:rsidRPr="008B778E">
        <w:rPr>
          <w:lang w:val="es-MX"/>
        </w:rPr>
        <w:t>apectos</w:t>
      </w:r>
      <w:proofErr w:type="spellEnd"/>
      <w:r w:rsidRPr="008B778E">
        <w:rPr>
          <w:lang w:val="es-MX"/>
        </w:rPr>
        <w:t xml:space="preserve"> de la cognición, esta estructura está </w:t>
      </w:r>
      <w:proofErr w:type="spellStart"/>
      <w:r w:rsidRPr="008B778E">
        <w:rPr>
          <w:lang w:val="es-MX"/>
        </w:rPr>
        <w:t>intimamente</w:t>
      </w:r>
      <w:proofErr w:type="spellEnd"/>
      <w:r w:rsidRPr="008B778E">
        <w:rPr>
          <w:lang w:val="es-MX"/>
        </w:rPr>
        <w:t xml:space="preserve"> relacionada con las alteraciones cognitivas producidas por el CUMS. (</w:t>
      </w:r>
      <w:proofErr w:type="gramStart"/>
      <w:r w:rsidRPr="008B778E">
        <w:rPr>
          <w:b/>
          <w:bCs/>
          <w:lang w:val="es-MX"/>
        </w:rPr>
        <w:t>el-azis2022?</w:t>
      </w:r>
      <w:proofErr w:type="gramEnd"/>
      <w:r w:rsidRPr="008B778E">
        <w:rPr>
          <w:lang w:val="es-MX"/>
        </w:rPr>
        <w:t xml:space="preserve">) y colaboradores reportan que el CUMS tiene efectos sobre la </w:t>
      </w:r>
      <w:proofErr w:type="spellStart"/>
      <w:r w:rsidRPr="008B778E">
        <w:rPr>
          <w:lang w:val="es-MX"/>
        </w:rPr>
        <w:t>adquisisición</w:t>
      </w:r>
      <w:proofErr w:type="spellEnd"/>
      <w:r w:rsidRPr="008B778E">
        <w:rPr>
          <w:lang w:val="es-MX"/>
        </w:rPr>
        <w:t xml:space="preserve"> de memoria espacial (evaluada a través del laberinto acuático de Morris), la </w:t>
      </w:r>
      <w:proofErr w:type="spellStart"/>
      <w:r w:rsidRPr="008B778E">
        <w:rPr>
          <w:lang w:val="es-MX"/>
        </w:rPr>
        <w:t>cuál</w:t>
      </w:r>
      <w:proofErr w:type="spellEnd"/>
      <w:r w:rsidRPr="008B778E">
        <w:rPr>
          <w:lang w:val="es-MX"/>
        </w:rPr>
        <w:t xml:space="preserve"> depende en gran medida de la integridad del hipocampo. Sin embargo, poco se ha estudiado sobre la relación </w:t>
      </w:r>
      <w:proofErr w:type="spellStart"/>
      <w:r w:rsidRPr="008B778E">
        <w:rPr>
          <w:lang w:val="es-MX"/>
        </w:rPr>
        <w:t>de el</w:t>
      </w:r>
      <w:proofErr w:type="spellEnd"/>
      <w:r w:rsidRPr="008B778E">
        <w:rPr>
          <w:lang w:val="es-MX"/>
        </w:rPr>
        <w:t xml:space="preserve"> CUMS con un proceso específico de la cognición, la flexibilidad cognitiva y cómo se relaciona con el hipocampo y el protocolo de CUMS.</w:t>
      </w:r>
    </w:p>
    <w:p w14:paraId="330D5C2F" w14:textId="77777777" w:rsidR="00AB6A6F" w:rsidRPr="008B778E" w:rsidRDefault="00000000">
      <w:pPr>
        <w:pStyle w:val="Heading2"/>
        <w:rPr>
          <w:lang w:val="es-MX"/>
        </w:rPr>
      </w:pPr>
      <w:bookmarkStart w:id="16" w:name="hipocampo-1"/>
      <w:bookmarkStart w:id="17" w:name="_Toc167454696"/>
      <w:bookmarkEnd w:id="2"/>
      <w:bookmarkEnd w:id="7"/>
      <w:bookmarkEnd w:id="14"/>
      <w:bookmarkEnd w:id="15"/>
      <w:r w:rsidRPr="008B778E">
        <w:rPr>
          <w:lang w:val="es-MX"/>
        </w:rPr>
        <w:t>1.2 Hipocampo</w:t>
      </w:r>
      <w:bookmarkEnd w:id="17"/>
    </w:p>
    <w:p w14:paraId="330D5C30" w14:textId="77777777" w:rsidR="00AB6A6F" w:rsidRPr="008B778E" w:rsidRDefault="00000000">
      <w:pPr>
        <w:pStyle w:val="FirstParagraph"/>
        <w:rPr>
          <w:lang w:val="es-MX"/>
        </w:rPr>
      </w:pPr>
      <w:r w:rsidRPr="008B778E">
        <w:rPr>
          <w:lang w:val="es-MX"/>
        </w:rPr>
        <w:t xml:space="preserve">Anatómicamente, el término formación hipocampal generalmente se refiere al giro dentado (DG), el </w:t>
      </w:r>
      <w:proofErr w:type="spellStart"/>
      <w:r w:rsidRPr="008B778E">
        <w:rPr>
          <w:lang w:val="es-MX"/>
        </w:rPr>
        <w:t>cornu</w:t>
      </w:r>
      <w:proofErr w:type="spellEnd"/>
      <w:r w:rsidRPr="008B778E">
        <w:rPr>
          <w:lang w:val="es-MX"/>
        </w:rPr>
        <w:t xml:space="preserve"> </w:t>
      </w:r>
      <w:proofErr w:type="spellStart"/>
      <w:r w:rsidRPr="008B778E">
        <w:rPr>
          <w:lang w:val="es-MX"/>
        </w:rPr>
        <w:t>ammonis</w:t>
      </w:r>
      <w:proofErr w:type="spellEnd"/>
      <w:r w:rsidRPr="008B778E">
        <w:rPr>
          <w:lang w:val="es-MX"/>
        </w:rPr>
        <w:t xml:space="preserve"> (CA) y la corteza </w:t>
      </w:r>
      <w:proofErr w:type="spellStart"/>
      <w:r w:rsidRPr="008B778E">
        <w:rPr>
          <w:lang w:val="es-MX"/>
        </w:rPr>
        <w:t>subicular</w:t>
      </w:r>
      <w:proofErr w:type="spellEnd"/>
      <w:r w:rsidRPr="008B778E">
        <w:rPr>
          <w:lang w:val="es-MX"/>
        </w:rPr>
        <w:t xml:space="preserve">. Además, CA se divide en cuatro subregiones, siendo CA1 y CA3 las más prominentes, CA2 forma una zona intermedia pequeña entre estas dos, y CA4 se considera una subregión polimórfica del DG (Howard </w:t>
      </w:r>
      <w:proofErr w:type="spellStart"/>
      <w:r w:rsidRPr="008B778E">
        <w:rPr>
          <w:lang w:val="es-MX"/>
        </w:rPr>
        <w:t>Eichenbaum</w:t>
      </w:r>
      <w:proofErr w:type="spellEnd"/>
      <w:r w:rsidRPr="008B778E">
        <w:rPr>
          <w:lang w:val="es-MX"/>
        </w:rPr>
        <w:t xml:space="preserve"> 2004).</w:t>
      </w:r>
    </w:p>
    <w:p w14:paraId="330D5C31" w14:textId="77777777" w:rsidR="00AB6A6F" w:rsidRPr="008B778E" w:rsidRDefault="00000000">
      <w:pPr>
        <w:pStyle w:val="BodyText"/>
        <w:rPr>
          <w:lang w:val="es-MX"/>
        </w:rPr>
      </w:pPr>
      <w:r w:rsidRPr="008B778E">
        <w:rPr>
          <w:lang w:val="es-MX"/>
        </w:rPr>
        <w:t xml:space="preserve">El hipocampo está implicado en diversas funciones cognitivas, incluyendo el aprendizaje contextual, la navegación, la separación de patrones y los procesos de memoria que surgen como resultado de la integración, separación y </w:t>
      </w:r>
      <w:proofErr w:type="spellStart"/>
      <w:r w:rsidRPr="008B778E">
        <w:rPr>
          <w:lang w:val="es-MX"/>
        </w:rPr>
        <w:t>completación</w:t>
      </w:r>
      <w:proofErr w:type="spellEnd"/>
      <w:r w:rsidRPr="008B778E">
        <w:rPr>
          <w:lang w:val="es-MX"/>
        </w:rPr>
        <w:t xml:space="preserve"> de la información proyectada y transmitida a través de sus distintas subregiones anatómicas. Como demostraron </w:t>
      </w:r>
      <w:proofErr w:type="spellStart"/>
      <w:r w:rsidRPr="008B778E">
        <w:rPr>
          <w:lang w:val="es-MX"/>
        </w:rPr>
        <w:t>Penfield</w:t>
      </w:r>
      <w:proofErr w:type="spellEnd"/>
      <w:r w:rsidRPr="008B778E">
        <w:rPr>
          <w:lang w:val="es-MX"/>
        </w:rPr>
        <w:t xml:space="preserve"> y </w:t>
      </w:r>
      <w:proofErr w:type="spellStart"/>
      <w:r w:rsidRPr="008B778E">
        <w:rPr>
          <w:lang w:val="es-MX"/>
        </w:rPr>
        <w:t>Milner</w:t>
      </w:r>
      <w:proofErr w:type="spellEnd"/>
      <w:r w:rsidRPr="008B778E">
        <w:rPr>
          <w:lang w:val="es-MX"/>
        </w:rPr>
        <w:t xml:space="preserve"> (</w:t>
      </w:r>
      <w:proofErr w:type="spellStart"/>
      <w:r w:rsidRPr="008B778E">
        <w:rPr>
          <w:lang w:val="es-MX"/>
        </w:rPr>
        <w:t>Penfield</w:t>
      </w:r>
      <w:proofErr w:type="spellEnd"/>
      <w:r w:rsidRPr="008B778E">
        <w:rPr>
          <w:lang w:val="es-MX"/>
        </w:rPr>
        <w:t xml:space="preserve"> and </w:t>
      </w:r>
      <w:proofErr w:type="spellStart"/>
      <w:r w:rsidRPr="008B778E">
        <w:rPr>
          <w:lang w:val="es-MX"/>
        </w:rPr>
        <w:t>Milner</w:t>
      </w:r>
      <w:proofErr w:type="spellEnd"/>
      <w:r w:rsidRPr="008B778E">
        <w:rPr>
          <w:lang w:val="es-MX"/>
        </w:rPr>
        <w:t xml:space="preserve"> 1958), es una estructura fundamental para la adquisición de memorias explícitas. En este artículo </w:t>
      </w:r>
      <w:proofErr w:type="spellStart"/>
      <w:r w:rsidRPr="008B778E">
        <w:rPr>
          <w:lang w:val="es-MX"/>
        </w:rPr>
        <w:t>reeportan</w:t>
      </w:r>
      <w:proofErr w:type="spellEnd"/>
      <w:r w:rsidRPr="008B778E">
        <w:rPr>
          <w:lang w:val="es-MX"/>
        </w:rPr>
        <w:t xml:space="preserve"> el caso del paciente H.M., al </w:t>
      </w:r>
      <w:r w:rsidRPr="008B778E">
        <w:rPr>
          <w:lang w:val="es-MX"/>
        </w:rPr>
        <w:lastRenderedPageBreak/>
        <w:t xml:space="preserve">cual se le removió la mayoría de su hipocampo, </w:t>
      </w:r>
      <w:proofErr w:type="spellStart"/>
      <w:r w:rsidRPr="008B778E">
        <w:rPr>
          <w:lang w:val="es-MX"/>
        </w:rPr>
        <w:t>cortices</w:t>
      </w:r>
      <w:proofErr w:type="spellEnd"/>
      <w:r w:rsidRPr="008B778E">
        <w:rPr>
          <w:lang w:val="es-MX"/>
        </w:rPr>
        <w:t xml:space="preserve"> parahipocampales, corteza entorrinal, </w:t>
      </w:r>
      <w:proofErr w:type="spellStart"/>
      <w:r w:rsidRPr="008B778E">
        <w:rPr>
          <w:lang w:val="es-MX"/>
        </w:rPr>
        <w:t>cortices</w:t>
      </w:r>
      <w:proofErr w:type="spellEnd"/>
      <w:r w:rsidRPr="008B778E">
        <w:rPr>
          <w:lang w:val="es-MX"/>
        </w:rPr>
        <w:t xml:space="preserve"> piriformes y amígdala en un intento de tratar sus ataques epilépticos. Después de la cirugía, su memoria de trabajo y procedural no se vieron afectadas. Sin embargo, el paciente presentó una inhabilidad de formar nuevas memorias episódicas (amnesia anterógrada). Este caso ayudo a entender cómo las memorias se formaban y almacenaban, estableciendo la formación de memorias al hipocampo (</w:t>
      </w:r>
      <w:proofErr w:type="spellStart"/>
      <w:r w:rsidRPr="008B778E">
        <w:rPr>
          <w:lang w:val="es-MX"/>
        </w:rPr>
        <w:t>Lisman</w:t>
      </w:r>
      <w:proofErr w:type="spellEnd"/>
      <w:r w:rsidRPr="008B778E">
        <w:rPr>
          <w:lang w:val="es-MX"/>
        </w:rPr>
        <w:t xml:space="preserve"> et al. 2017).</w:t>
      </w:r>
    </w:p>
    <w:p w14:paraId="330D5C32" w14:textId="77777777" w:rsidR="00AB6A6F" w:rsidRPr="008B778E" w:rsidRDefault="00000000">
      <w:pPr>
        <w:pStyle w:val="Heading3"/>
        <w:rPr>
          <w:lang w:val="es-MX"/>
        </w:rPr>
      </w:pPr>
      <w:bookmarkStart w:id="18" w:name="neurogénesis-hipocampal-adulta"/>
      <w:bookmarkStart w:id="19" w:name="_Toc167454697"/>
      <w:r w:rsidRPr="008B778E">
        <w:rPr>
          <w:lang w:val="es-MX"/>
        </w:rPr>
        <w:t>1.2.1 neurogénesis hipocampal adulta</w:t>
      </w:r>
      <w:bookmarkEnd w:id="19"/>
    </w:p>
    <w:p w14:paraId="330D5C33" w14:textId="77777777" w:rsidR="00AB6A6F" w:rsidRPr="008B778E" w:rsidRDefault="00000000">
      <w:pPr>
        <w:pStyle w:val="FirstParagraph"/>
        <w:rPr>
          <w:lang w:val="es-MX"/>
        </w:rPr>
      </w:pPr>
      <w:r w:rsidRPr="008B778E">
        <w:rPr>
          <w:lang w:val="es-MX"/>
        </w:rPr>
        <w:t xml:space="preserve">La </w:t>
      </w:r>
      <w:r w:rsidRPr="008B778E">
        <w:rPr>
          <w:b/>
          <w:bCs/>
          <w:lang w:val="es-MX"/>
        </w:rPr>
        <w:t>neurogénesis hipocampal adulta</w:t>
      </w:r>
      <w:r w:rsidRPr="008B778E">
        <w:rPr>
          <w:lang w:val="es-MX"/>
        </w:rPr>
        <w:t xml:space="preserve"> (NHA) es un fenómeno que desafía la antigua creencia que el cerebro adulto es incapaz de generar nuevas neuronas a lo largo de la vida. </w:t>
      </w:r>
      <w:proofErr w:type="gramStart"/>
      <w:r w:rsidRPr="008B778E">
        <w:rPr>
          <w:lang w:val="es-MX"/>
        </w:rPr>
        <w:t>La  implica</w:t>
      </w:r>
      <w:proofErr w:type="gramEnd"/>
      <w:r w:rsidRPr="008B778E">
        <w:rPr>
          <w:lang w:val="es-MX"/>
        </w:rPr>
        <w:t xml:space="preserve"> la proliferación de células progenitoras neurales, su diferenciación en neuronas, y su integración eventual en circuitos neuronales. Este fenómeno no solo es crucial para la plasticidad cerebral y la formación de recuerdos, sino que también se ha vinculado con la regulación del estado de ánimo y la respuesta al estrés (</w:t>
      </w:r>
      <w:proofErr w:type="spellStart"/>
      <w:r w:rsidRPr="008B778E">
        <w:rPr>
          <w:lang w:val="es-MX"/>
        </w:rPr>
        <w:t>Anacker</w:t>
      </w:r>
      <w:proofErr w:type="spellEnd"/>
      <w:r w:rsidRPr="008B778E">
        <w:rPr>
          <w:lang w:val="es-MX"/>
        </w:rPr>
        <w:t xml:space="preserve"> and </w:t>
      </w:r>
      <w:proofErr w:type="spellStart"/>
      <w:r w:rsidRPr="008B778E">
        <w:rPr>
          <w:lang w:val="es-MX"/>
        </w:rPr>
        <w:t>Hen</w:t>
      </w:r>
      <w:proofErr w:type="spellEnd"/>
      <w:r w:rsidRPr="008B778E">
        <w:rPr>
          <w:lang w:val="es-MX"/>
        </w:rPr>
        <w:t xml:space="preserve"> 2017a).</w:t>
      </w:r>
    </w:p>
    <w:p w14:paraId="330D5C34" w14:textId="77777777" w:rsidR="00AB6A6F" w:rsidRPr="008B778E" w:rsidRDefault="00000000">
      <w:pPr>
        <w:pStyle w:val="BodyText"/>
        <w:rPr>
          <w:lang w:val="es-MX"/>
        </w:rPr>
      </w:pPr>
      <w:r w:rsidRPr="008B778E">
        <w:rPr>
          <w:lang w:val="es-MX"/>
        </w:rPr>
        <w:t xml:space="preserve">En roedores la neurogénesis adulta está bien descrita en dos zonas:  </w:t>
      </w:r>
      <w:proofErr w:type="gramStart"/>
      <w:r w:rsidRPr="008B778E">
        <w:rPr>
          <w:lang w:val="es-MX"/>
        </w:rPr>
        <w:t>y  en</w:t>
      </w:r>
      <w:proofErr w:type="gramEnd"/>
      <w:r w:rsidRPr="008B778E">
        <w:rPr>
          <w:lang w:val="es-MX"/>
        </w:rPr>
        <w:t xml:space="preserve"> </w:t>
      </w:r>
      <w:proofErr w:type="spellStart"/>
      <w:r w:rsidRPr="008B778E">
        <w:rPr>
          <w:lang w:val="es-MX"/>
        </w:rPr>
        <w:t>el</w:t>
      </w:r>
      <w:proofErr w:type="spellEnd"/>
      <w:r w:rsidRPr="008B778E">
        <w:rPr>
          <w:lang w:val="es-MX"/>
        </w:rPr>
        <w:t xml:space="preserve"> . En la zona subventricular, las células madre neurales se diferencian en distintos tipos de neuronas olfativas. En el giro dentado, las células madre neurales producen neuronas glutamatérgicas que se integran en la capa granular y proyectan sus axones hacia la región de CA3 del hipocampo (</w:t>
      </w:r>
      <w:proofErr w:type="gramStart"/>
      <w:r w:rsidRPr="008B778E">
        <w:rPr>
          <w:b/>
          <w:bCs/>
          <w:lang w:val="es-MX"/>
        </w:rPr>
        <w:t>denoth-lippuner2021?</w:t>
      </w:r>
      <w:proofErr w:type="gramEnd"/>
      <w:r w:rsidRPr="008B778E">
        <w:rPr>
          <w:lang w:val="es-MX"/>
        </w:rPr>
        <w:t>).</w:t>
      </w:r>
    </w:p>
    <w:p w14:paraId="330D5C35" w14:textId="77777777" w:rsidR="00AB6A6F" w:rsidRPr="008B778E" w:rsidRDefault="00000000">
      <w:pPr>
        <w:pStyle w:val="BodyText"/>
        <w:rPr>
          <w:lang w:val="es-MX"/>
        </w:rPr>
      </w:pPr>
      <w:r w:rsidRPr="008B778E">
        <w:rPr>
          <w:lang w:val="es-MX"/>
        </w:rPr>
        <w:t xml:space="preserve">Utilizando timidina radioactiva, el estudio pionero de Altman and Das (1965) presentó la primera evidencia de la presencia de células no diferenciadas en la capa granular del giro dentado en el hipocampo de ratas adultas. </w:t>
      </w:r>
      <w:proofErr w:type="spellStart"/>
      <w:r w:rsidRPr="008B778E">
        <w:rPr>
          <w:lang w:val="es-MX"/>
        </w:rPr>
        <w:t>Decadas</w:t>
      </w:r>
      <w:proofErr w:type="spellEnd"/>
      <w:r w:rsidRPr="008B778E">
        <w:rPr>
          <w:lang w:val="es-MX"/>
        </w:rPr>
        <w:t xml:space="preserve"> después, utilizando técnicas de </w:t>
      </w:r>
      <w:proofErr w:type="spellStart"/>
      <w:r w:rsidRPr="008B778E">
        <w:rPr>
          <w:lang w:val="es-MX"/>
        </w:rPr>
        <w:t>inmunihistoquímica</w:t>
      </w:r>
      <w:proofErr w:type="spellEnd"/>
      <w:r w:rsidRPr="008B778E">
        <w:rPr>
          <w:lang w:val="es-MX"/>
        </w:rPr>
        <w:t xml:space="preserve"> en cerebros </w:t>
      </w:r>
      <w:proofErr w:type="spellStart"/>
      <w:r w:rsidRPr="008B778E">
        <w:rPr>
          <w:lang w:val="es-MX"/>
        </w:rPr>
        <w:t>post-mortem</w:t>
      </w:r>
      <w:proofErr w:type="spellEnd"/>
      <w:r w:rsidRPr="008B778E">
        <w:rPr>
          <w:lang w:val="es-MX"/>
        </w:rPr>
        <w:t xml:space="preserve">, </w:t>
      </w:r>
      <w:proofErr w:type="spellStart"/>
      <w:r w:rsidRPr="008B778E">
        <w:rPr>
          <w:lang w:val="es-MX"/>
        </w:rPr>
        <w:t>Eriksson</w:t>
      </w:r>
      <w:proofErr w:type="spellEnd"/>
      <w:r w:rsidRPr="008B778E">
        <w:rPr>
          <w:lang w:val="es-MX"/>
        </w:rPr>
        <w:t xml:space="preserve"> et al. (1998) fue el primero en presentar evidencia de la presencia de células progenitoras en el giro dentado de humanos.</w:t>
      </w:r>
    </w:p>
    <w:p w14:paraId="330D5C36" w14:textId="77777777" w:rsidR="00AB6A6F" w:rsidRPr="008B778E" w:rsidRDefault="00000000">
      <w:pPr>
        <w:pStyle w:val="BodyText"/>
        <w:rPr>
          <w:lang w:val="es-MX"/>
        </w:rPr>
      </w:pPr>
      <w:r w:rsidRPr="008B778E">
        <w:rPr>
          <w:lang w:val="es-MX"/>
        </w:rPr>
        <w:t xml:space="preserve">Sin embargo, la existencia de la neurogénesis hipocampal en adultos humanos ha sido un tema controvertido en los últimos años. Por un lado, algunos estudios, como el de </w:t>
      </w:r>
      <w:proofErr w:type="spellStart"/>
      <w:r w:rsidRPr="008B778E">
        <w:rPr>
          <w:lang w:val="es-MX"/>
        </w:rPr>
        <w:t>Sorrells</w:t>
      </w:r>
      <w:proofErr w:type="spellEnd"/>
      <w:r w:rsidRPr="008B778E">
        <w:rPr>
          <w:lang w:val="es-MX"/>
        </w:rPr>
        <w:t xml:space="preserve"> et al. (2018), no han encontrado evidencia de neurogénesis en adultos. Por otro lado, investigaciones como la de (</w:t>
      </w:r>
      <w:proofErr w:type="gramStart"/>
      <w:r w:rsidRPr="008B778E">
        <w:rPr>
          <w:b/>
          <w:bCs/>
          <w:lang w:val="es-MX"/>
        </w:rPr>
        <w:t>boldrini2018?</w:t>
      </w:r>
      <w:proofErr w:type="gramEnd"/>
      <w:r w:rsidRPr="008B778E">
        <w:rPr>
          <w:lang w:val="es-MX"/>
        </w:rPr>
        <w:t xml:space="preserve">) han llegado a la conclusión opuesta. Estas discrepancias se deben en gran medida a las diferencias en las metodologías utilizadas para detectar la neurogénesis y a las diversas interpretaciones de los resultados. Es probable que este debate continúe en los próximos años hasta que se desarrollen metodologías más precisas y confiables. Además, la creciente evidencia de diferencias en los procesos de </w:t>
      </w:r>
      <w:proofErr w:type="spellStart"/>
      <w:r w:rsidRPr="008B778E">
        <w:rPr>
          <w:lang w:val="es-MX"/>
        </w:rPr>
        <w:t>neuroplasticidad</w:t>
      </w:r>
      <w:proofErr w:type="spellEnd"/>
      <w:r w:rsidRPr="008B778E">
        <w:rPr>
          <w:lang w:val="es-MX"/>
        </w:rPr>
        <w:t xml:space="preserve"> entre distintos mamíferos sugiere que debemos ser cautelosos al extrapolar las conclusiones de estudios que analicen la NHA en roedores (que abarcan aspectos conductuales, celulares, genéticos, etc.) a implicaciones en humanos, según señalan La Rosa and </w:t>
      </w:r>
      <w:proofErr w:type="spellStart"/>
      <w:r w:rsidRPr="008B778E">
        <w:rPr>
          <w:lang w:val="es-MX"/>
        </w:rPr>
        <w:t>Bonfanti</w:t>
      </w:r>
      <w:proofErr w:type="spellEnd"/>
      <w:r w:rsidRPr="008B778E">
        <w:rPr>
          <w:lang w:val="es-MX"/>
        </w:rPr>
        <w:t xml:space="preserve"> (2018).</w:t>
      </w:r>
    </w:p>
    <w:p w14:paraId="330D5C37" w14:textId="77777777" w:rsidR="00AB6A6F" w:rsidRPr="008B778E" w:rsidRDefault="00000000">
      <w:pPr>
        <w:pStyle w:val="BodyText"/>
        <w:rPr>
          <w:lang w:val="es-MX"/>
        </w:rPr>
      </w:pPr>
      <w:r w:rsidRPr="008B778E">
        <w:rPr>
          <w:lang w:val="es-MX"/>
        </w:rPr>
        <w:t xml:space="preserve">Al menos en roedores, esta </w:t>
      </w:r>
      <w:proofErr w:type="spellStart"/>
      <w:r w:rsidRPr="008B778E">
        <w:rPr>
          <w:lang w:val="es-MX"/>
        </w:rPr>
        <w:t>neurogénsis</w:t>
      </w:r>
      <w:proofErr w:type="spellEnd"/>
      <w:r w:rsidRPr="008B778E">
        <w:rPr>
          <w:lang w:val="es-MX"/>
        </w:rPr>
        <w:t xml:space="preserve"> hipocampal involucra la presencia de células madres neurales a lo largo de la vida del roedor. Estas células madre neurales (</w:t>
      </w:r>
      <w:proofErr w:type="spellStart"/>
      <w:r w:rsidRPr="008B778E">
        <w:rPr>
          <w:lang w:val="es-MX"/>
        </w:rPr>
        <w:t>NSCs</w:t>
      </w:r>
      <w:proofErr w:type="spellEnd"/>
      <w:r w:rsidRPr="008B778E">
        <w:rPr>
          <w:lang w:val="es-MX"/>
        </w:rPr>
        <w:t>) generan nuevas neuronas a lo largo de la vida en el cerebro estos animales. Las neuronas nacidas en la adultez moldean la función cerebral y la dinámica del hipocampo, por lo que el estudio de la dinámica de la NHA es un factor importante a considerar en las funciones cognitivas (</w:t>
      </w:r>
      <w:proofErr w:type="gramStart"/>
      <w:r w:rsidRPr="008B778E">
        <w:rPr>
          <w:b/>
          <w:bCs/>
          <w:lang w:val="es-MX"/>
        </w:rPr>
        <w:t>denoth-lippuner2021?</w:t>
      </w:r>
      <w:proofErr w:type="gramEnd"/>
      <w:r w:rsidRPr="008B778E">
        <w:rPr>
          <w:lang w:val="es-MX"/>
        </w:rPr>
        <w:t>).</w:t>
      </w:r>
    </w:p>
    <w:p w14:paraId="330D5C38" w14:textId="77777777" w:rsidR="00AB6A6F" w:rsidRDefault="00000000">
      <w:pPr>
        <w:pStyle w:val="CaptionedFigure"/>
      </w:pPr>
      <w:r>
        <w:rPr>
          <w:noProof/>
        </w:rPr>
        <w:lastRenderedPageBreak/>
        <w:drawing>
          <wp:inline distT="0" distB="0" distL="0" distR="0" wp14:anchorId="330D60E4" wp14:editId="330D60E5">
            <wp:extent cx="5334000" cy="1529531"/>
            <wp:effectExtent l="0" t="0" r="0" b="0"/>
            <wp:docPr id="32" name="Picture" descr="Neurogénesis Hipocampal Adulta en roedores."/>
            <wp:cNvGraphicFramePr/>
            <a:graphic xmlns:a="http://schemas.openxmlformats.org/drawingml/2006/main">
              <a:graphicData uri="http://schemas.openxmlformats.org/drawingml/2006/picture">
                <pic:pic xmlns:pic="http://schemas.openxmlformats.org/drawingml/2006/picture">
                  <pic:nvPicPr>
                    <pic:cNvPr id="33" name="Picture" descr="figuras/nha.png"/>
                    <pic:cNvPicPr>
                      <a:picLocks noChangeAspect="1" noChangeArrowheads="1"/>
                    </pic:cNvPicPr>
                  </pic:nvPicPr>
                  <pic:blipFill>
                    <a:blip r:embed="rId7"/>
                    <a:stretch>
                      <a:fillRect/>
                    </a:stretch>
                  </pic:blipFill>
                  <pic:spPr bwMode="auto">
                    <a:xfrm>
                      <a:off x="0" y="0"/>
                      <a:ext cx="5334000" cy="1529531"/>
                    </a:xfrm>
                    <a:prstGeom prst="rect">
                      <a:avLst/>
                    </a:prstGeom>
                    <a:noFill/>
                    <a:ln w="9525">
                      <a:noFill/>
                      <a:headEnd/>
                      <a:tailEnd/>
                    </a:ln>
                  </pic:spPr>
                </pic:pic>
              </a:graphicData>
            </a:graphic>
          </wp:inline>
        </w:drawing>
      </w:r>
    </w:p>
    <w:p w14:paraId="330D5C39" w14:textId="77777777" w:rsidR="00AB6A6F" w:rsidRPr="008B778E" w:rsidRDefault="00000000">
      <w:pPr>
        <w:pStyle w:val="ImageCaption"/>
        <w:rPr>
          <w:lang w:val="es-MX"/>
        </w:rPr>
      </w:pPr>
      <w:r w:rsidRPr="008B778E">
        <w:rPr>
          <w:lang w:val="es-MX"/>
        </w:rPr>
        <w:t>Neurogénesis Hipocampal Adulta en roedores.</w:t>
      </w:r>
    </w:p>
    <w:p w14:paraId="330D5C3A" w14:textId="77777777" w:rsidR="00AB6A6F" w:rsidRPr="008B778E" w:rsidRDefault="00000000">
      <w:pPr>
        <w:pStyle w:val="Heading3"/>
        <w:rPr>
          <w:lang w:val="es-MX"/>
        </w:rPr>
      </w:pPr>
      <w:bookmarkStart w:id="20" w:name="nha-y-flexibilidad-cognitiva"/>
      <w:bookmarkStart w:id="21" w:name="_Toc167454698"/>
      <w:bookmarkEnd w:id="18"/>
      <w:r w:rsidRPr="008B778E">
        <w:rPr>
          <w:lang w:val="es-MX"/>
        </w:rPr>
        <w:t>1.2.2 NHA y flexibilidad cognitiva</w:t>
      </w:r>
      <w:bookmarkEnd w:id="21"/>
    </w:p>
    <w:p w14:paraId="330D5C3B" w14:textId="77777777" w:rsidR="00AB6A6F" w:rsidRPr="008B778E" w:rsidRDefault="00000000">
      <w:pPr>
        <w:pStyle w:val="FirstParagraph"/>
        <w:rPr>
          <w:lang w:val="es-MX"/>
        </w:rPr>
      </w:pPr>
      <w:r w:rsidRPr="008B778E">
        <w:rPr>
          <w:lang w:val="es-MX"/>
        </w:rPr>
        <w:t>El hipocampo juega un papel crucial en la flexibilidad cognitiva, que es la capacidad de adaptarse a nuevas situaciones y cambiar de estrategia cuando las condiciones cambian. Este vínculo se debe a las funciones del hipocampo en la formación y recuperación de recuerdos contextuales y espaciales, así como en la integración de nueva información con experiencias pasadas. La plasticidad sináptica del hipocampo, especialmente a través de procesos como la potenciación a largo plazo (LTP), facilita la reorganización de redes neuronales que subyacen a la adaptación cognitiva. Además, el hipocampo interactúa con la corteza prefrontal, una región clave para la toma de decisiones y la implementación de estrategias flexibles. Las disfunciones en estas interacciones, como las observadas en trastornos neurológicos y psiquiátricos, suelen resultar en una disminución de la flexibilidad cognitiva, evidenciando la importancia del hipocampo en este proceso (</w:t>
      </w:r>
      <w:proofErr w:type="spellStart"/>
      <w:r w:rsidRPr="008B778E">
        <w:rPr>
          <w:lang w:val="es-MX"/>
        </w:rPr>
        <w:t>Anacker</w:t>
      </w:r>
      <w:proofErr w:type="spellEnd"/>
      <w:r w:rsidRPr="008B778E">
        <w:rPr>
          <w:lang w:val="es-MX"/>
        </w:rPr>
        <w:t xml:space="preserve"> and </w:t>
      </w:r>
      <w:proofErr w:type="spellStart"/>
      <w:r w:rsidRPr="008B778E">
        <w:rPr>
          <w:lang w:val="es-MX"/>
        </w:rPr>
        <w:t>Hen</w:t>
      </w:r>
      <w:proofErr w:type="spellEnd"/>
      <w:r w:rsidRPr="008B778E">
        <w:rPr>
          <w:lang w:val="es-MX"/>
        </w:rPr>
        <w:t xml:space="preserve"> 2017b).</w:t>
      </w:r>
    </w:p>
    <w:p w14:paraId="330D5C3C" w14:textId="77777777" w:rsidR="00AB6A6F" w:rsidRPr="008B778E" w:rsidRDefault="00000000">
      <w:pPr>
        <w:pStyle w:val="BodyText"/>
        <w:rPr>
          <w:lang w:val="es-MX"/>
        </w:rPr>
      </w:pPr>
      <w:r w:rsidRPr="008B778E">
        <w:rPr>
          <w:lang w:val="es-MX"/>
        </w:rPr>
        <w:t xml:space="preserve">La flexibilidad cognitiva es una parte importante de la </w:t>
      </w:r>
      <w:r w:rsidRPr="008B778E">
        <w:rPr>
          <w:b/>
          <w:bCs/>
          <w:lang w:val="es-MX"/>
        </w:rPr>
        <w:t>función ejecutiva</w:t>
      </w:r>
      <w:r w:rsidRPr="008B778E">
        <w:rPr>
          <w:lang w:val="es-MX"/>
        </w:rPr>
        <w:t xml:space="preserve">, un conjunto de habilidades cognitivas que nos permiten planificar, organizar, tomar decisiones, mantener la atención, y regular el comportamiento. De acuerdo a la definición de </w:t>
      </w:r>
      <w:proofErr w:type="spellStart"/>
      <w:r w:rsidRPr="008B778E">
        <w:rPr>
          <w:lang w:val="es-MX"/>
        </w:rPr>
        <w:t>Denoth-Lippuner</w:t>
      </w:r>
      <w:proofErr w:type="spellEnd"/>
      <w:r w:rsidRPr="008B778E">
        <w:rPr>
          <w:lang w:val="es-MX"/>
        </w:rPr>
        <w:t xml:space="preserve"> and </w:t>
      </w:r>
      <w:proofErr w:type="spellStart"/>
      <w:r w:rsidRPr="008B778E">
        <w:rPr>
          <w:lang w:val="es-MX"/>
        </w:rPr>
        <w:t>Jessberger</w:t>
      </w:r>
      <w:proofErr w:type="spellEnd"/>
      <w:r w:rsidRPr="008B778E">
        <w:rPr>
          <w:lang w:val="es-MX"/>
        </w:rPr>
        <w:t xml:space="preserve"> (2021), algunos elementos clave de la flexibilidad cognitiva incluyen:</w:t>
      </w:r>
    </w:p>
    <w:p w14:paraId="330D5C3D" w14:textId="77777777" w:rsidR="00AB6A6F" w:rsidRPr="008B778E" w:rsidRDefault="00000000">
      <w:pPr>
        <w:pStyle w:val="BodyText"/>
        <w:rPr>
          <w:lang w:val="es-MX"/>
        </w:rPr>
      </w:pPr>
      <w:r w:rsidRPr="008B778E">
        <w:rPr>
          <w:lang w:val="es-MX"/>
        </w:rPr>
        <w:t>• Adaptabilidad: La capacidad de cambiar de estrategia o enfoque en respuesta a nueva información o cambios en el entorno.</w:t>
      </w:r>
    </w:p>
    <w:p w14:paraId="330D5C3E" w14:textId="77777777" w:rsidR="00AB6A6F" w:rsidRPr="008B778E" w:rsidRDefault="00000000">
      <w:pPr>
        <w:pStyle w:val="BodyText"/>
        <w:rPr>
          <w:lang w:val="es-MX"/>
        </w:rPr>
      </w:pPr>
      <w:r w:rsidRPr="008B778E">
        <w:rPr>
          <w:lang w:val="es-MX"/>
        </w:rPr>
        <w:t>• Tolerancia a la ambigüedad: La capacidad de manejar la incertidumbre o la ambigüedad sin experimentar un estrés excesivo.</w:t>
      </w:r>
    </w:p>
    <w:p w14:paraId="330D5C3F" w14:textId="77777777" w:rsidR="00AB6A6F" w:rsidRPr="008B778E" w:rsidRDefault="00000000">
      <w:pPr>
        <w:pStyle w:val="BodyText"/>
        <w:rPr>
          <w:lang w:val="es-MX"/>
        </w:rPr>
      </w:pPr>
      <w:r w:rsidRPr="008B778E">
        <w:rPr>
          <w:lang w:val="es-MX"/>
        </w:rPr>
        <w:t>• Multitarea: La habilidad de manejar y procesar varias tareas o informaciones a la vez.</w:t>
      </w:r>
    </w:p>
    <w:p w14:paraId="330D5C40" w14:textId="77777777" w:rsidR="00AB6A6F" w:rsidRPr="008B778E" w:rsidRDefault="00000000">
      <w:pPr>
        <w:pStyle w:val="BodyText"/>
        <w:rPr>
          <w:lang w:val="es-MX"/>
        </w:rPr>
      </w:pPr>
      <w:r w:rsidRPr="008B778E">
        <w:rPr>
          <w:lang w:val="es-MX"/>
        </w:rPr>
        <w:t>• Cambio de perspectiva: La capacidad de ver las cosas desde diferentes ángulos o puntos de vista.</w:t>
      </w:r>
    </w:p>
    <w:p w14:paraId="330D5C41" w14:textId="77777777" w:rsidR="00AB6A6F" w:rsidRPr="008B778E" w:rsidRDefault="00000000">
      <w:pPr>
        <w:pStyle w:val="BodyText"/>
        <w:rPr>
          <w:lang w:val="es-MX"/>
        </w:rPr>
      </w:pPr>
      <w:r w:rsidRPr="008B778E">
        <w:rPr>
          <w:lang w:val="es-MX"/>
        </w:rPr>
        <w:t xml:space="preserve">• Pensamiento divergente: La capacidad de generar una variedad de ideas o soluciones </w:t>
      </w:r>
      <w:proofErr w:type="spellStart"/>
      <w:r w:rsidRPr="008B778E">
        <w:rPr>
          <w:lang w:val="es-MX"/>
        </w:rPr>
        <w:t>aun</w:t>
      </w:r>
      <w:proofErr w:type="spellEnd"/>
      <w:r w:rsidRPr="008B778E">
        <w:rPr>
          <w:lang w:val="es-MX"/>
        </w:rPr>
        <w:t xml:space="preserve"> problema.</w:t>
      </w:r>
    </w:p>
    <w:p w14:paraId="330D5C42" w14:textId="77777777" w:rsidR="00AB6A6F" w:rsidRPr="008B778E" w:rsidRDefault="00000000">
      <w:pPr>
        <w:pStyle w:val="BodyText"/>
        <w:rPr>
          <w:lang w:val="es-MX"/>
        </w:rPr>
      </w:pPr>
      <w:r w:rsidRPr="008B778E">
        <w:rPr>
          <w:lang w:val="es-MX"/>
        </w:rPr>
        <w:t>En humanos con síntomas depresivos y ansiosos, la falta de flexibilidad cognitiva se manifiesta en la presencia de pensamientos negativos recurrentes y persistentes (engramas viejos), así como en la ansiedad generalizada en diferentes contextos (</w:t>
      </w:r>
      <w:proofErr w:type="spellStart"/>
      <w:r w:rsidRPr="008B778E">
        <w:rPr>
          <w:lang w:val="es-MX"/>
        </w:rPr>
        <w:t>Uddin</w:t>
      </w:r>
      <w:proofErr w:type="spellEnd"/>
      <w:r w:rsidRPr="008B778E">
        <w:rPr>
          <w:lang w:val="es-MX"/>
        </w:rPr>
        <w:t xml:space="preserve"> </w:t>
      </w:r>
      <w:r w:rsidRPr="008B778E">
        <w:rPr>
          <w:lang w:val="es-MX"/>
        </w:rPr>
        <w:lastRenderedPageBreak/>
        <w:t>2021). Por otro lado, la flexibilidad cognitiva está asociada con una mejora de estos síntomas, facilitando el enfrentamiento de problemas desde diferentes enfoques o permitiendo el reaprendizaje de experiencias negativas desde una perspectiva de autocompasión (engramas nuevos) (</w:t>
      </w:r>
      <w:proofErr w:type="spellStart"/>
      <w:r w:rsidRPr="008B778E">
        <w:rPr>
          <w:lang w:val="es-MX"/>
        </w:rPr>
        <w:t>Güler</w:t>
      </w:r>
      <w:proofErr w:type="spellEnd"/>
      <w:r w:rsidRPr="008B778E">
        <w:rPr>
          <w:lang w:val="es-MX"/>
        </w:rPr>
        <w:t xml:space="preserve"> 2022).</w:t>
      </w:r>
    </w:p>
    <w:p w14:paraId="330D5C43" w14:textId="77777777" w:rsidR="00AB6A6F" w:rsidRPr="008B778E" w:rsidRDefault="00000000">
      <w:pPr>
        <w:pStyle w:val="BodyText"/>
        <w:rPr>
          <w:lang w:val="es-MX"/>
        </w:rPr>
      </w:pPr>
      <w:r w:rsidRPr="008B778E">
        <w:rPr>
          <w:lang w:val="es-MX"/>
        </w:rPr>
        <w:t>La neurogénesis hipocampal adulta (NHA) desempeña un papel fundamental en la flexibilidad cognitiva, aunque los mecanismos exactos de esta relación aún no se comprenden completamente. Se sugiere que las terminales sinápticas de las nuevas neuronas compiten con las neuronas viejas, que pueden representar engramas antiguos, hasta desplazar estructuralmente estas conexiones. Esto facilita el reaprendizaje al inducir una degradación de engramas previos mediante la interferencia sináptica. En ausencia de nuevas neuronas, no se eliminan los engramas viejos, lo que genera un conflicto entre engramas antiguos y nuevos, impidiendo el reaprendizaje (</w:t>
      </w:r>
      <w:proofErr w:type="spellStart"/>
      <w:r w:rsidRPr="008B778E">
        <w:rPr>
          <w:lang w:val="es-MX"/>
        </w:rPr>
        <w:t>Akers</w:t>
      </w:r>
      <w:proofErr w:type="spellEnd"/>
      <w:r w:rsidRPr="008B778E">
        <w:rPr>
          <w:lang w:val="es-MX"/>
        </w:rPr>
        <w:t xml:space="preserve"> et al. 2014).</w:t>
      </w:r>
    </w:p>
    <w:p w14:paraId="330D5C44" w14:textId="77777777" w:rsidR="00AB6A6F" w:rsidRPr="008B778E" w:rsidRDefault="00000000">
      <w:pPr>
        <w:pStyle w:val="BodyText"/>
        <w:rPr>
          <w:lang w:val="es-MX"/>
        </w:rPr>
      </w:pPr>
      <w:r w:rsidRPr="008B778E">
        <w:rPr>
          <w:lang w:val="es-MX"/>
        </w:rPr>
        <w:t>Adicionalmente, las neuronas inmaduras pueden reclutar interneuronas que inhiben a las neuronas maduras del giro dentado, mientras que una baja neurogénesis mantiene una alta excitabilidad en esta región. Esta elevada excitabilidad, asociada a una baja NHA, podría resultar en una mayor activación de engramas (tanto viejos como nuevos), manifestándose como una disminución en la flexibilidad cognitiva (</w:t>
      </w:r>
      <w:proofErr w:type="spellStart"/>
      <w:r w:rsidRPr="008B778E">
        <w:rPr>
          <w:lang w:val="es-MX"/>
        </w:rPr>
        <w:t>Groisman</w:t>
      </w:r>
      <w:proofErr w:type="spellEnd"/>
      <w:r w:rsidRPr="008B778E">
        <w:rPr>
          <w:lang w:val="es-MX"/>
        </w:rPr>
        <w:t xml:space="preserve">, Yang, and </w:t>
      </w:r>
      <w:proofErr w:type="spellStart"/>
      <w:r w:rsidRPr="008B778E">
        <w:rPr>
          <w:lang w:val="es-MX"/>
        </w:rPr>
        <w:t>Schinder</w:t>
      </w:r>
      <w:proofErr w:type="spellEnd"/>
      <w:r w:rsidRPr="008B778E">
        <w:rPr>
          <w:lang w:val="es-MX"/>
        </w:rPr>
        <w:t xml:space="preserve"> 2020).</w:t>
      </w:r>
    </w:p>
    <w:p w14:paraId="330D5C45" w14:textId="77777777" w:rsidR="00AB6A6F" w:rsidRPr="008B778E" w:rsidRDefault="00000000">
      <w:pPr>
        <w:pStyle w:val="BodyText"/>
        <w:rPr>
          <w:lang w:val="es-MX"/>
        </w:rPr>
      </w:pPr>
      <w:r w:rsidRPr="008B778E">
        <w:rPr>
          <w:lang w:val="es-MX"/>
        </w:rPr>
        <w:t xml:space="preserve">Un estudio por </w:t>
      </w:r>
      <w:proofErr w:type="spellStart"/>
      <w:r w:rsidRPr="008B778E">
        <w:rPr>
          <w:lang w:val="es-MX"/>
        </w:rPr>
        <w:t>Vilà</w:t>
      </w:r>
      <w:proofErr w:type="spellEnd"/>
      <w:r w:rsidRPr="008B778E">
        <w:rPr>
          <w:lang w:val="es-MX"/>
        </w:rPr>
        <w:t xml:space="preserve">-Balló et al. (2017) </w:t>
      </w:r>
      <w:proofErr w:type="spellStart"/>
      <w:r w:rsidRPr="008B778E">
        <w:rPr>
          <w:lang w:val="es-MX"/>
        </w:rPr>
        <w:t>evidencía</w:t>
      </w:r>
      <w:proofErr w:type="spellEnd"/>
      <w:r w:rsidRPr="008B778E">
        <w:rPr>
          <w:lang w:val="es-MX"/>
        </w:rPr>
        <w:t xml:space="preserve"> el papel del giro dentado en el aprendizaje reversa, un tipo de manifestación de la flexibilidad cognitiva. Este estudio comparó a mujeres con </w:t>
      </w:r>
      <w:proofErr w:type="spellStart"/>
      <w:r w:rsidRPr="008B778E">
        <w:rPr>
          <w:lang w:val="es-MX"/>
        </w:rPr>
        <w:t>esclerósis</w:t>
      </w:r>
      <w:proofErr w:type="spellEnd"/>
      <w:r w:rsidRPr="008B778E">
        <w:rPr>
          <w:lang w:val="es-MX"/>
        </w:rPr>
        <w:t xml:space="preserve"> hipocampal (pérdida de células y gliosis en el hipocampo) y mujeres con epilepsia del lóbulo temporal contra mujeres controles en una prueba de aprendizaje reversa llamada prueba de aprendizaje probabilístico. En esta tarea, se pide a los participantes que aprendan cuál de dos patrones es más probable que esté asociado con una recompensa. En cada prueba, se presentan simultáneamente dos patrones visuales abstractos y los participantes deben adivinar cuál es más probable que sea recompensado, recibiendo retroalimentación (correcto o incorrecto) después de cada elección. Se les informa que ningún estímulo es recompensado todo el tiempo y que el estímulo “recompensado” cambia ocasionalmente. Los participantes deben mantenerse con su elección hasta que sientan que el estímulo más probable de ser recompensado ha cambiado. La tarea comienza con una fase de adquisición inicial, donde uno de los estímulos es reforzado el 80% del tiempo. Una vez que alcanzan un criterio de 9 elecciones correctas en un bloque de diez ensayos (dentro de un máximo de 50 ensayos), las contingencias de refuerzo se invierten (</w:t>
      </w:r>
      <w:proofErr w:type="gramStart"/>
      <w:r w:rsidRPr="008B778E">
        <w:rPr>
          <w:lang w:val="es-MX"/>
        </w:rPr>
        <w:t>aprendizaje reversa</w:t>
      </w:r>
      <w:proofErr w:type="gramEnd"/>
      <w:r w:rsidRPr="008B778E">
        <w:rPr>
          <w:lang w:val="es-MX"/>
        </w:rPr>
        <w:t>). Para alcanzar el criterio en la fase de reversión, los participantes deben elegir el nuevo estímulo más probable de ser recompensado 9/10 veces en un bloque de ensayos. Si logran alcanzar el criterio, las contingencias de refuerzo se invierten una vez más, y deben aprender a elegir el estímulo originalmente más probable de ser recompensado. La conclusión del estudio fue que las mujeres con daño al hipocampo tenían dificultades para adoptar estrategias anticipatorias en el aprendizaje reversa.</w:t>
      </w:r>
    </w:p>
    <w:p w14:paraId="330D5C46" w14:textId="77777777" w:rsidR="00AB6A6F" w:rsidRPr="008B778E" w:rsidRDefault="00000000">
      <w:pPr>
        <w:pStyle w:val="Heading4"/>
        <w:rPr>
          <w:lang w:val="es-MX"/>
        </w:rPr>
      </w:pPr>
      <w:bookmarkStart w:id="22" w:name="laberinto-acuático-de-morris"/>
      <w:r w:rsidRPr="008B778E">
        <w:rPr>
          <w:lang w:val="es-MX"/>
        </w:rPr>
        <w:t>1.2.2.1 Laberinto acuático de Morris</w:t>
      </w:r>
    </w:p>
    <w:p w14:paraId="330D5C47" w14:textId="77777777" w:rsidR="00AB6A6F" w:rsidRPr="008B778E" w:rsidRDefault="00000000">
      <w:pPr>
        <w:pStyle w:val="FirstParagraph"/>
        <w:rPr>
          <w:lang w:val="es-MX"/>
        </w:rPr>
      </w:pPr>
      <w:r w:rsidRPr="008B778E">
        <w:rPr>
          <w:lang w:val="es-MX"/>
        </w:rPr>
        <w:t xml:space="preserve">Una forma de estudiar la relación entre flexibilidad cognitiva y la NHA en roedores es utilizando el protocolo de laberinto acuático de Morris (Hernández-Mercado and Zepeda </w:t>
      </w:r>
      <w:r w:rsidRPr="008B778E">
        <w:rPr>
          <w:lang w:val="es-MX"/>
        </w:rPr>
        <w:lastRenderedPageBreak/>
        <w:t>2022). En este laberinto, la flexibilidad cognitiva se estudia a través de un “</w:t>
      </w:r>
      <w:proofErr w:type="gramStart"/>
      <w:r w:rsidRPr="008B778E">
        <w:rPr>
          <w:lang w:val="es-MX"/>
        </w:rPr>
        <w:t>aprendizaje reversa</w:t>
      </w:r>
      <w:proofErr w:type="gramEnd"/>
      <w:r w:rsidRPr="008B778E">
        <w:rPr>
          <w:lang w:val="es-MX"/>
        </w:rPr>
        <w:t>”, donde se evalúa la capacidad de reaprendizaje cuando la plataforma de escape se traslada a una nueva posición. Las pruebas de aprendizaje reversa son útiles para evaluar la flexibilidad cognitiva en roedores, primates no humanos y humanos (</w:t>
      </w:r>
      <w:proofErr w:type="spellStart"/>
      <w:r w:rsidRPr="008B778E">
        <w:rPr>
          <w:lang w:val="es-MX"/>
        </w:rPr>
        <w:t>Uddin</w:t>
      </w:r>
      <w:proofErr w:type="spellEnd"/>
      <w:r w:rsidRPr="008B778E">
        <w:rPr>
          <w:lang w:val="es-MX"/>
        </w:rPr>
        <w:t xml:space="preserve"> 2021).</w:t>
      </w:r>
    </w:p>
    <w:p w14:paraId="330D5C48" w14:textId="77777777" w:rsidR="00AB6A6F" w:rsidRPr="008B778E" w:rsidRDefault="00000000">
      <w:pPr>
        <w:pStyle w:val="BodyText"/>
        <w:rPr>
          <w:lang w:val="es-MX"/>
        </w:rPr>
      </w:pPr>
      <w:r w:rsidRPr="008B778E">
        <w:rPr>
          <w:lang w:val="es-MX"/>
        </w:rPr>
        <w:t xml:space="preserve">De acuerdo a este paradigma, </w:t>
      </w:r>
      <w:proofErr w:type="spellStart"/>
      <w:r w:rsidRPr="008B778E">
        <w:rPr>
          <w:lang w:val="es-MX"/>
        </w:rPr>
        <w:t>Garthe</w:t>
      </w:r>
      <w:proofErr w:type="spellEnd"/>
      <w:r w:rsidRPr="008B778E">
        <w:rPr>
          <w:lang w:val="es-MX"/>
        </w:rPr>
        <w:t xml:space="preserve">, </w:t>
      </w:r>
      <w:proofErr w:type="spellStart"/>
      <w:r w:rsidRPr="008B778E">
        <w:rPr>
          <w:lang w:val="es-MX"/>
        </w:rPr>
        <w:t>Behr</w:t>
      </w:r>
      <w:proofErr w:type="spellEnd"/>
      <w:r w:rsidRPr="008B778E">
        <w:rPr>
          <w:lang w:val="es-MX"/>
        </w:rPr>
        <w:t xml:space="preserve">, and </w:t>
      </w:r>
      <w:proofErr w:type="spellStart"/>
      <w:r w:rsidRPr="008B778E">
        <w:rPr>
          <w:lang w:val="es-MX"/>
        </w:rPr>
        <w:t>Kempermann</w:t>
      </w:r>
      <w:proofErr w:type="spellEnd"/>
      <w:r w:rsidRPr="008B778E">
        <w:rPr>
          <w:lang w:val="es-MX"/>
        </w:rPr>
        <w:t xml:space="preserve"> (2009a) utilizó este laberinto para investigar cómo la supresión de la neurogénesis adulta con </w:t>
      </w:r>
      <w:proofErr w:type="spellStart"/>
      <w:r w:rsidRPr="008B778E">
        <w:rPr>
          <w:lang w:val="es-MX"/>
        </w:rPr>
        <w:t>temozolomida</w:t>
      </w:r>
      <w:proofErr w:type="spellEnd"/>
      <w:r w:rsidRPr="008B778E">
        <w:rPr>
          <w:lang w:val="es-MX"/>
        </w:rPr>
        <w:t xml:space="preserve"> (TMZ) afectaba el rendimiento en esta prueba. Este tratamiento farmacológico condujo a un déficit de aprendizaje un aprendizaje espacial preciso, afectando particularmente la capacidad de adaptarse a nuevas condiciones dentro de tareas aprendidas, sugiriendo que las nuevas neuronas en el giro dentado son cruciales para el aprendizaje y la memoria espacial flexibles y precisos. Los resultados concuerdan con la hipótesis de que el giro dentado contribuye no solo a un mapa configuracional del entorno, sino que desempeña un papel crítico en los procesos de aprendizaje dinámicos, destacando el impacto significativo de la neurogénesis adulta en la plasticidad hipocampal.</w:t>
      </w:r>
    </w:p>
    <w:p w14:paraId="330D5C49" w14:textId="77777777" w:rsidR="00AB6A6F" w:rsidRPr="008B778E" w:rsidRDefault="00000000">
      <w:pPr>
        <w:pStyle w:val="BodyText"/>
        <w:rPr>
          <w:lang w:val="es-MX"/>
        </w:rPr>
      </w:pPr>
      <w:r w:rsidRPr="008B778E">
        <w:rPr>
          <w:lang w:val="es-MX"/>
        </w:rPr>
        <w:t>A pesar que el laberinto acuático de Morris representa el estándar de facto para probar la función del hipocampo en roedores de laboratorio, el uso de este paradigma para evaluar la relevancia funcional de las nuevas neuronas ha dado resultados sorprendentemente inconsistentes (</w:t>
      </w:r>
      <w:proofErr w:type="spellStart"/>
      <w:r w:rsidRPr="008B778E">
        <w:rPr>
          <w:lang w:val="es-MX"/>
        </w:rPr>
        <w:t>Garthe</w:t>
      </w:r>
      <w:proofErr w:type="spellEnd"/>
      <w:r w:rsidRPr="008B778E">
        <w:rPr>
          <w:lang w:val="es-MX"/>
        </w:rPr>
        <w:t xml:space="preserve"> and </w:t>
      </w:r>
      <w:proofErr w:type="spellStart"/>
      <w:r w:rsidRPr="008B778E">
        <w:rPr>
          <w:lang w:val="es-MX"/>
        </w:rPr>
        <w:t>Kempermann</w:t>
      </w:r>
      <w:proofErr w:type="spellEnd"/>
      <w:r w:rsidRPr="008B778E">
        <w:rPr>
          <w:lang w:val="es-MX"/>
        </w:rPr>
        <w:t xml:space="preserve"> 2013). Existe una inconsistencia en los resultados debido a la diversidad en los protocolos, configuraciones experimentales y análisis estadísticos utilizados (</w:t>
      </w:r>
      <w:proofErr w:type="spellStart"/>
      <w:r w:rsidRPr="008B778E">
        <w:rPr>
          <w:lang w:val="es-MX"/>
        </w:rPr>
        <w:t>Overall</w:t>
      </w:r>
      <w:proofErr w:type="spellEnd"/>
      <w:r w:rsidRPr="008B778E">
        <w:rPr>
          <w:lang w:val="es-MX"/>
        </w:rPr>
        <w:t xml:space="preserve"> et al. 2020). Muchos autores han expresado sus preocupaciones sobre cómo los parámetros clásicos de medición en el laberinto pueden no ser adecuados para identificar los cambios funcionales específicos generados por la modulación de la neurogénesis hipocampal adulta (</w:t>
      </w:r>
      <w:proofErr w:type="spellStart"/>
      <w:r w:rsidRPr="008B778E">
        <w:rPr>
          <w:lang w:val="es-MX"/>
        </w:rPr>
        <w:t>Maei</w:t>
      </w:r>
      <w:proofErr w:type="spellEnd"/>
      <w:r w:rsidRPr="008B778E">
        <w:rPr>
          <w:lang w:val="es-MX"/>
        </w:rPr>
        <w:t xml:space="preserve">, </w:t>
      </w:r>
      <w:proofErr w:type="spellStart"/>
      <w:r w:rsidRPr="008B778E">
        <w:rPr>
          <w:lang w:val="es-MX"/>
        </w:rPr>
        <w:t>Zaslavsky</w:t>
      </w:r>
      <w:proofErr w:type="spellEnd"/>
      <w:r w:rsidRPr="008B778E">
        <w:rPr>
          <w:lang w:val="es-MX"/>
        </w:rPr>
        <w:t>, Teixeira, et al. 2009). En este sentido, existe una necesidad de evaluar parámetros más específicos y sensibles que reflejen la funcionalidad única del hipocampo.</w:t>
      </w:r>
    </w:p>
    <w:p w14:paraId="330D5C4A" w14:textId="77777777" w:rsidR="00AB6A6F" w:rsidRPr="008B778E" w:rsidRDefault="00000000">
      <w:pPr>
        <w:pStyle w:val="BodyText"/>
        <w:rPr>
          <w:lang w:val="es-MX"/>
        </w:rPr>
      </w:pPr>
      <w:r w:rsidRPr="008B778E">
        <w:rPr>
          <w:lang w:val="es-MX"/>
        </w:rPr>
        <w:t xml:space="preserve">Por ejemplo, </w:t>
      </w:r>
      <w:proofErr w:type="spellStart"/>
      <w:r w:rsidRPr="008B778E">
        <w:rPr>
          <w:lang w:val="es-MX"/>
        </w:rPr>
        <w:t>Maei</w:t>
      </w:r>
      <w:proofErr w:type="spellEnd"/>
      <w:r w:rsidRPr="008B778E">
        <w:rPr>
          <w:lang w:val="es-MX"/>
        </w:rPr>
        <w:t xml:space="preserve">, </w:t>
      </w:r>
      <w:proofErr w:type="spellStart"/>
      <w:r w:rsidRPr="008B778E">
        <w:rPr>
          <w:lang w:val="es-MX"/>
        </w:rPr>
        <w:t>Zaslavsky</w:t>
      </w:r>
      <w:proofErr w:type="spellEnd"/>
      <w:r w:rsidRPr="008B778E">
        <w:rPr>
          <w:lang w:val="es-MX"/>
        </w:rPr>
        <w:t xml:space="preserve">, Wang, et al. (2009) reportan que la mayoría de los artículos que utilizan </w:t>
      </w:r>
      <w:proofErr w:type="gramStart"/>
      <w:r w:rsidRPr="008B778E">
        <w:rPr>
          <w:lang w:val="es-MX"/>
        </w:rPr>
        <w:t>el  evalúan</w:t>
      </w:r>
      <w:proofErr w:type="gramEnd"/>
      <w:r w:rsidRPr="008B778E">
        <w:rPr>
          <w:lang w:val="es-MX"/>
        </w:rPr>
        <w:t xml:space="preserve"> las pruebas con métricas no óptimas para evaluar el aprendizaje espacial. La principal razón de estudiar métricas menos sensibles (tiempo en cuadrante, conteo de cruces a localización de plataforma) sobre otras más sensibles al aprendizaje espacial (entropía, distancia media) parece ser solo por simplicidad y facilidad, más que por otra cuestión.</w:t>
      </w:r>
    </w:p>
    <w:p w14:paraId="330D5C4B" w14:textId="77777777" w:rsidR="00AB6A6F" w:rsidRPr="008B778E" w:rsidRDefault="00000000">
      <w:pPr>
        <w:pStyle w:val="BodyText"/>
        <w:rPr>
          <w:lang w:val="es-MX"/>
        </w:rPr>
      </w:pPr>
      <w:r w:rsidRPr="008B778E">
        <w:rPr>
          <w:lang w:val="es-MX"/>
        </w:rPr>
        <w:t xml:space="preserve">Sumado a esto, también existen críticas a los análisis estadísticos clásicamente utilizados. Como recalca (Young et al. 2009) y (Young and </w:t>
      </w:r>
      <w:proofErr w:type="spellStart"/>
      <w:r w:rsidRPr="008B778E">
        <w:rPr>
          <w:lang w:val="es-MX"/>
        </w:rPr>
        <w:t>Hoane</w:t>
      </w:r>
      <w:proofErr w:type="spellEnd"/>
      <w:r w:rsidRPr="008B778E">
        <w:rPr>
          <w:lang w:val="es-MX"/>
        </w:rPr>
        <w:t xml:space="preserve"> 2021), los entrenamientos del MWM suelen ser evaluados con el análisis de varianza de medidas repetidas tradicional. Sin embargo, otros modelados que incluyan regresiones con efectos mixtos (lineales, generalizados o bayesianos) son más efectivos en detectar tendencias reales de aprendizaje y ofrecen mejores ajustes de los datos. Mejorar la interpretación de los datos obtenidos en el MWM es crucial para el entendimiento de los impactos cognitivos que tiene el estrés crónico.</w:t>
      </w:r>
    </w:p>
    <w:p w14:paraId="330D5C4C" w14:textId="77777777" w:rsidR="00AB6A6F" w:rsidRPr="008B778E" w:rsidRDefault="00000000">
      <w:pPr>
        <w:pStyle w:val="Heading2"/>
        <w:rPr>
          <w:lang w:val="es-MX"/>
        </w:rPr>
      </w:pPr>
      <w:bookmarkStart w:id="23" w:name="fármacos-antidepresivos"/>
      <w:bookmarkStart w:id="24" w:name="_Toc167454699"/>
      <w:bookmarkEnd w:id="16"/>
      <w:bookmarkEnd w:id="20"/>
      <w:bookmarkEnd w:id="22"/>
      <w:r w:rsidRPr="008B778E">
        <w:rPr>
          <w:lang w:val="es-MX"/>
        </w:rPr>
        <w:lastRenderedPageBreak/>
        <w:t>1.3 Fármacos Antidepresivos</w:t>
      </w:r>
      <w:bookmarkEnd w:id="24"/>
    </w:p>
    <w:p w14:paraId="330D5C4D" w14:textId="77777777" w:rsidR="00AB6A6F" w:rsidRPr="008B778E" w:rsidRDefault="00000000">
      <w:pPr>
        <w:pStyle w:val="FirstParagraph"/>
        <w:rPr>
          <w:lang w:val="es-MX"/>
        </w:rPr>
      </w:pPr>
      <w:r w:rsidRPr="008B778E">
        <w:rPr>
          <w:lang w:val="es-MX"/>
        </w:rPr>
        <w:t>Los primeros antidepresivos desarrollados fueron los inhibidores de la monoamino oxidasa, que mejoraban el ánimo a costa de efectos secundarios importantes, como toxicidad hepática y crisis hipertensivas. Posteriormente, se desarrollaron los antidepresivos tricíclicos (</w:t>
      </w:r>
      <w:proofErr w:type="spellStart"/>
      <w:r w:rsidRPr="008B778E">
        <w:rPr>
          <w:lang w:val="es-MX"/>
        </w:rPr>
        <w:t>ATCs</w:t>
      </w:r>
      <w:proofErr w:type="spellEnd"/>
      <w:r w:rsidRPr="008B778E">
        <w:rPr>
          <w:lang w:val="es-MX"/>
        </w:rPr>
        <w:t xml:space="preserve">) como la </w:t>
      </w:r>
      <w:proofErr w:type="spellStart"/>
      <w:r w:rsidRPr="008B778E">
        <w:rPr>
          <w:lang w:val="es-MX"/>
        </w:rPr>
        <w:t>imipramina</w:t>
      </w:r>
      <w:proofErr w:type="spellEnd"/>
      <w:r w:rsidRPr="008B778E">
        <w:rPr>
          <w:lang w:val="es-MX"/>
        </w:rPr>
        <w:t xml:space="preserve"> y la clomipramina, que actúan principalmente bloqueando la recaptación de serotonina y noradrenalina. Debido a su falta de especificidad y efectos secundarios, los </w:t>
      </w:r>
      <w:proofErr w:type="spellStart"/>
      <w:r w:rsidRPr="008B778E">
        <w:rPr>
          <w:lang w:val="es-MX"/>
        </w:rPr>
        <w:t>ATCs</w:t>
      </w:r>
      <w:proofErr w:type="spellEnd"/>
      <w:r w:rsidRPr="008B778E">
        <w:rPr>
          <w:lang w:val="es-MX"/>
        </w:rPr>
        <w:t xml:space="preserve"> se prescriben actualmente para casos muy particulares de depresión. A finales de los años 80, surgieron los antidepresivos de segunda generación, incluyendo los inhibidores selectivos de la recaptación de serotonina (ISRS), los inhibidores de la recaptación de serotonina y noradrenalina (IRSN), antidepresivos </w:t>
      </w:r>
      <w:proofErr w:type="spellStart"/>
      <w:r w:rsidRPr="008B778E">
        <w:rPr>
          <w:lang w:val="es-MX"/>
        </w:rPr>
        <w:t>serotonérgicos</w:t>
      </w:r>
      <w:proofErr w:type="spellEnd"/>
      <w:r w:rsidRPr="008B778E">
        <w:rPr>
          <w:lang w:val="es-MX"/>
        </w:rPr>
        <w:t xml:space="preserve"> específicos y otros fármacos relacionados. Los ISRS, como el </w:t>
      </w:r>
      <w:proofErr w:type="spellStart"/>
      <w:r w:rsidRPr="008B778E">
        <w:rPr>
          <w:lang w:val="es-MX"/>
        </w:rPr>
        <w:t>escitalopram</w:t>
      </w:r>
      <w:proofErr w:type="spellEnd"/>
      <w:r w:rsidRPr="008B778E">
        <w:rPr>
          <w:lang w:val="es-MX"/>
        </w:rPr>
        <w:t xml:space="preserve">, la fluoxetina y la sertralina, son los medicamentos más recetados para los trastornos de depresión y ansiedad, siendo la primera línea farmacológica debido a su tolerabilidad y eficacia (Hanson, Owens, and </w:t>
      </w:r>
      <w:proofErr w:type="spellStart"/>
      <w:r w:rsidRPr="008B778E">
        <w:rPr>
          <w:lang w:val="es-MX"/>
        </w:rPr>
        <w:t>Nemeroff</w:t>
      </w:r>
      <w:proofErr w:type="spellEnd"/>
      <w:r w:rsidRPr="008B778E">
        <w:rPr>
          <w:lang w:val="es-MX"/>
        </w:rPr>
        <w:t xml:space="preserve"> 2011).</w:t>
      </w:r>
    </w:p>
    <w:p w14:paraId="330D5C4E" w14:textId="77777777" w:rsidR="00AB6A6F" w:rsidRPr="008B778E" w:rsidRDefault="00000000">
      <w:pPr>
        <w:pStyle w:val="BodyText"/>
        <w:rPr>
          <w:lang w:val="es-MX"/>
        </w:rPr>
      </w:pPr>
      <w:r w:rsidRPr="008B778E">
        <w:rPr>
          <w:lang w:val="es-MX"/>
        </w:rPr>
        <w:t>Actualmente, la depresión es tratada farmacológicamente utilizando medicamentos conocidos los ISRS como primera línea terapéutica. Su mecanismo de acción inmediato es a través de la regularización del sistema serotoninérgico mediante el incremento de la concentración de serotonina en el espacio sináptico. Sin embargo, su mecanismo de acción antidepresiva parece involucrar otros mecanismos, como la neurogénesis hipocampal adulta (</w:t>
      </w:r>
      <w:proofErr w:type="spellStart"/>
      <w:r w:rsidRPr="008B778E">
        <w:rPr>
          <w:lang w:val="es-MX"/>
        </w:rPr>
        <w:t>Haroon</w:t>
      </w:r>
      <w:proofErr w:type="spellEnd"/>
      <w:r w:rsidRPr="008B778E">
        <w:rPr>
          <w:lang w:val="es-MX"/>
        </w:rPr>
        <w:t xml:space="preserve">, Miller, and </w:t>
      </w:r>
      <w:proofErr w:type="spellStart"/>
      <w:r w:rsidRPr="008B778E">
        <w:rPr>
          <w:lang w:val="es-MX"/>
        </w:rPr>
        <w:t>Sanacora</w:t>
      </w:r>
      <w:proofErr w:type="spellEnd"/>
      <w:r w:rsidRPr="008B778E">
        <w:rPr>
          <w:lang w:val="es-MX"/>
        </w:rPr>
        <w:t xml:space="preserve"> 2017).</w:t>
      </w:r>
    </w:p>
    <w:p w14:paraId="330D5C4F" w14:textId="77777777" w:rsidR="00AB6A6F" w:rsidRPr="008B778E" w:rsidRDefault="00000000">
      <w:pPr>
        <w:pStyle w:val="BodyText"/>
        <w:rPr>
          <w:lang w:val="es-MX"/>
        </w:rPr>
      </w:pPr>
      <w:r w:rsidRPr="008B778E">
        <w:rPr>
          <w:lang w:val="es-MX"/>
        </w:rPr>
        <w:t>Adicionalmente, los ISRS se utilizan en el tratamiento del trastorno de pánico y el trastorno obsesivo-compulsivo. Sin embargo, tienen el problema de generar efectos terapéuticos semanas o meses posteriores al inicio de su tratamiento, tener una efectividad comprometida, y un 70% de los pacientes responden de manera incompleta a los ISRS, siendo el resto difícil de tratar (pacientes con depresión resistente a los fármacos) (Lin et al. 2023).</w:t>
      </w:r>
    </w:p>
    <w:p w14:paraId="330D5C50" w14:textId="77777777" w:rsidR="00AB6A6F" w:rsidRPr="008B778E" w:rsidRDefault="00000000">
      <w:pPr>
        <w:pStyle w:val="BodyText"/>
        <w:rPr>
          <w:lang w:val="es-MX"/>
        </w:rPr>
      </w:pPr>
      <w:r w:rsidRPr="008B778E">
        <w:rPr>
          <w:lang w:val="es-MX"/>
        </w:rPr>
        <w:t xml:space="preserve">Muchos autores han recalcado </w:t>
      </w:r>
      <w:proofErr w:type="gramStart"/>
      <w:r w:rsidRPr="008B778E">
        <w:rPr>
          <w:lang w:val="es-MX"/>
        </w:rPr>
        <w:t>que</w:t>
      </w:r>
      <w:proofErr w:type="gramEnd"/>
      <w:r w:rsidRPr="008B778E">
        <w:rPr>
          <w:lang w:val="es-MX"/>
        </w:rPr>
        <w:t xml:space="preserve"> hasta la fecha, no tenemos evidencia dura del efecto antidepresivo de los ISRS, recalcando que el efecto antidepresivo podría incluso deberse a un efecto placebo (</w:t>
      </w:r>
      <w:r w:rsidRPr="008B778E">
        <w:rPr>
          <w:b/>
          <w:bCs/>
          <w:lang w:val="es-MX"/>
        </w:rPr>
        <w:t>Kirsch2019?</w:t>
      </w:r>
      <w:r w:rsidRPr="008B778E">
        <w:rPr>
          <w:lang w:val="es-MX"/>
        </w:rPr>
        <w:t xml:space="preserve">). Otros autores señalan que la falta de efectividad proviene más bien del desconocimiento del mecanismo de acción de estos fármacos. El grupo de Igor </w:t>
      </w:r>
      <w:proofErr w:type="spellStart"/>
      <w:r w:rsidRPr="008B778E">
        <w:rPr>
          <w:lang w:val="es-MX"/>
        </w:rPr>
        <w:t>Branchi</w:t>
      </w:r>
      <w:proofErr w:type="spellEnd"/>
      <w:r w:rsidRPr="008B778E">
        <w:rPr>
          <w:lang w:val="es-MX"/>
        </w:rPr>
        <w:t xml:space="preserve"> propone que hay un poco entendimiento de las vías involucradas en el mecanismo de acción de estos fármacos: conductuales, neurogénesis, BDNF, HPA, LTP. </w:t>
      </w:r>
      <w:proofErr w:type="gramStart"/>
      <w:r w:rsidRPr="008B778E">
        <w:rPr>
          <w:lang w:val="es-MX"/>
        </w:rPr>
        <w:t>Pero</w:t>
      </w:r>
      <w:proofErr w:type="gramEnd"/>
      <w:r w:rsidRPr="008B778E">
        <w:rPr>
          <w:lang w:val="es-MX"/>
        </w:rPr>
        <w:t xml:space="preserve"> sobre todo, este grupo señala que el menor entendimiento que tenemos es cómo estas vías fisiológicas reguladas por los fármacos interactúan con el ambiente. De acuerdo a la Hipótesis de </w:t>
      </w:r>
      <w:proofErr w:type="spellStart"/>
      <w:r w:rsidRPr="008B778E">
        <w:rPr>
          <w:lang w:val="es-MX"/>
        </w:rPr>
        <w:t>suceptibilidad</w:t>
      </w:r>
      <w:proofErr w:type="spellEnd"/>
      <w:r w:rsidRPr="008B778E">
        <w:rPr>
          <w:lang w:val="es-MX"/>
        </w:rPr>
        <w:t xml:space="preserve"> unidireccional al cambio que este grupo estudia, los antidepresivos no cambian el estado de ánimo por sí mismos, sino que crean una ventana de oportunidad para el cambio. Esta a su vez puede ser influenciada por el ambiente, positivo o negativo (</w:t>
      </w:r>
      <w:proofErr w:type="gramStart"/>
      <w:r w:rsidRPr="008B778E">
        <w:rPr>
          <w:b/>
          <w:bCs/>
          <w:lang w:val="es-MX"/>
        </w:rPr>
        <w:t>branchi2011b?</w:t>
      </w:r>
      <w:proofErr w:type="gramEnd"/>
      <w:r w:rsidRPr="008B778E">
        <w:rPr>
          <w:lang w:val="es-MX"/>
        </w:rPr>
        <w:t>).</w:t>
      </w:r>
    </w:p>
    <w:p w14:paraId="330D5C51" w14:textId="77777777" w:rsidR="00AB6A6F" w:rsidRPr="008B778E" w:rsidRDefault="00000000">
      <w:pPr>
        <w:pStyle w:val="Heading3"/>
        <w:rPr>
          <w:lang w:val="es-MX"/>
        </w:rPr>
      </w:pPr>
      <w:bookmarkStart w:id="25" w:name="mecanismo-de-acción"/>
      <w:bookmarkStart w:id="26" w:name="_Toc167454700"/>
      <w:r w:rsidRPr="008B778E">
        <w:rPr>
          <w:lang w:val="es-MX"/>
        </w:rPr>
        <w:t>1.3.1 Mecanismo de acción</w:t>
      </w:r>
      <w:bookmarkEnd w:id="26"/>
    </w:p>
    <w:p w14:paraId="330D5C52" w14:textId="77777777" w:rsidR="00AB6A6F" w:rsidRPr="008B778E" w:rsidRDefault="00000000">
      <w:pPr>
        <w:pStyle w:val="FirstParagraph"/>
        <w:rPr>
          <w:lang w:val="es-MX"/>
        </w:rPr>
      </w:pPr>
      <w:r w:rsidRPr="008B778E">
        <w:rPr>
          <w:lang w:val="es-MX"/>
        </w:rPr>
        <w:t xml:space="preserve">Como se mencionó previamente, varias terapias que en modelos murinos incrementan la neurogénesis (ejercicio aeróbico, fármacos antidepresivos, modelos transgénicos) parecen </w:t>
      </w:r>
      <w:r w:rsidRPr="008B778E">
        <w:rPr>
          <w:lang w:val="es-MX"/>
        </w:rPr>
        <w:lastRenderedPageBreak/>
        <w:t>también reducir los síntomas depresivos (</w:t>
      </w:r>
      <w:proofErr w:type="spellStart"/>
      <w:r w:rsidRPr="008B778E">
        <w:rPr>
          <w:lang w:val="es-MX"/>
        </w:rPr>
        <w:t>Anacker</w:t>
      </w:r>
      <w:proofErr w:type="spellEnd"/>
      <w:r w:rsidRPr="008B778E">
        <w:rPr>
          <w:lang w:val="es-MX"/>
        </w:rPr>
        <w:t xml:space="preserve"> &amp; </w:t>
      </w:r>
      <w:proofErr w:type="spellStart"/>
      <w:r w:rsidRPr="008B778E">
        <w:rPr>
          <w:lang w:val="es-MX"/>
        </w:rPr>
        <w:t>Hen</w:t>
      </w:r>
      <w:proofErr w:type="spellEnd"/>
      <w:r w:rsidRPr="008B778E">
        <w:rPr>
          <w:lang w:val="es-MX"/>
        </w:rPr>
        <w:t>, 2017). Varios fármacos antidepresivos (clásicos y no clásicos) podrían mitigar síntomas depresivos promoviendo la neurogénesis hipocampal, aunque podrían existir otros mecanismos de acción adicionales que contribuyan a esta acción (como efectos anti inflamatorios) (</w:t>
      </w:r>
      <w:proofErr w:type="spellStart"/>
      <w:r w:rsidRPr="008B778E">
        <w:rPr>
          <w:lang w:val="es-MX"/>
        </w:rPr>
        <w:t>Hovorka</w:t>
      </w:r>
      <w:proofErr w:type="spellEnd"/>
      <w:r w:rsidRPr="008B778E">
        <w:rPr>
          <w:lang w:val="es-MX"/>
        </w:rPr>
        <w:t xml:space="preserve">, Ewing, and </w:t>
      </w:r>
      <w:proofErr w:type="spellStart"/>
      <w:r w:rsidRPr="008B778E">
        <w:rPr>
          <w:lang w:val="es-MX"/>
        </w:rPr>
        <w:t>Middlemas</w:t>
      </w:r>
      <w:proofErr w:type="spellEnd"/>
      <w:r w:rsidRPr="008B778E">
        <w:rPr>
          <w:lang w:val="es-MX"/>
        </w:rPr>
        <w:t xml:space="preserve"> 2022).</w:t>
      </w:r>
    </w:p>
    <w:p w14:paraId="330D5C53" w14:textId="77777777" w:rsidR="00AB6A6F" w:rsidRPr="008B778E" w:rsidRDefault="00000000">
      <w:pPr>
        <w:pStyle w:val="BodyText"/>
        <w:rPr>
          <w:lang w:val="es-MX"/>
        </w:rPr>
      </w:pPr>
      <w:r w:rsidRPr="008B778E">
        <w:rPr>
          <w:lang w:val="es-MX"/>
        </w:rPr>
        <w:t>Se ha demostrado en modelos murinos que el tratamiento crónico con fluoxetina (ISRS y agonista parcial de 5-HT2B) (Lin et al. 2023) promueve la neurogénesis hipocampal y reduce las conductas depresivas en modelos de estrés (</w:t>
      </w:r>
      <w:proofErr w:type="spellStart"/>
      <w:r w:rsidRPr="008B778E">
        <w:rPr>
          <w:lang w:val="es-MX"/>
        </w:rPr>
        <w:t>Segi-Nishida</w:t>
      </w:r>
      <w:proofErr w:type="spellEnd"/>
      <w:r w:rsidRPr="008B778E">
        <w:rPr>
          <w:lang w:val="es-MX"/>
        </w:rPr>
        <w:t xml:space="preserve"> 2017). Sumado a estos efectos, se ha observado que el tratamiento crónico con fluoxetina promueve la flexibilidad cognitiva en ratones en una prueba conductual que involucra discriminación de patrones espaciales, búsqueda de recompensa y evitar castigos (</w:t>
      </w:r>
      <w:proofErr w:type="spellStart"/>
      <w:r w:rsidRPr="008B778E">
        <w:rPr>
          <w:lang w:val="es-MX"/>
        </w:rPr>
        <w:t>Marwari</w:t>
      </w:r>
      <w:proofErr w:type="spellEnd"/>
      <w:r w:rsidRPr="008B778E">
        <w:rPr>
          <w:lang w:val="es-MX"/>
        </w:rPr>
        <w:t xml:space="preserve"> and </w:t>
      </w:r>
      <w:proofErr w:type="spellStart"/>
      <w:r w:rsidRPr="008B778E">
        <w:rPr>
          <w:lang w:val="es-MX"/>
        </w:rPr>
        <w:t>Dawe</w:t>
      </w:r>
      <w:proofErr w:type="spellEnd"/>
      <w:r w:rsidRPr="008B778E">
        <w:rPr>
          <w:lang w:val="es-MX"/>
        </w:rPr>
        <w:t xml:space="preserve"> 2018).</w:t>
      </w:r>
    </w:p>
    <w:p w14:paraId="330D5C54" w14:textId="77777777" w:rsidR="00AB6A6F" w:rsidRPr="008B778E" w:rsidRDefault="00000000">
      <w:pPr>
        <w:pStyle w:val="BodyText"/>
        <w:rPr>
          <w:lang w:val="es-MX"/>
        </w:rPr>
      </w:pPr>
      <w:r w:rsidRPr="008B778E">
        <w:rPr>
          <w:lang w:val="es-MX"/>
        </w:rPr>
        <w:t>Por último, hay que destacar que utilizando técnicas de inmunohistoquímica y electrofisiología en ratones (Kobayashi, Ikeda, and Suzuki 2011) y primates (</w:t>
      </w:r>
      <w:proofErr w:type="spellStart"/>
      <w:r w:rsidRPr="008B778E">
        <w:rPr>
          <w:i/>
          <w:iCs/>
          <w:lang w:val="es-MX"/>
        </w:rPr>
        <w:t>Callithrix</w:t>
      </w:r>
      <w:proofErr w:type="spellEnd"/>
      <w:r w:rsidRPr="008B778E">
        <w:rPr>
          <w:i/>
          <w:iCs/>
          <w:lang w:val="es-MX"/>
        </w:rPr>
        <w:t xml:space="preserve"> </w:t>
      </w:r>
      <w:proofErr w:type="spellStart"/>
      <w:r w:rsidRPr="008B778E">
        <w:rPr>
          <w:i/>
          <w:iCs/>
          <w:lang w:val="es-MX"/>
        </w:rPr>
        <w:t>jacchus</w:t>
      </w:r>
      <w:proofErr w:type="spellEnd"/>
      <w:r w:rsidRPr="008B778E">
        <w:rPr>
          <w:lang w:val="es-MX"/>
        </w:rPr>
        <w:t>) (</w:t>
      </w:r>
      <w:proofErr w:type="spellStart"/>
      <w:r w:rsidRPr="008B778E">
        <w:rPr>
          <w:lang w:val="es-MX"/>
        </w:rPr>
        <w:t>Ohira</w:t>
      </w:r>
      <w:proofErr w:type="spellEnd"/>
      <w:r w:rsidRPr="008B778E">
        <w:rPr>
          <w:lang w:val="es-MX"/>
        </w:rPr>
        <w:t xml:space="preserve"> et al. 2019), se han descrito otros procesos de plasticidad hipocampal inducidos por antidepresivos que podrían jugar un papel sobre la flexibilidad cognitiva. Estos grupos han descrito que la fluoxetina puede revertir a neuronas granulares maduras del hipocampo a un fenotipo inmaduro, un fenómeno denominado “</w:t>
      </w:r>
      <w:proofErr w:type="spellStart"/>
      <w:r w:rsidRPr="008B778E">
        <w:rPr>
          <w:lang w:val="es-MX"/>
        </w:rPr>
        <w:t>demaduración</w:t>
      </w:r>
      <w:proofErr w:type="spellEnd"/>
      <w:r w:rsidRPr="008B778E">
        <w:rPr>
          <w:lang w:val="es-MX"/>
        </w:rPr>
        <w:t xml:space="preserve">”. Al mismo tiempo, este fármaco parece reducir el número de neuronas con redes </w:t>
      </w:r>
      <w:proofErr w:type="spellStart"/>
      <w:r w:rsidRPr="008B778E">
        <w:rPr>
          <w:lang w:val="es-MX"/>
        </w:rPr>
        <w:t>perineuronales</w:t>
      </w:r>
      <w:proofErr w:type="spellEnd"/>
      <w:r w:rsidRPr="008B778E">
        <w:rPr>
          <w:lang w:val="es-MX"/>
        </w:rPr>
        <w:t xml:space="preserve"> en el giro dentado, un fenómeno que promueve la plasticidad en el cerebro adulto. En conjunto, estos resultados podrían significar que existen otros mecanismos independientes de la NHA que reinstauren un estado de inmadurez al giro dentado que representa un sustrato importante en la cognición y regulación del comportamiento (</w:t>
      </w:r>
      <w:proofErr w:type="spellStart"/>
      <w:r w:rsidRPr="008B778E">
        <w:rPr>
          <w:lang w:val="es-MX"/>
        </w:rPr>
        <w:t>Umemori</w:t>
      </w:r>
      <w:proofErr w:type="spellEnd"/>
      <w:r w:rsidRPr="008B778E">
        <w:rPr>
          <w:lang w:val="es-MX"/>
        </w:rPr>
        <w:t xml:space="preserve"> et al. 2018).</w:t>
      </w:r>
    </w:p>
    <w:p w14:paraId="330D5C55" w14:textId="77777777" w:rsidR="00AB6A6F" w:rsidRPr="008B778E" w:rsidRDefault="00000000">
      <w:pPr>
        <w:pStyle w:val="BodyText"/>
        <w:rPr>
          <w:lang w:val="es-MX"/>
        </w:rPr>
      </w:pPr>
      <w:r w:rsidRPr="008B778E">
        <w:rPr>
          <w:lang w:val="es-MX"/>
        </w:rPr>
        <w:t xml:space="preserve">De acuerdo con investigaciones lideradas por Igor </w:t>
      </w:r>
      <w:proofErr w:type="spellStart"/>
      <w:r w:rsidRPr="008B778E">
        <w:rPr>
          <w:lang w:val="es-MX"/>
        </w:rPr>
        <w:t>Branchini</w:t>
      </w:r>
      <w:proofErr w:type="spellEnd"/>
      <w:r w:rsidRPr="008B778E">
        <w:rPr>
          <w:lang w:val="es-MX"/>
        </w:rPr>
        <w:t xml:space="preserve"> (</w:t>
      </w:r>
      <w:proofErr w:type="gramStart"/>
      <w:r w:rsidRPr="008B778E">
        <w:rPr>
          <w:b/>
          <w:bCs/>
          <w:lang w:val="es-MX"/>
        </w:rPr>
        <w:t>branchi2023?</w:t>
      </w:r>
      <w:proofErr w:type="gramEnd"/>
      <w:r w:rsidRPr="008B778E">
        <w:rPr>
          <w:lang w:val="es-MX"/>
        </w:rPr>
        <w:t xml:space="preserve">), los niveles altos de plasticidad inducidos por medicamentos, como los antidepresivos serotoninérgicos y los psicodélicos, no son beneficiosos por sí mismos. Estos fármacos inducen una alta plasticidad (a veces llamados </w:t>
      </w:r>
      <w:proofErr w:type="spellStart"/>
      <w:r w:rsidRPr="008B778E">
        <w:rPr>
          <w:lang w:val="es-MX"/>
        </w:rPr>
        <w:t>psicoplastógenos</w:t>
      </w:r>
      <w:proofErr w:type="spellEnd"/>
      <w:r w:rsidRPr="008B778E">
        <w:rPr>
          <w:lang w:val="es-MX"/>
        </w:rPr>
        <w:t xml:space="preserve">) que hacen que el cerebro y el comportamiento sean más susceptibles a cambios según factores contextuales, como las condiciones de vida. Esta </w:t>
      </w:r>
      <w:proofErr w:type="spellStart"/>
      <w:r w:rsidRPr="008B778E">
        <w:rPr>
          <w:lang w:val="es-MX"/>
        </w:rPr>
        <w:t>suceptibilidad</w:t>
      </w:r>
      <w:proofErr w:type="spellEnd"/>
      <w:r w:rsidRPr="008B778E">
        <w:rPr>
          <w:lang w:val="es-MX"/>
        </w:rPr>
        <w:t xml:space="preserve"> puede ser benéfica si las condiciones de vida mejoran. Sin embargo, si las condiciones de vida no mejoran (o empeoran), esta plasticidad inducida por los fármacos puede ser </w:t>
      </w:r>
      <w:proofErr w:type="spellStart"/>
      <w:r w:rsidRPr="008B778E">
        <w:rPr>
          <w:lang w:val="es-MX"/>
        </w:rPr>
        <w:t>detrimental</w:t>
      </w:r>
      <w:proofErr w:type="spellEnd"/>
      <w:r w:rsidRPr="008B778E">
        <w:rPr>
          <w:lang w:val="es-MX"/>
        </w:rPr>
        <w:t>.</w:t>
      </w:r>
    </w:p>
    <w:p w14:paraId="330D5C56" w14:textId="77777777" w:rsidR="00AB6A6F" w:rsidRPr="008B778E" w:rsidRDefault="00000000">
      <w:pPr>
        <w:pStyle w:val="Heading2"/>
        <w:rPr>
          <w:lang w:val="es-MX"/>
        </w:rPr>
      </w:pPr>
      <w:bookmarkStart w:id="27" w:name="antecedentes"/>
      <w:bookmarkStart w:id="28" w:name="_Toc167454701"/>
      <w:bookmarkEnd w:id="23"/>
      <w:bookmarkEnd w:id="25"/>
      <w:r w:rsidRPr="008B778E">
        <w:rPr>
          <w:lang w:val="es-MX"/>
        </w:rPr>
        <w:t>1.4 Antecedentes</w:t>
      </w:r>
      <w:bookmarkEnd w:id="28"/>
    </w:p>
    <w:p w14:paraId="330D5C57" w14:textId="77777777" w:rsidR="00AB6A6F" w:rsidRPr="008B778E" w:rsidRDefault="00000000">
      <w:pPr>
        <w:pStyle w:val="FirstParagraph"/>
        <w:rPr>
          <w:lang w:val="es-MX"/>
        </w:rPr>
      </w:pPr>
      <w:r w:rsidRPr="008B778E">
        <w:rPr>
          <w:lang w:val="es-MX"/>
        </w:rPr>
        <w:t xml:space="preserve">La investigación científica ha demostrado una correlación significativa entre el volumen del hipocampo y la persistencia de trastornos depresivos. Estudios </w:t>
      </w:r>
      <w:proofErr w:type="spellStart"/>
      <w:r w:rsidRPr="008B778E">
        <w:rPr>
          <w:lang w:val="es-MX"/>
        </w:rPr>
        <w:t>postmortem</w:t>
      </w:r>
      <w:proofErr w:type="spellEnd"/>
      <w:r w:rsidRPr="008B778E">
        <w:rPr>
          <w:lang w:val="es-MX"/>
        </w:rPr>
        <w:t xml:space="preserve"> han revelado que un menor volumen del hipocampo, particularmente en las áreas del giro dentado (GD), CA1 y CA3, está asociado con pacientes que sufren de depresión no medicada Huang et al. (2013). Estos hallazgos resaltan la importancia del hipocampo en la modulación de los síntomas depresivos.</w:t>
      </w:r>
    </w:p>
    <w:p w14:paraId="330D5C58" w14:textId="77777777" w:rsidR="00AB6A6F" w:rsidRPr="008B778E" w:rsidRDefault="00000000">
      <w:pPr>
        <w:pStyle w:val="BodyText"/>
        <w:rPr>
          <w:lang w:val="es-MX"/>
        </w:rPr>
      </w:pPr>
      <w:r w:rsidRPr="008B778E">
        <w:rPr>
          <w:lang w:val="es-MX"/>
        </w:rPr>
        <w:t xml:space="preserve">En modelos animales, se ha observado que el estrés crónico disminuye la NHA e induce conductas ansiosas y depresivas. Investigaciones con ratones transgénicos han demostrado que el aumento de la NHA puede disminuir estos síntomas, independientemente de la </w:t>
      </w:r>
      <w:r w:rsidRPr="008B778E">
        <w:rPr>
          <w:lang w:val="es-MX"/>
        </w:rPr>
        <w:lastRenderedPageBreak/>
        <w:t xml:space="preserve">regulación del eje hipotálamo-pituitario-adrenal (HPA), subrayando así el efecto significativo de la neurogénesis en las emociones (Hill, </w:t>
      </w:r>
      <w:proofErr w:type="spellStart"/>
      <w:r w:rsidRPr="008B778E">
        <w:rPr>
          <w:lang w:val="es-MX"/>
        </w:rPr>
        <w:t>Sahay</w:t>
      </w:r>
      <w:proofErr w:type="spellEnd"/>
      <w:r w:rsidRPr="008B778E">
        <w:rPr>
          <w:lang w:val="es-MX"/>
        </w:rPr>
        <w:t xml:space="preserve">, and </w:t>
      </w:r>
      <w:proofErr w:type="spellStart"/>
      <w:r w:rsidRPr="008B778E">
        <w:rPr>
          <w:lang w:val="es-MX"/>
        </w:rPr>
        <w:t>Hen</w:t>
      </w:r>
      <w:proofErr w:type="spellEnd"/>
      <w:r w:rsidRPr="008B778E">
        <w:rPr>
          <w:lang w:val="es-MX"/>
        </w:rPr>
        <w:t xml:space="preserve"> 2015).</w:t>
      </w:r>
    </w:p>
    <w:p w14:paraId="330D5C59" w14:textId="77777777" w:rsidR="00AB6A6F" w:rsidRPr="008B778E" w:rsidRDefault="00000000">
      <w:pPr>
        <w:pStyle w:val="BodyText"/>
        <w:rPr>
          <w:lang w:val="es-MX"/>
        </w:rPr>
      </w:pPr>
      <w:r w:rsidRPr="008B778E">
        <w:rPr>
          <w:lang w:val="es-MX"/>
        </w:rPr>
        <w:t xml:space="preserve">La relación entre la NHA y la flexibilidad cognitiva también ha sido demostrada. Por ejemplo, </w:t>
      </w:r>
      <w:proofErr w:type="spellStart"/>
      <w:r w:rsidRPr="008B778E">
        <w:rPr>
          <w:lang w:val="es-MX"/>
        </w:rPr>
        <w:t>Akers</w:t>
      </w:r>
      <w:proofErr w:type="spellEnd"/>
      <w:r w:rsidRPr="008B778E">
        <w:rPr>
          <w:lang w:val="es-MX"/>
        </w:rPr>
        <w:t xml:space="preserve"> et al. (2014) y colaboradores demostraron que el aumento de la neurogénesis después de la formación de una memoria puede inducir el olvido, lo que sugiere un papel crítico de la NHA en la adaptación y el reaprendizaje. En el contexto del laberinto acuático de Morris, se ha encontrado que la NHA es esencial para el aprendizaje y la memoria espacial flexibles, siendo crucial para adaptarse a nuevas condiciones (</w:t>
      </w:r>
      <w:proofErr w:type="spellStart"/>
      <w:r w:rsidRPr="008B778E">
        <w:rPr>
          <w:lang w:val="es-MX"/>
        </w:rPr>
        <w:t>Garthe</w:t>
      </w:r>
      <w:proofErr w:type="spellEnd"/>
      <w:r w:rsidRPr="008B778E">
        <w:rPr>
          <w:lang w:val="es-MX"/>
        </w:rPr>
        <w:t xml:space="preserve">, </w:t>
      </w:r>
      <w:proofErr w:type="spellStart"/>
      <w:r w:rsidRPr="008B778E">
        <w:rPr>
          <w:lang w:val="es-MX"/>
        </w:rPr>
        <w:t>Behr</w:t>
      </w:r>
      <w:proofErr w:type="spellEnd"/>
      <w:r w:rsidRPr="008B778E">
        <w:rPr>
          <w:lang w:val="es-MX"/>
        </w:rPr>
        <w:t xml:space="preserve">, and </w:t>
      </w:r>
      <w:proofErr w:type="spellStart"/>
      <w:r w:rsidRPr="008B778E">
        <w:rPr>
          <w:lang w:val="es-MX"/>
        </w:rPr>
        <w:t>Kempermann</w:t>
      </w:r>
      <w:proofErr w:type="spellEnd"/>
      <w:r w:rsidRPr="008B778E">
        <w:rPr>
          <w:lang w:val="es-MX"/>
        </w:rPr>
        <w:t xml:space="preserve"> 2009b).</w:t>
      </w:r>
    </w:p>
    <w:p w14:paraId="330D5C5A" w14:textId="77777777" w:rsidR="00AB6A6F" w:rsidRPr="008B778E" w:rsidRDefault="00000000">
      <w:pPr>
        <w:pStyle w:val="BodyText"/>
        <w:rPr>
          <w:lang w:val="es-MX"/>
        </w:rPr>
      </w:pPr>
      <w:r w:rsidRPr="008B778E">
        <w:rPr>
          <w:lang w:val="es-MX"/>
        </w:rPr>
        <w:t xml:space="preserve">La fluoxetina, un inhibidor selectivo de la recaptación de serotonina (ISRS), ha mostrado efectos promisorios en la mejora de la flexibilidad cognitiva. Estudios recientes han investigado los efectos de los enantiómeros de la fluoxetina en paradigmas de comportamiento cognitivo y proliferación celular en el hipocampo de ratones. Se encontró que la (R)-fluoxetina mejoraba significativamente la adquisición de secuenciación conductual y la flexibilidad cognitiva en tareas de aprendizaje reverso, así como la proliferación celular en el giro dentado </w:t>
      </w:r>
      <w:proofErr w:type="spellStart"/>
      <w:r w:rsidRPr="008B778E">
        <w:rPr>
          <w:lang w:val="es-MX"/>
        </w:rPr>
        <w:t>Marwari</w:t>
      </w:r>
      <w:proofErr w:type="spellEnd"/>
      <w:r w:rsidRPr="008B778E">
        <w:rPr>
          <w:lang w:val="es-MX"/>
        </w:rPr>
        <w:t xml:space="preserve"> and </w:t>
      </w:r>
      <w:proofErr w:type="spellStart"/>
      <w:r w:rsidRPr="008B778E">
        <w:rPr>
          <w:lang w:val="es-MX"/>
        </w:rPr>
        <w:t>Dawe</w:t>
      </w:r>
      <w:proofErr w:type="spellEnd"/>
      <w:r w:rsidRPr="008B778E">
        <w:rPr>
          <w:lang w:val="es-MX"/>
        </w:rPr>
        <w:t xml:space="preserve"> (2018).</w:t>
      </w:r>
    </w:p>
    <w:p w14:paraId="330D5C5B" w14:textId="77777777" w:rsidR="00AB6A6F" w:rsidRPr="008B778E" w:rsidRDefault="00000000">
      <w:pPr>
        <w:pStyle w:val="BodyText"/>
        <w:rPr>
          <w:lang w:val="es-MX"/>
        </w:rPr>
      </w:pPr>
      <w:r w:rsidRPr="008B778E">
        <w:rPr>
          <w:lang w:val="es-MX"/>
        </w:rPr>
        <w:t>Por último, desde que Morris diseñó su protocolo del laberinto acuático, ha habido una búsqueda por encontrar métricas que modelen mejor el aprendizaje dependiente del hipocampo (Morris et al. 1982). Sin embargo, hasta la fecha se siguen utilizando principalmente métricas subóptimas para evaluar el aprendizaje espacial (</w:t>
      </w:r>
      <w:proofErr w:type="spellStart"/>
      <w:r w:rsidRPr="008B778E">
        <w:rPr>
          <w:lang w:val="es-MX"/>
        </w:rPr>
        <w:t>Meenakshi</w:t>
      </w:r>
      <w:proofErr w:type="spellEnd"/>
      <w:r w:rsidRPr="008B778E">
        <w:rPr>
          <w:lang w:val="es-MX"/>
        </w:rPr>
        <w:t xml:space="preserve"> et al. 2022) y la </w:t>
      </w:r>
      <w:proofErr w:type="spellStart"/>
      <w:r w:rsidRPr="008B778E">
        <w:rPr>
          <w:lang w:val="es-MX"/>
        </w:rPr>
        <w:t>revelancia</w:t>
      </w:r>
      <w:proofErr w:type="spellEnd"/>
      <w:r w:rsidRPr="008B778E">
        <w:rPr>
          <w:lang w:val="es-MX"/>
        </w:rPr>
        <w:t xml:space="preserve"> </w:t>
      </w:r>
      <w:proofErr w:type="spellStart"/>
      <w:proofErr w:type="gramStart"/>
      <w:r w:rsidRPr="008B778E">
        <w:rPr>
          <w:lang w:val="es-MX"/>
        </w:rPr>
        <w:t>del</w:t>
      </w:r>
      <w:proofErr w:type="spellEnd"/>
      <w:r w:rsidRPr="008B778E">
        <w:rPr>
          <w:lang w:val="es-MX"/>
        </w:rPr>
        <w:t xml:space="preserve"> las nuevas neuronas</w:t>
      </w:r>
      <w:proofErr w:type="gramEnd"/>
      <w:r w:rsidRPr="008B778E">
        <w:rPr>
          <w:lang w:val="es-MX"/>
        </w:rPr>
        <w:t xml:space="preserve"> en este laberinto (</w:t>
      </w:r>
      <w:proofErr w:type="spellStart"/>
      <w:r w:rsidRPr="008B778E">
        <w:rPr>
          <w:lang w:val="es-MX"/>
        </w:rPr>
        <w:t>Garthe</w:t>
      </w:r>
      <w:proofErr w:type="spellEnd"/>
      <w:r w:rsidRPr="008B778E">
        <w:rPr>
          <w:lang w:val="es-MX"/>
        </w:rPr>
        <w:t xml:space="preserve"> and </w:t>
      </w:r>
      <w:proofErr w:type="spellStart"/>
      <w:r w:rsidRPr="008B778E">
        <w:rPr>
          <w:lang w:val="es-MX"/>
        </w:rPr>
        <w:t>Kempermann</w:t>
      </w:r>
      <w:proofErr w:type="spellEnd"/>
      <w:r w:rsidRPr="008B778E">
        <w:rPr>
          <w:lang w:val="es-MX"/>
        </w:rPr>
        <w:t xml:space="preserve"> 2013). Utilizar mejores métricas y modelamiento de la prueba ayuda a tener una </w:t>
      </w:r>
      <w:proofErr w:type="gramStart"/>
      <w:r w:rsidRPr="008B778E">
        <w:rPr>
          <w:lang w:val="es-MX"/>
        </w:rPr>
        <w:t>mejor inferencias estadísticas</w:t>
      </w:r>
      <w:proofErr w:type="gramEnd"/>
      <w:r w:rsidRPr="008B778E">
        <w:rPr>
          <w:lang w:val="es-MX"/>
        </w:rPr>
        <w:t xml:space="preserve"> que permita identificar las interacciones conductuales complejas entre fenómenos como el estrés, depresión y flexibilidad cognitiva.</w:t>
      </w:r>
    </w:p>
    <w:p w14:paraId="330D5C5C" w14:textId="77777777" w:rsidR="00AB6A6F" w:rsidRPr="008B778E" w:rsidRDefault="00000000">
      <w:pPr>
        <w:pStyle w:val="BodyText"/>
        <w:rPr>
          <w:lang w:val="es-MX"/>
        </w:rPr>
      </w:pPr>
      <w:r w:rsidRPr="008B778E">
        <w:rPr>
          <w:lang w:val="es-MX"/>
        </w:rPr>
        <w:t>Dados estos antecedentes, nuestra investigación se propone evaluar el impacto de la fluoxetina sobre la flexibilidad cognitiva en ratones sometidos a estrés crónico y determinar cómo la NHA afecta el aprendizaje en el laberinto acuático de Morris. El estudio pretende vincular directamente los efectos de la fluoxetina y la NHA con la mejora de la flexibilidad cognitiva y la reducción de conductas depresivas, proporcionando una base para potenciales enfoques terapéuticos en el tratamiento de la depresión y otros trastornos relacionados con la flexibilidad cognitiva.</w:t>
      </w:r>
    </w:p>
    <w:p w14:paraId="330D5C5D" w14:textId="77777777" w:rsidR="00AB6A6F" w:rsidRPr="008B778E" w:rsidRDefault="00000000">
      <w:pPr>
        <w:pStyle w:val="Heading1"/>
        <w:rPr>
          <w:lang w:val="es-MX"/>
        </w:rPr>
      </w:pPr>
      <w:bookmarkStart w:id="29" w:name="objetivos"/>
      <w:bookmarkStart w:id="30" w:name="_Toc167454702"/>
      <w:bookmarkEnd w:id="0"/>
      <w:bookmarkEnd w:id="27"/>
      <w:r w:rsidRPr="008B778E">
        <w:rPr>
          <w:lang w:val="es-MX"/>
        </w:rPr>
        <w:t>2. Objetivos</w:t>
      </w:r>
      <w:bookmarkEnd w:id="30"/>
    </w:p>
    <w:p w14:paraId="330D5C5E" w14:textId="77777777" w:rsidR="00AB6A6F" w:rsidRPr="008B778E" w:rsidRDefault="00000000">
      <w:pPr>
        <w:pStyle w:val="Heading2"/>
        <w:rPr>
          <w:lang w:val="es-MX"/>
        </w:rPr>
      </w:pPr>
      <w:bookmarkStart w:id="31" w:name="general"/>
      <w:bookmarkStart w:id="32" w:name="_Toc167454703"/>
      <w:r w:rsidRPr="008B778E">
        <w:rPr>
          <w:lang w:val="es-MX"/>
        </w:rPr>
        <w:t>2.1 General</w:t>
      </w:r>
      <w:bookmarkEnd w:id="32"/>
    </w:p>
    <w:p w14:paraId="330D5C5F" w14:textId="77777777" w:rsidR="00AB6A6F" w:rsidRPr="008B778E" w:rsidRDefault="00000000">
      <w:pPr>
        <w:pStyle w:val="FirstParagraph"/>
        <w:rPr>
          <w:lang w:val="es-MX"/>
        </w:rPr>
      </w:pPr>
      <w:r w:rsidRPr="008B778E">
        <w:rPr>
          <w:lang w:val="es-MX"/>
        </w:rPr>
        <w:t>Evaluar el impacto de la fluoxetina sobre la flexibilidad cognitiva en ratones con estrés crónico y determinar cómo la neurogénesis hipocampal adulta afecta el aprendizaje en el laberinto acuático de Morris.</w:t>
      </w:r>
    </w:p>
    <w:p w14:paraId="330D5C60" w14:textId="77777777" w:rsidR="00AB6A6F" w:rsidRDefault="00000000">
      <w:pPr>
        <w:pStyle w:val="Heading3"/>
      </w:pPr>
      <w:bookmarkStart w:id="33" w:name="específicos"/>
      <w:bookmarkStart w:id="34" w:name="_Toc167454704"/>
      <w:r>
        <w:lastRenderedPageBreak/>
        <w:t xml:space="preserve">2.1.1 </w:t>
      </w:r>
      <w:proofErr w:type="spellStart"/>
      <w:r>
        <w:t>Específicos</w:t>
      </w:r>
      <w:bookmarkEnd w:id="34"/>
      <w:proofErr w:type="spellEnd"/>
    </w:p>
    <w:p w14:paraId="330D5C61" w14:textId="77777777" w:rsidR="00AB6A6F" w:rsidRPr="008B778E" w:rsidRDefault="00000000">
      <w:pPr>
        <w:pStyle w:val="Compact"/>
        <w:numPr>
          <w:ilvl w:val="0"/>
          <w:numId w:val="2"/>
        </w:numPr>
        <w:rPr>
          <w:lang w:val="es-MX"/>
        </w:rPr>
      </w:pPr>
      <w:r w:rsidRPr="008B778E">
        <w:rPr>
          <w:lang w:val="es-MX"/>
        </w:rPr>
        <w:t>Investigar los efectos del estrés crónico y el tratamiento con fluoxetina sobre la flexibilidad cognitiva dependiente del hipocampo, utilizando el Laberinto Acuático de Morris.</w:t>
      </w:r>
    </w:p>
    <w:p w14:paraId="330D5C62" w14:textId="77777777" w:rsidR="00AB6A6F" w:rsidRPr="008B778E" w:rsidRDefault="00000000">
      <w:pPr>
        <w:pStyle w:val="Compact"/>
        <w:numPr>
          <w:ilvl w:val="0"/>
          <w:numId w:val="2"/>
        </w:numPr>
        <w:rPr>
          <w:lang w:val="es-MX"/>
        </w:rPr>
      </w:pPr>
      <w:r w:rsidRPr="008B778E">
        <w:rPr>
          <w:lang w:val="es-MX"/>
        </w:rPr>
        <w:t>Contribuir al desarrollo de modelos más efectivos en neurociencia cognitiva que faciliten la comprensión de los mecanismos por los cuales la fluoxetina puede mitigar las alteraciones cognitivas causadas por el estrés.</w:t>
      </w:r>
    </w:p>
    <w:p w14:paraId="330D5C63" w14:textId="77777777" w:rsidR="00AB6A6F" w:rsidRPr="008B778E" w:rsidRDefault="00000000">
      <w:pPr>
        <w:pStyle w:val="Heading1"/>
        <w:rPr>
          <w:lang w:val="es-MX"/>
        </w:rPr>
      </w:pPr>
      <w:bookmarkStart w:id="35" w:name="hipótesis"/>
      <w:bookmarkStart w:id="36" w:name="_Toc167454705"/>
      <w:bookmarkEnd w:id="29"/>
      <w:bookmarkEnd w:id="31"/>
      <w:bookmarkEnd w:id="33"/>
      <w:r w:rsidRPr="008B778E">
        <w:rPr>
          <w:lang w:val="es-MX"/>
        </w:rPr>
        <w:t>3. Hipótesis</w:t>
      </w:r>
      <w:bookmarkEnd w:id="36"/>
    </w:p>
    <w:p w14:paraId="330D5C64" w14:textId="77777777" w:rsidR="00AB6A6F" w:rsidRPr="008B778E" w:rsidRDefault="00000000">
      <w:pPr>
        <w:pStyle w:val="FirstParagraph"/>
        <w:rPr>
          <w:lang w:val="es-MX"/>
        </w:rPr>
      </w:pPr>
      <w:r w:rsidRPr="008B778E">
        <w:rPr>
          <w:lang w:val="es-MX"/>
        </w:rPr>
        <w:t>La administración de fluoxetina mejora significativamente la flexibilidad cognitiva dependiente del hipocampo en ratones sometidos a estrés crónico. Además, el uso de técnicas de análisis estadístico avanzadas proporciona una modelación más precisa y detallada de esta relación, permitiendo una mejor comprensión de los mecanismos subyacentes y la eficacia de la intervención, en comparación con los métodos estadísticos tradicionales.</w:t>
      </w:r>
    </w:p>
    <w:p w14:paraId="330D5C65" w14:textId="77777777" w:rsidR="00AB6A6F" w:rsidRDefault="00000000">
      <w:pPr>
        <w:pStyle w:val="Heading1"/>
      </w:pPr>
      <w:bookmarkStart w:id="37" w:name="metodología"/>
      <w:bookmarkStart w:id="38" w:name="_Toc167454706"/>
      <w:bookmarkEnd w:id="35"/>
      <w:r>
        <w:t xml:space="preserve">4. </w:t>
      </w:r>
      <w:proofErr w:type="spellStart"/>
      <w:r>
        <w:t>Metodología</w:t>
      </w:r>
      <w:bookmarkEnd w:id="38"/>
      <w:proofErr w:type="spellEnd"/>
    </w:p>
    <w:p w14:paraId="330D5C66" w14:textId="77777777" w:rsidR="00AB6A6F" w:rsidRDefault="00000000">
      <w:pPr>
        <w:pStyle w:val="CaptionedFigure"/>
      </w:pPr>
      <w:r>
        <w:rPr>
          <w:noProof/>
        </w:rPr>
        <w:drawing>
          <wp:inline distT="0" distB="0" distL="0" distR="0" wp14:anchorId="330D60E6" wp14:editId="330D60E7">
            <wp:extent cx="5334000" cy="2768162"/>
            <wp:effectExtent l="0" t="0" r="0" b="0"/>
            <wp:docPr id="47" name="Picture" descr="Diseño Experimental"/>
            <wp:cNvGraphicFramePr/>
            <a:graphic xmlns:a="http://schemas.openxmlformats.org/drawingml/2006/main">
              <a:graphicData uri="http://schemas.openxmlformats.org/drawingml/2006/picture">
                <pic:pic xmlns:pic="http://schemas.openxmlformats.org/drawingml/2006/picture">
                  <pic:nvPicPr>
                    <pic:cNvPr id="48" name="Picture" descr="figuras/diseno_experimental.png"/>
                    <pic:cNvPicPr>
                      <a:picLocks noChangeAspect="1" noChangeArrowheads="1"/>
                    </pic:cNvPicPr>
                  </pic:nvPicPr>
                  <pic:blipFill>
                    <a:blip r:embed="rId8"/>
                    <a:stretch>
                      <a:fillRect/>
                    </a:stretch>
                  </pic:blipFill>
                  <pic:spPr bwMode="auto">
                    <a:xfrm>
                      <a:off x="0" y="0"/>
                      <a:ext cx="5334000" cy="2768162"/>
                    </a:xfrm>
                    <a:prstGeom prst="rect">
                      <a:avLst/>
                    </a:prstGeom>
                    <a:noFill/>
                    <a:ln w="9525">
                      <a:noFill/>
                      <a:headEnd/>
                      <a:tailEnd/>
                    </a:ln>
                  </pic:spPr>
                </pic:pic>
              </a:graphicData>
            </a:graphic>
          </wp:inline>
        </w:drawing>
      </w:r>
    </w:p>
    <w:p w14:paraId="330D5C67" w14:textId="77777777" w:rsidR="00AB6A6F" w:rsidRPr="008B778E" w:rsidRDefault="00000000">
      <w:pPr>
        <w:pStyle w:val="ImageCaption"/>
        <w:rPr>
          <w:lang w:val="es-MX"/>
        </w:rPr>
      </w:pPr>
      <w:r w:rsidRPr="008B778E">
        <w:rPr>
          <w:lang w:val="es-MX"/>
        </w:rPr>
        <w:t>Diseño Experimental</w:t>
      </w:r>
    </w:p>
    <w:p w14:paraId="330D5C68" w14:textId="77777777" w:rsidR="00AB6A6F" w:rsidRPr="008B778E" w:rsidRDefault="00000000">
      <w:pPr>
        <w:pStyle w:val="Heading2"/>
        <w:rPr>
          <w:lang w:val="es-MX"/>
        </w:rPr>
      </w:pPr>
      <w:bookmarkStart w:id="39" w:name="animales"/>
      <w:bookmarkStart w:id="40" w:name="_Toc167454707"/>
      <w:r w:rsidRPr="008B778E">
        <w:rPr>
          <w:lang w:val="es-MX"/>
        </w:rPr>
        <w:t>4.1 Animales</w:t>
      </w:r>
      <w:bookmarkEnd w:id="40"/>
    </w:p>
    <w:p w14:paraId="330D5C69" w14:textId="77777777" w:rsidR="00AB6A6F" w:rsidRPr="008B778E" w:rsidRDefault="00000000">
      <w:pPr>
        <w:pStyle w:val="FirstParagraph"/>
        <w:rPr>
          <w:lang w:val="es-MX"/>
        </w:rPr>
      </w:pPr>
      <w:r w:rsidRPr="008B778E">
        <w:rPr>
          <w:lang w:val="es-MX"/>
        </w:rPr>
        <w:t xml:space="preserve">Todos los ratones a utilizar en este experimento se obtendrán a partir de la cruza de ratones macho de la cepa C57BL/6 y hembras de la cepa BALB/c. Estos pies de cría se obtendrán del bioterio de la Facultad de Ciencias, UNAM, donde se tiene el convenio con la Comisión de tica Académica y Responsabilidad Científica (CEARC) con </w:t>
      </w:r>
      <w:proofErr w:type="gramStart"/>
      <w:r w:rsidRPr="008B778E">
        <w:rPr>
          <w:lang w:val="es-MX"/>
        </w:rPr>
        <w:t>Folio:PI</w:t>
      </w:r>
      <w:proofErr w:type="gramEnd"/>
      <w:r w:rsidRPr="008B778E">
        <w:rPr>
          <w:lang w:val="es-MX"/>
        </w:rPr>
        <w:t>_2020_12_03. Se van a utilizar ratones machos y hembras.</w:t>
      </w:r>
    </w:p>
    <w:p w14:paraId="330D5C6A" w14:textId="77777777" w:rsidR="00AB6A6F" w:rsidRPr="008B778E" w:rsidRDefault="00000000">
      <w:pPr>
        <w:pStyle w:val="BodyText"/>
        <w:rPr>
          <w:lang w:val="es-MX"/>
        </w:rPr>
      </w:pPr>
      <w:r w:rsidRPr="008B778E">
        <w:rPr>
          <w:lang w:val="es-MX"/>
        </w:rPr>
        <w:lastRenderedPageBreak/>
        <w:t>Los animales se mantienen de manera constante en cajas comunales de acrílico con rejilla de acero inoxidable, son mantenidos a temperatura ambiente controlada de 20°C controlada por termostato y un calentador ambiental eléctrico de aceite. La humedad ambiental se regula mediante un humidificador y se mantiene alrededor de 50%, con un ciclo de luz/oscuridad de 12:12. Los ratones se mantienen en una cama mezcla de viruta comercial para roedores con ocote molido de grano fino para ratones en una mezcla de 1:1, esto con el fin de darles una cama cómoda (viruta) pero con capacidad extra de absorción de agua y amoniaco (ocote). El alimento es ad libitum (</w:t>
      </w:r>
      <w:proofErr w:type="spellStart"/>
      <w:r w:rsidRPr="008B778E">
        <w:rPr>
          <w:lang w:val="es-MX"/>
        </w:rPr>
        <w:t>LabDiet</w:t>
      </w:r>
      <w:proofErr w:type="spellEnd"/>
      <w:r w:rsidRPr="008B778E">
        <w:rPr>
          <w:lang w:val="es-MX"/>
        </w:rPr>
        <w:t xml:space="preserve"> - 5001). Los animales se cambian de cama y se lavan sus cajas dos veces por semana. Se mantienen en colonias de entre 2 y 5 animales. Adicionalmente se les coloca material de enriquecimiento y nidificación (como tubos de cartón y papel picado) dentro de sus cajas.</w:t>
      </w:r>
    </w:p>
    <w:p w14:paraId="330D5C6B" w14:textId="77777777" w:rsidR="00AB6A6F" w:rsidRPr="008B778E" w:rsidRDefault="00000000">
      <w:pPr>
        <w:pStyle w:val="Heading2"/>
        <w:rPr>
          <w:lang w:val="es-MX"/>
        </w:rPr>
      </w:pPr>
      <w:bookmarkStart w:id="41" w:name="cums"/>
      <w:bookmarkStart w:id="42" w:name="_Toc167454708"/>
      <w:bookmarkEnd w:id="39"/>
      <w:r w:rsidRPr="008B778E">
        <w:rPr>
          <w:lang w:val="es-MX"/>
        </w:rPr>
        <w:t>4.2 CUMS</w:t>
      </w:r>
      <w:bookmarkEnd w:id="42"/>
    </w:p>
    <w:p w14:paraId="330D5C6C" w14:textId="77777777" w:rsidR="00AB6A6F" w:rsidRPr="008B778E" w:rsidRDefault="00000000">
      <w:pPr>
        <w:pStyle w:val="FirstParagraph"/>
        <w:rPr>
          <w:lang w:val="es-MX"/>
        </w:rPr>
      </w:pPr>
      <w:r w:rsidRPr="008B778E">
        <w:rPr>
          <w:lang w:val="es-MX"/>
        </w:rPr>
        <w:t>Los ratones serán sometidos a un protocolo de estrés crónico moderado impredecible (conocido como CUMS en la literatura) durante 21 días para generar un estado depresivo. Los estresores que se utilizarán en el protocolo de estrés crónico moderado impredecible son los siguientes:</w:t>
      </w:r>
    </w:p>
    <w:p w14:paraId="330D5C6D" w14:textId="77777777" w:rsidR="00AB6A6F" w:rsidRPr="008B778E" w:rsidRDefault="00000000">
      <w:pPr>
        <w:pStyle w:val="BodyText"/>
        <w:rPr>
          <w:lang w:val="es-MX"/>
        </w:rPr>
      </w:pPr>
      <w:r w:rsidRPr="008B778E">
        <w:rPr>
          <w:lang w:val="es-MX"/>
        </w:rPr>
        <w:t>• Privación de agua y comida (8 horas)</w:t>
      </w:r>
    </w:p>
    <w:p w14:paraId="330D5C6E" w14:textId="77777777" w:rsidR="00AB6A6F" w:rsidRPr="008B778E" w:rsidRDefault="00000000">
      <w:pPr>
        <w:pStyle w:val="BodyText"/>
        <w:rPr>
          <w:lang w:val="es-MX"/>
        </w:rPr>
      </w:pPr>
      <w:r w:rsidRPr="008B778E">
        <w:rPr>
          <w:lang w:val="es-MX"/>
        </w:rPr>
        <w:t>• Interrupción ciclo luz/oscuridad.</w:t>
      </w:r>
    </w:p>
    <w:p w14:paraId="330D5C6F" w14:textId="77777777" w:rsidR="00AB6A6F" w:rsidRPr="008B778E" w:rsidRDefault="00000000">
      <w:pPr>
        <w:pStyle w:val="BodyText"/>
        <w:rPr>
          <w:lang w:val="es-MX"/>
        </w:rPr>
      </w:pPr>
      <w:r w:rsidRPr="008B778E">
        <w:rPr>
          <w:lang w:val="es-MX"/>
        </w:rPr>
        <w:t>• Cama mojada (200ml en 100g de aserrín por 19hrs)</w:t>
      </w:r>
    </w:p>
    <w:p w14:paraId="330D5C70" w14:textId="77777777" w:rsidR="00AB6A6F" w:rsidRPr="008B778E" w:rsidRDefault="00000000">
      <w:pPr>
        <w:pStyle w:val="BodyText"/>
        <w:rPr>
          <w:lang w:val="es-MX"/>
        </w:rPr>
      </w:pPr>
      <w:r w:rsidRPr="008B778E">
        <w:rPr>
          <w:lang w:val="es-MX"/>
        </w:rPr>
        <w:t>• Cajas inclinadas a 45 grados por 24 horas</w:t>
      </w:r>
    </w:p>
    <w:p w14:paraId="330D5C71" w14:textId="77777777" w:rsidR="00AB6A6F" w:rsidRPr="008B778E" w:rsidRDefault="00000000">
      <w:pPr>
        <w:pStyle w:val="BodyText"/>
        <w:rPr>
          <w:lang w:val="es-MX"/>
        </w:rPr>
      </w:pPr>
      <w:r w:rsidRPr="008B778E">
        <w:rPr>
          <w:lang w:val="es-MX"/>
        </w:rPr>
        <w:t>• Levantamiento por la cola (5 minutos)</w:t>
      </w:r>
    </w:p>
    <w:p w14:paraId="330D5C72" w14:textId="77777777" w:rsidR="00AB6A6F" w:rsidRPr="008B778E" w:rsidRDefault="00000000">
      <w:pPr>
        <w:pStyle w:val="BodyText"/>
        <w:rPr>
          <w:lang w:val="es-MX"/>
        </w:rPr>
      </w:pPr>
      <w:r w:rsidRPr="008B778E">
        <w:rPr>
          <w:lang w:val="es-MX"/>
        </w:rPr>
        <w:t>• Asilamiento en cajas individuales (2 horas)</w:t>
      </w:r>
    </w:p>
    <w:p w14:paraId="330D5C73" w14:textId="77777777" w:rsidR="00AB6A6F" w:rsidRPr="008B778E" w:rsidRDefault="00000000">
      <w:pPr>
        <w:pStyle w:val="BodyText"/>
        <w:rPr>
          <w:lang w:val="es-MX"/>
        </w:rPr>
      </w:pPr>
      <w:r w:rsidRPr="008B778E">
        <w:rPr>
          <w:lang w:val="es-MX"/>
        </w:rPr>
        <w:t xml:space="preserve">Este protocolo está basado en el trabajo de Monteiro et al. (2015) y representa una forma confiable de inducir estados de tipo depresivos y ansiosos en ratones C57BL/6. De acuerdo a la revisión de </w:t>
      </w:r>
      <w:proofErr w:type="spellStart"/>
      <w:r w:rsidRPr="008B778E">
        <w:rPr>
          <w:lang w:val="es-MX"/>
        </w:rPr>
        <w:t>Antoniuk</w:t>
      </w:r>
      <w:proofErr w:type="spellEnd"/>
      <w:r w:rsidRPr="008B778E">
        <w:rPr>
          <w:lang w:val="es-MX"/>
        </w:rPr>
        <w:t xml:space="preserve"> et al. (2019), este tipo de estrés crónico reduce la neurogénesis hipocampal en roedores.</w:t>
      </w:r>
    </w:p>
    <w:p w14:paraId="330D5C74" w14:textId="77777777" w:rsidR="00AB6A6F" w:rsidRPr="008B778E" w:rsidRDefault="00000000">
      <w:pPr>
        <w:pStyle w:val="Heading2"/>
        <w:rPr>
          <w:lang w:val="es-MX"/>
        </w:rPr>
      </w:pPr>
      <w:bookmarkStart w:id="43" w:name="tratamiento-con-fluoxetina"/>
      <w:bookmarkStart w:id="44" w:name="_Toc167454709"/>
      <w:bookmarkEnd w:id="41"/>
      <w:r w:rsidRPr="008B778E">
        <w:rPr>
          <w:lang w:val="es-MX"/>
        </w:rPr>
        <w:t>4.3 Tratamiento con Fluoxetina</w:t>
      </w:r>
      <w:bookmarkEnd w:id="44"/>
    </w:p>
    <w:p w14:paraId="330D5C75" w14:textId="77777777" w:rsidR="00AB6A6F" w:rsidRPr="008B778E" w:rsidRDefault="00000000">
      <w:pPr>
        <w:pStyle w:val="FirstParagraph"/>
        <w:rPr>
          <w:lang w:val="es-MX"/>
        </w:rPr>
      </w:pPr>
      <w:r w:rsidRPr="008B778E">
        <w:rPr>
          <w:lang w:val="es-MX"/>
        </w:rPr>
        <w:t>Se administrará un inhibidor de la recaptura de serotonina (Fluoxetina 15mg/kg) para observar sus efectos sobre la flexibilidad cognitiva. El fármaco se administrará diario durante 3 semanas vía subcutánea al mismo tiempo que se administra el protocolo de CUMS.</w:t>
      </w:r>
    </w:p>
    <w:p w14:paraId="330D5C76" w14:textId="77777777" w:rsidR="00AB6A6F" w:rsidRPr="008B778E" w:rsidRDefault="00000000">
      <w:pPr>
        <w:pStyle w:val="Heading2"/>
        <w:rPr>
          <w:lang w:val="es-MX"/>
        </w:rPr>
      </w:pPr>
      <w:bookmarkStart w:id="45" w:name="sec-mwmmetodo"/>
      <w:bookmarkStart w:id="46" w:name="_Toc167454710"/>
      <w:bookmarkEnd w:id="43"/>
      <w:r w:rsidRPr="008B778E">
        <w:rPr>
          <w:lang w:val="es-MX"/>
        </w:rPr>
        <w:t>4.4 MWM</w:t>
      </w:r>
      <w:bookmarkEnd w:id="46"/>
    </w:p>
    <w:p w14:paraId="330D5C77" w14:textId="77777777" w:rsidR="00AB6A6F" w:rsidRPr="008B778E" w:rsidRDefault="00000000">
      <w:pPr>
        <w:pStyle w:val="FirstParagraph"/>
        <w:rPr>
          <w:lang w:val="es-MX"/>
        </w:rPr>
      </w:pPr>
      <w:r w:rsidRPr="008B778E">
        <w:rPr>
          <w:lang w:val="es-MX"/>
        </w:rPr>
        <w:t xml:space="preserve">Posteriormente se llevará a cabo un protocolo del laberinto espacial de Morris para evaluar el desempeño cognitivo. Este protocolo consiste en hacer nadar durante 60 segundos a los ratones en un recipiente con agua a 27℃. En estos 60 segundos, los ratones deben de encontrar una plataforma oculta guiándose únicamente por pistas visuales que se </w:t>
      </w:r>
      <w:r w:rsidRPr="008B778E">
        <w:rPr>
          <w:lang w:val="es-MX"/>
        </w:rPr>
        <w:lastRenderedPageBreak/>
        <w:t xml:space="preserve">encuentran en el cuarto de prueba. Esta prueba se realiza 4 veces seguidas por cada ratón durante 5 días. Al termino de estas pruebas de entrenamiento, se realizan 2 pruebas de retención de memoria, donde se deja nadar al ratón durante 60 segundos en el mismo recipiente, pero ahora sin la plataforma oculta. Por último, se realiza una última prueba donde la plataforma se cambia de lugar. Esta última prueba, conocida como </w:t>
      </w:r>
      <w:proofErr w:type="gramStart"/>
      <w:r w:rsidRPr="008B778E">
        <w:rPr>
          <w:lang w:val="es-MX"/>
        </w:rPr>
        <w:t>aprendizaje reversa</w:t>
      </w:r>
      <w:proofErr w:type="gramEnd"/>
      <w:r w:rsidRPr="008B778E">
        <w:rPr>
          <w:lang w:val="es-MX"/>
        </w:rPr>
        <w:t>, se utilizar para dilucidar la flexibilidad cognitiva en los ratones.</w:t>
      </w:r>
    </w:p>
    <w:p w14:paraId="330D5C78" w14:textId="77777777" w:rsidR="00AB6A6F" w:rsidRPr="008B778E" w:rsidRDefault="00000000">
      <w:pPr>
        <w:pStyle w:val="Heading2"/>
        <w:rPr>
          <w:lang w:val="es-MX"/>
        </w:rPr>
      </w:pPr>
      <w:bookmarkStart w:id="47" w:name="perfusión-e-inmunihistoquímica"/>
      <w:bookmarkStart w:id="48" w:name="_Toc167454711"/>
      <w:bookmarkEnd w:id="45"/>
      <w:r w:rsidRPr="008B778E">
        <w:rPr>
          <w:lang w:val="es-MX"/>
        </w:rPr>
        <w:t xml:space="preserve">4.5 Perfusión e </w:t>
      </w:r>
      <w:proofErr w:type="spellStart"/>
      <w:r w:rsidRPr="008B778E">
        <w:rPr>
          <w:lang w:val="es-MX"/>
        </w:rPr>
        <w:t>inmunihistoquímica</w:t>
      </w:r>
      <w:bookmarkEnd w:id="48"/>
      <w:proofErr w:type="spellEnd"/>
    </w:p>
    <w:p w14:paraId="330D5C79" w14:textId="77777777" w:rsidR="00AB6A6F" w:rsidRPr="008B778E" w:rsidRDefault="00000000">
      <w:pPr>
        <w:pStyle w:val="FirstParagraph"/>
        <w:rPr>
          <w:lang w:val="es-MX"/>
        </w:rPr>
      </w:pPr>
      <w:r w:rsidRPr="008B778E">
        <w:rPr>
          <w:lang w:val="es-MX"/>
        </w:rPr>
        <w:t xml:space="preserve">Para obtener y analizar el tejido neuronal, se sacrificarán los ratones por perfusión. Para esto, se inyectará a los ratones con pentobarbital sódico a una dosis anestésica total irreversible. Este fármaco se adquiere en farmacia veterinaria bajo receta y autorización del M.V.Z encargado del bioterio de la Facultad de Ciencias. Se utiliza la marca </w:t>
      </w:r>
      <w:proofErr w:type="spellStart"/>
      <w:r w:rsidRPr="008B778E">
        <w:rPr>
          <w:lang w:val="es-MX"/>
        </w:rPr>
        <w:t>Pet’s</w:t>
      </w:r>
      <w:proofErr w:type="spellEnd"/>
      <w:r w:rsidRPr="008B778E">
        <w:rPr>
          <w:lang w:val="es-MX"/>
        </w:rPr>
        <w:t xml:space="preserve"> </w:t>
      </w:r>
      <w:proofErr w:type="spellStart"/>
      <w:r w:rsidRPr="008B778E">
        <w:rPr>
          <w:lang w:val="es-MX"/>
        </w:rPr>
        <w:t>Pharma</w:t>
      </w:r>
      <w:proofErr w:type="spellEnd"/>
      <w:r w:rsidRPr="008B778E">
        <w:rPr>
          <w:lang w:val="es-MX"/>
        </w:rPr>
        <w:t xml:space="preserve">® </w:t>
      </w:r>
      <w:proofErr w:type="spellStart"/>
      <w:r w:rsidRPr="008B778E">
        <w:rPr>
          <w:lang w:val="es-MX"/>
        </w:rPr>
        <w:t>N°</w:t>
      </w:r>
      <w:proofErr w:type="spellEnd"/>
      <w:r w:rsidRPr="008B778E">
        <w:rPr>
          <w:lang w:val="es-MX"/>
        </w:rPr>
        <w:t xml:space="preserve"> de Registro: Q-7972-004, la cual se diluye 1:3 en solución salina estéril (0.9%) para obtener 1ml de solución por 100g de peso del animal, que corresponde a 210 mg/kg. La inyección se administra vía intraperitoneal. Tras 3 minutos, se observa si el animal ya no muestra locomoción, reflejo del párpado ante un soplo de aire y reflejo de movimiento corporal ante la presión mecánica sobre la cola. Solo hasta que ya no se observen dichos reflejos, se procede a abrir la caja torácica y perfundir con 50 ml de solución de sacarosa al 30% y 50 ml de </w:t>
      </w:r>
      <w:proofErr w:type="spellStart"/>
      <w:r w:rsidRPr="008B778E">
        <w:rPr>
          <w:lang w:val="es-MX"/>
        </w:rPr>
        <w:t>paraformaldehído</w:t>
      </w:r>
      <w:proofErr w:type="spellEnd"/>
      <w:r w:rsidRPr="008B778E">
        <w:rPr>
          <w:lang w:val="es-MX"/>
        </w:rPr>
        <w:t xml:space="preserve"> al 3.7%. Los fluidos sobrantes (mezcla de sangre con las soluciones) se almacenan y se rotulan como desechos tóxicos y se desechan de acuerdo con los procedimientos de la comisión de desechos peligrosos de la Facultad de Ciencias. Se colecta el cerebro de los animales y el resto de los tejidos se almacenan en una bolsa etiquetada como desechos biológicos para su apropiada disposición en el congelador del bioterio de la Facultad de Ciencias, anotando número de animales y fecha en la bitácora oficial. Todos los procedimientos de perfusión se llevan a cabo bajo la campana de extracción, utilizando guantes de nitrilo, bata, cofia y mascarilla con filtro para vapores orgánicos y aldehídos. Los cerebros, fijados en </w:t>
      </w:r>
      <w:proofErr w:type="spellStart"/>
      <w:r w:rsidRPr="008B778E">
        <w:rPr>
          <w:lang w:val="es-MX"/>
        </w:rPr>
        <w:t>paraformaldehído</w:t>
      </w:r>
      <w:proofErr w:type="spellEnd"/>
      <w:r w:rsidRPr="008B778E">
        <w:rPr>
          <w:lang w:val="es-MX"/>
        </w:rPr>
        <w:t>, son rebanados en congelación en un criostato y son almacenados en anticongelante en un congelador hasta su uso para análisis posteriores.</w:t>
      </w:r>
    </w:p>
    <w:p w14:paraId="330D5C7A" w14:textId="77777777" w:rsidR="00AB6A6F" w:rsidRPr="008B778E" w:rsidRDefault="00000000">
      <w:pPr>
        <w:pStyle w:val="BodyText"/>
        <w:rPr>
          <w:lang w:val="es-MX"/>
        </w:rPr>
      </w:pPr>
      <w:r w:rsidRPr="008B778E">
        <w:rPr>
          <w:lang w:val="es-MX"/>
        </w:rPr>
        <w:t xml:space="preserve">Para obtener y analizar el tejido neuronal, se sacrificarán los ratones por perfusión. Los cerebros, fijados en </w:t>
      </w:r>
      <w:proofErr w:type="spellStart"/>
      <w:r w:rsidRPr="008B778E">
        <w:rPr>
          <w:lang w:val="es-MX"/>
        </w:rPr>
        <w:t>paraformaldehdo</w:t>
      </w:r>
      <w:proofErr w:type="spellEnd"/>
      <w:r w:rsidRPr="008B778E">
        <w:rPr>
          <w:lang w:val="es-MX"/>
        </w:rPr>
        <w:t>, son rebanados en congelación en un criostato y son almacenados en anticongelante en un congelador hasta su uso para análisis inmunohistoquímico.</w:t>
      </w:r>
    </w:p>
    <w:p w14:paraId="330D5C7B" w14:textId="77777777" w:rsidR="00AB6A6F" w:rsidRPr="008B778E" w:rsidRDefault="00000000">
      <w:pPr>
        <w:pStyle w:val="BodyText"/>
        <w:rPr>
          <w:lang w:val="es-MX"/>
        </w:rPr>
      </w:pPr>
      <w:r w:rsidRPr="008B778E">
        <w:rPr>
          <w:lang w:val="es-MX"/>
        </w:rPr>
        <w:t xml:space="preserve">Una vez que el cerebro del ratón está incrustado en </w:t>
      </w:r>
      <w:proofErr w:type="spellStart"/>
      <w:r w:rsidRPr="008B778E">
        <w:rPr>
          <w:lang w:val="es-MX"/>
        </w:rPr>
        <w:t>paraformaldehido</w:t>
      </w:r>
      <w:proofErr w:type="spellEnd"/>
      <w:r w:rsidRPr="008B778E">
        <w:rPr>
          <w:lang w:val="es-MX"/>
        </w:rPr>
        <w:t xml:space="preserve"> se corta en secciones muy finas con un microtomo y se coloca en un portaobjetos las secciones correspondientes al hipocampo. Para remover el </w:t>
      </w:r>
      <w:proofErr w:type="spellStart"/>
      <w:r w:rsidRPr="008B778E">
        <w:rPr>
          <w:lang w:val="es-MX"/>
        </w:rPr>
        <w:t>paraformaldehido</w:t>
      </w:r>
      <w:proofErr w:type="spellEnd"/>
      <w:r w:rsidRPr="008B778E">
        <w:rPr>
          <w:lang w:val="es-MX"/>
        </w:rPr>
        <w:t xml:space="preserve"> y rehidratar el tejido, se utiliza xileno, seguido de una serie de lavados de alcohol de concentraciones decrecientes para rehidratar el tejido. Para realizar la </w:t>
      </w:r>
      <w:proofErr w:type="spellStart"/>
      <w:r w:rsidRPr="008B778E">
        <w:rPr>
          <w:lang w:val="es-MX"/>
        </w:rPr>
        <w:t>Inmunotinción</w:t>
      </w:r>
      <w:proofErr w:type="spellEnd"/>
      <w:r w:rsidRPr="008B778E">
        <w:rPr>
          <w:lang w:val="es-MX"/>
        </w:rPr>
        <w:t xml:space="preserve">, se añade el anticuerpo primario, que está diseñado para unirse a la </w:t>
      </w:r>
      <w:proofErr w:type="spellStart"/>
      <w:r w:rsidRPr="008B778E">
        <w:rPr>
          <w:lang w:val="es-MX"/>
        </w:rPr>
        <w:t>protenía</w:t>
      </w:r>
      <w:proofErr w:type="spellEnd"/>
      <w:r w:rsidRPr="008B778E">
        <w:rPr>
          <w:lang w:val="es-MX"/>
        </w:rPr>
        <w:t xml:space="preserve"> de interés. En nuestro caso queremos observar la expresión de </w:t>
      </w:r>
      <w:proofErr w:type="spellStart"/>
      <w:r w:rsidRPr="008B778E">
        <w:rPr>
          <w:b/>
          <w:bCs/>
          <w:lang w:val="es-MX"/>
        </w:rPr>
        <w:t>doblecortina</w:t>
      </w:r>
      <w:proofErr w:type="spellEnd"/>
      <w:r w:rsidRPr="008B778E">
        <w:rPr>
          <w:lang w:val="es-MX"/>
        </w:rPr>
        <w:t xml:space="preserve"> (Anticuerpo a </w:t>
      </w:r>
      <w:proofErr w:type="spellStart"/>
      <w:r w:rsidRPr="008B778E">
        <w:rPr>
          <w:lang w:val="es-MX"/>
        </w:rPr>
        <w:t>doblecortina</w:t>
      </w:r>
      <w:proofErr w:type="spellEnd"/>
      <w:r w:rsidRPr="008B778E">
        <w:rPr>
          <w:lang w:val="es-MX"/>
        </w:rPr>
        <w:t xml:space="preserve"> policlonal - HPA036121-25UL </w:t>
      </w:r>
      <w:proofErr w:type="spellStart"/>
      <w:r w:rsidRPr="008B778E">
        <w:rPr>
          <w:lang w:val="es-MX"/>
        </w:rPr>
        <w:t>sigmaaldrich</w:t>
      </w:r>
      <w:proofErr w:type="spellEnd"/>
      <w:r w:rsidRPr="008B778E">
        <w:rPr>
          <w:lang w:val="es-MX"/>
        </w:rPr>
        <w:t xml:space="preserve">), la cual es una proteína asociada a microtúbulos que solo se expresa en células neuronales precursoras o inmaduras. Finalmente, se examina la muestra bajo un microscopio (Zeiss </w:t>
      </w:r>
      <w:proofErr w:type="spellStart"/>
      <w:r w:rsidRPr="008B778E">
        <w:rPr>
          <w:lang w:val="es-MX"/>
        </w:rPr>
        <w:t>primostar</w:t>
      </w:r>
      <w:proofErr w:type="spellEnd"/>
      <w:r w:rsidRPr="008B778E">
        <w:rPr>
          <w:lang w:val="es-MX"/>
        </w:rPr>
        <w:t xml:space="preserve"> 3) y se analiza la intensidad y localización de la tinción.</w:t>
      </w:r>
    </w:p>
    <w:p w14:paraId="330D5C7C" w14:textId="77777777" w:rsidR="00AB6A6F" w:rsidRPr="008B778E" w:rsidRDefault="00000000">
      <w:pPr>
        <w:pStyle w:val="Heading2"/>
        <w:rPr>
          <w:lang w:val="es-MX"/>
        </w:rPr>
      </w:pPr>
      <w:bookmarkStart w:id="49" w:name="modelado-estadístico"/>
      <w:bookmarkStart w:id="50" w:name="_Toc167454712"/>
      <w:bookmarkEnd w:id="47"/>
      <w:r w:rsidRPr="008B778E">
        <w:rPr>
          <w:lang w:val="es-MX"/>
        </w:rPr>
        <w:lastRenderedPageBreak/>
        <w:t>4.6 Modelado Estadístico</w:t>
      </w:r>
      <w:bookmarkEnd w:id="50"/>
    </w:p>
    <w:p w14:paraId="330D5C7D" w14:textId="77777777" w:rsidR="00AB6A6F" w:rsidRPr="008B778E" w:rsidRDefault="00000000">
      <w:pPr>
        <w:pStyle w:val="FirstParagraph"/>
        <w:rPr>
          <w:lang w:val="es-MX"/>
        </w:rPr>
      </w:pPr>
      <w:r w:rsidRPr="008B778E">
        <w:rPr>
          <w:lang w:val="es-MX"/>
        </w:rPr>
        <w:t xml:space="preserve">Debido a la naturaleza de los datos longitudinales y jerárquicos en el laberinto de Morris, se debe considerar en el modelado estadístico la naturaleza dependiente y estructurada de los datos. Los modelos con efectos mixtos, también conocidos como modelos lineales jerárquicos o modelos multinivel, son una herramienta poderosa para abordar estos desafíos. Estos modelos permiten la incorporación de variaciones tanto a nivel individual como grupal, proporcionando una mayor flexibilidad y precisión en el análisis. A pesar de la evidencia de utilizar estos modelos en el laberinto de Morris (Young et al. 2009), no muchos estudios los emplean para el análisis de datos de esta prueba (Young and </w:t>
      </w:r>
      <w:proofErr w:type="spellStart"/>
      <w:r w:rsidRPr="008B778E">
        <w:rPr>
          <w:lang w:val="es-MX"/>
        </w:rPr>
        <w:t>Hoane</w:t>
      </w:r>
      <w:proofErr w:type="spellEnd"/>
      <w:r w:rsidRPr="008B778E">
        <w:rPr>
          <w:lang w:val="es-MX"/>
        </w:rPr>
        <w:t xml:space="preserve"> 2021).</w:t>
      </w:r>
    </w:p>
    <w:p w14:paraId="330D5C7E" w14:textId="77777777" w:rsidR="00AB6A6F" w:rsidRDefault="00000000">
      <w:pPr>
        <w:pStyle w:val="BodyText"/>
      </w:pPr>
      <w:r w:rsidRPr="008B778E">
        <w:rPr>
          <w:lang w:val="es-MX"/>
        </w:rPr>
        <w:t xml:space="preserve">El uso de modelos que permitan incorporar efectos aleatorios, permite capturar la variabilidad intrínseca entre individuos o grupos a lo largo del tiempo. Tradicionalmente, para corregir las medidas no independientes en esta prueba se utiliza un análisis de ANOVA de medidas repetidas. Sin embargo, debido a la naturaleza de los resultados en el laberinto de Morris, los supuestos de este modelo son muy difíciles de cumplir. Estos van desde la normalidad y linealidad de la variable de respuesta, simetría de componentes (varianzas y covarianzas similares) y esfericidad de componentes (varianzas de las diferencias entre los niveles deben ser similares). En contraste, los modelos con efectos mixtos manejan naturalmente la dependencia entre mediciones repetidas de los mismos participantes, evitando los problemas de </w:t>
      </w:r>
      <w:proofErr w:type="spellStart"/>
      <w:r w:rsidRPr="008B778E">
        <w:rPr>
          <w:lang w:val="es-MX"/>
        </w:rPr>
        <w:t>pseudoreplicación</w:t>
      </w:r>
      <w:proofErr w:type="spellEnd"/>
      <w:r w:rsidRPr="008B778E">
        <w:rPr>
          <w:lang w:val="es-MX"/>
        </w:rPr>
        <w:t xml:space="preserve">. Además, no requieren suposiciones estrictas como la simetría compuesta o la esfericidad. Los modelos con efectos mixtos pueden especificar diferentes estructuras de covarianza, adaptándose mejor a los datos reales. Otro punto es que son más robustos frente a violaciones de suposiciones estadísticas, reduciendo la probabilidad de errores de Tipo I y proporcionando resultados más fiables. Por último, pueden manejar eficientemente datos incompletos o no balanceados, una ventaja significativa en estudios longitudinales y experimentos con mediciones repetidas. </w:t>
      </w:r>
      <w:r>
        <w:t>Aarts et al. (2014).</w:t>
      </w:r>
    </w:p>
    <w:p w14:paraId="330D5C7F" w14:textId="77777777" w:rsidR="00AB6A6F" w:rsidRPr="008B778E" w:rsidRDefault="00000000">
      <w:pPr>
        <w:pStyle w:val="BodyText"/>
        <w:rPr>
          <w:lang w:val="es-MX"/>
        </w:rPr>
      </w:pPr>
      <w:r w:rsidRPr="008B778E">
        <w:rPr>
          <w:lang w:val="es-MX"/>
        </w:rPr>
        <w:t xml:space="preserve">Todos los análisis fueron realizados en el lenguaje de programación R. Se utilizó el paquete </w:t>
      </w:r>
      <w:r w:rsidRPr="008B778E">
        <w:rPr>
          <w:rStyle w:val="VerbatimChar"/>
          <w:lang w:val="es-MX"/>
        </w:rPr>
        <w:t>lme4</w:t>
      </w:r>
      <w:r w:rsidRPr="008B778E">
        <w:rPr>
          <w:lang w:val="es-MX"/>
        </w:rPr>
        <w:t xml:space="preserve"> (Bates et al. 2015) para las regresiones, excepto para el caso de la regresión bayesiana, el cuál utilizó el paquete </w:t>
      </w:r>
      <w:proofErr w:type="spellStart"/>
      <w:proofErr w:type="gramStart"/>
      <w:r w:rsidRPr="008B778E">
        <w:rPr>
          <w:rStyle w:val="VerbatimChar"/>
          <w:lang w:val="es-MX"/>
        </w:rPr>
        <w:t>brms</w:t>
      </w:r>
      <w:proofErr w:type="spellEnd"/>
      <w:r w:rsidRPr="008B778E">
        <w:rPr>
          <w:lang w:val="es-MX"/>
        </w:rPr>
        <w:t>(</w:t>
      </w:r>
      <w:proofErr w:type="spellStart"/>
      <w:proofErr w:type="gramEnd"/>
      <w:r w:rsidRPr="008B778E">
        <w:rPr>
          <w:lang w:val="es-MX"/>
        </w:rPr>
        <w:t>Bürkner</w:t>
      </w:r>
      <w:proofErr w:type="spellEnd"/>
      <w:r w:rsidRPr="008B778E">
        <w:rPr>
          <w:lang w:val="es-MX"/>
        </w:rPr>
        <w:t xml:space="preserve"> 2017). Para obtener las medias marginales de los modelos y realizar los contrastes de las medias se utilizó el paquete </w:t>
      </w:r>
      <w:proofErr w:type="spellStart"/>
      <w:r w:rsidRPr="008B778E">
        <w:rPr>
          <w:rStyle w:val="VerbatimChar"/>
          <w:lang w:val="es-MX"/>
        </w:rPr>
        <w:t>emmeans</w:t>
      </w:r>
      <w:proofErr w:type="spellEnd"/>
      <w:r w:rsidRPr="008B778E">
        <w:rPr>
          <w:lang w:val="es-MX"/>
        </w:rPr>
        <w:t>.</w:t>
      </w:r>
    </w:p>
    <w:p w14:paraId="330D5C80" w14:textId="77777777" w:rsidR="00AB6A6F" w:rsidRPr="008B778E" w:rsidRDefault="00000000">
      <w:pPr>
        <w:pStyle w:val="Heading1"/>
        <w:rPr>
          <w:lang w:val="es-MX"/>
        </w:rPr>
      </w:pPr>
      <w:bookmarkStart w:id="51" w:name="resultados-y-discusión"/>
      <w:bookmarkStart w:id="52" w:name="_Toc167454713"/>
      <w:bookmarkEnd w:id="37"/>
      <w:bookmarkEnd w:id="49"/>
      <w:r w:rsidRPr="008B778E">
        <w:rPr>
          <w:lang w:val="es-MX"/>
        </w:rPr>
        <w:t>5. Resultados y discusión</w:t>
      </w:r>
      <w:bookmarkEnd w:id="52"/>
    </w:p>
    <w:p w14:paraId="330D5C81" w14:textId="77777777" w:rsidR="00AB6A6F" w:rsidRPr="008B778E" w:rsidRDefault="00000000">
      <w:pPr>
        <w:pStyle w:val="Heading2"/>
        <w:rPr>
          <w:lang w:val="es-MX"/>
        </w:rPr>
      </w:pPr>
      <w:bookmarkStart w:id="53" w:name="entrenamientos"/>
      <w:bookmarkStart w:id="54" w:name="_Toc167454714"/>
      <w:r w:rsidRPr="008B778E">
        <w:rPr>
          <w:lang w:val="es-MX"/>
        </w:rPr>
        <w:t>5.1 Entrenamientos</w:t>
      </w:r>
      <w:bookmarkEnd w:id="54"/>
    </w:p>
    <w:p w14:paraId="330D5C82" w14:textId="77777777" w:rsidR="00AB6A6F" w:rsidRPr="008B778E" w:rsidRDefault="00000000">
      <w:pPr>
        <w:pStyle w:val="Heading3"/>
        <w:rPr>
          <w:lang w:val="es-MX"/>
        </w:rPr>
      </w:pPr>
      <w:bookmarkStart w:id="55" w:name="latencias"/>
      <w:bookmarkStart w:id="56" w:name="_Toc167454715"/>
      <w:r w:rsidRPr="008B778E">
        <w:rPr>
          <w:lang w:val="es-MX"/>
        </w:rPr>
        <w:t>5.1.1 Latencias</w:t>
      </w:r>
      <w:bookmarkEnd w:id="56"/>
    </w:p>
    <w:p w14:paraId="330D5C83" w14:textId="77777777" w:rsidR="00AB6A6F" w:rsidRPr="008B778E" w:rsidRDefault="00000000">
      <w:pPr>
        <w:pStyle w:val="FirstParagraph"/>
        <w:rPr>
          <w:lang w:val="es-MX"/>
        </w:rPr>
      </w:pPr>
      <w:r w:rsidRPr="008B778E">
        <w:rPr>
          <w:lang w:val="es-MX"/>
        </w:rPr>
        <w:t xml:space="preserve">La latencia de escape es una de las métricas más utilizadas para evaluar el aprendizaje en el laberinto acuático de Morris (). Este parámetro cuantifica el tiempo, en segundos, que tardan los ratones en localizar la plataforma durante los días de entrenamiento, que incluyen cuatro sesiones en la configuración original y dos en la fase reversa. Esta métrica </w:t>
      </w:r>
      <w:r w:rsidRPr="008B778E">
        <w:rPr>
          <w:lang w:val="es-MX"/>
        </w:rPr>
        <w:lastRenderedPageBreak/>
        <w:t xml:space="preserve">es crucial para evaluar el aprendizaje en </w:t>
      </w:r>
      <w:proofErr w:type="spellStart"/>
      <w:proofErr w:type="gramStart"/>
      <w:r w:rsidRPr="008B778E">
        <w:rPr>
          <w:lang w:val="es-MX"/>
        </w:rPr>
        <w:t>el</w:t>
      </w:r>
      <w:proofErr w:type="spellEnd"/>
      <w:r w:rsidRPr="008B778E">
        <w:rPr>
          <w:lang w:val="es-MX"/>
        </w:rPr>
        <w:t xml:space="preserve"> ,</w:t>
      </w:r>
      <w:proofErr w:type="gramEnd"/>
      <w:r w:rsidRPr="008B778E">
        <w:rPr>
          <w:lang w:val="es-MX"/>
        </w:rPr>
        <w:t xml:space="preserve"> dado que a medida que los roedores aprenden la ubicación de la plataforma oculta, el tiempo requerido para alcanzarla se reduce, evidenciando una menor latencia. No obstante, esta métrica no considera si el aprendizaje observado depende específicamente del hipocampo, como señalan estudios anteriores (</w:t>
      </w:r>
      <w:proofErr w:type="spellStart"/>
      <w:r w:rsidRPr="008B778E">
        <w:rPr>
          <w:lang w:val="es-MX"/>
        </w:rPr>
        <w:t>Garthe</w:t>
      </w:r>
      <w:proofErr w:type="spellEnd"/>
      <w:r w:rsidRPr="008B778E">
        <w:rPr>
          <w:lang w:val="es-MX"/>
        </w:rPr>
        <w:t xml:space="preserve"> and </w:t>
      </w:r>
      <w:proofErr w:type="spellStart"/>
      <w:r w:rsidRPr="008B778E">
        <w:rPr>
          <w:lang w:val="es-MX"/>
        </w:rPr>
        <w:t>Kempermann</w:t>
      </w:r>
      <w:proofErr w:type="spellEnd"/>
      <w:r w:rsidRPr="008B778E">
        <w:rPr>
          <w:lang w:val="es-MX"/>
        </w:rPr>
        <w:t xml:space="preserve"> 2013).</w:t>
      </w:r>
    </w:p>
    <w:p w14:paraId="330D5C84" w14:textId="77777777" w:rsidR="00AB6A6F" w:rsidRPr="008B778E" w:rsidRDefault="00000000">
      <w:pPr>
        <w:pStyle w:val="BodyText"/>
        <w:rPr>
          <w:lang w:val="es-MX"/>
        </w:rPr>
      </w:pPr>
      <w:r w:rsidRPr="008B778E">
        <w:rPr>
          <w:lang w:val="es-MX"/>
        </w:rPr>
        <w:t xml:space="preserve">Además, los métodos estadísticos comúnmente empleados para analizar esta métrica no siempre son los más adecuados para modelar adecuadamente el comportamiento de los </w:t>
      </w:r>
      <w:proofErr w:type="spellStart"/>
      <w:r w:rsidRPr="008B778E">
        <w:rPr>
          <w:lang w:val="es-MX"/>
        </w:rPr>
        <w:t>roederes</w:t>
      </w:r>
      <w:proofErr w:type="spellEnd"/>
      <w:r w:rsidRPr="008B778E">
        <w:rPr>
          <w:lang w:val="es-MX"/>
        </w:rPr>
        <w:t xml:space="preserve">. El análisis estadístico de esta prueba debería tener en cuenta los siguientes aspectos (Young and </w:t>
      </w:r>
      <w:proofErr w:type="spellStart"/>
      <w:r w:rsidRPr="008B778E">
        <w:rPr>
          <w:lang w:val="es-MX"/>
        </w:rPr>
        <w:t>Hoane</w:t>
      </w:r>
      <w:proofErr w:type="spellEnd"/>
      <w:r w:rsidRPr="008B778E">
        <w:rPr>
          <w:lang w:val="es-MX"/>
        </w:rPr>
        <w:t xml:space="preserve"> 2021):</w:t>
      </w:r>
    </w:p>
    <w:p w14:paraId="330D5C85" w14:textId="77777777" w:rsidR="00AB6A6F" w:rsidRPr="008B778E" w:rsidRDefault="00000000">
      <w:pPr>
        <w:pStyle w:val="Compact"/>
        <w:numPr>
          <w:ilvl w:val="0"/>
          <w:numId w:val="3"/>
        </w:numPr>
        <w:rPr>
          <w:lang w:val="es-MX"/>
        </w:rPr>
      </w:pPr>
      <w:r w:rsidRPr="008B778E">
        <w:rPr>
          <w:lang w:val="es-MX"/>
        </w:rPr>
        <w:t>Reconocer que los datos de un mismo día para un mismo animal, así como los datos de un animal a lo largo de los días, están altamente correlacionados.</w:t>
      </w:r>
    </w:p>
    <w:p w14:paraId="330D5C86" w14:textId="4522125E" w:rsidR="00AB6A6F" w:rsidRPr="008B778E" w:rsidRDefault="00000000">
      <w:pPr>
        <w:pStyle w:val="Compact"/>
        <w:numPr>
          <w:ilvl w:val="0"/>
          <w:numId w:val="3"/>
        </w:numPr>
        <w:rPr>
          <w:lang w:val="es-MX"/>
        </w:rPr>
      </w:pPr>
      <w:r w:rsidRPr="008B778E">
        <w:rPr>
          <w:lang w:val="es-MX"/>
        </w:rPr>
        <w:t xml:space="preserve">Modelar </w:t>
      </w:r>
      <w:proofErr w:type="spellStart"/>
      <w:proofErr w:type="gramStart"/>
      <w:r w:rsidRPr="008B778E">
        <w:rPr>
          <w:lang w:val="es-MX"/>
        </w:rPr>
        <w:t>el</w:t>
      </w:r>
      <w:proofErr w:type="spellEnd"/>
      <w:r w:rsidRPr="008B778E">
        <w:rPr>
          <w:lang w:val="es-MX"/>
        </w:rPr>
        <w:t xml:space="preserve">  y</w:t>
      </w:r>
      <w:proofErr w:type="gramEnd"/>
      <w:r w:rsidRPr="008B778E">
        <w:rPr>
          <w:lang w:val="es-MX"/>
        </w:rPr>
        <w:t xml:space="preserve"> el  en el rendimiento, lo que introduce una asimetría en la relación entre la latencia y los ensayos (</w:t>
      </w:r>
      <w:hyperlink w:anchor="fig-histogramasdensidad">
        <w:r w:rsidRPr="008B778E">
          <w:rPr>
            <w:rStyle w:val="Hyperlink"/>
            <w:lang w:val="es-MX"/>
          </w:rPr>
          <w:t>Figure 1</w:t>
        </w:r>
      </w:hyperlink>
      <w:r w:rsidRPr="008B778E">
        <w:rPr>
          <w:lang w:val="es-MX"/>
        </w:rPr>
        <w:t>). Estos efectos dificultan obtener medidas de tendencia central y comparar medias entre grupos.</w:t>
      </w:r>
    </w:p>
    <w:p w14:paraId="330D5C87" w14:textId="77777777" w:rsidR="00AB6A6F" w:rsidRPr="008B778E" w:rsidRDefault="00000000">
      <w:pPr>
        <w:pStyle w:val="Compact"/>
        <w:numPr>
          <w:ilvl w:val="0"/>
          <w:numId w:val="3"/>
        </w:numPr>
        <w:rPr>
          <w:lang w:val="es-MX"/>
        </w:rPr>
      </w:pPr>
      <w:r w:rsidRPr="008B778E">
        <w:rPr>
          <w:lang w:val="es-MX"/>
        </w:rPr>
        <w:t xml:space="preserve">Considerar </w:t>
      </w:r>
      <w:proofErr w:type="gramStart"/>
      <w:r w:rsidRPr="008B778E">
        <w:rPr>
          <w:lang w:val="es-MX"/>
        </w:rPr>
        <w:t>la  que</w:t>
      </w:r>
      <w:proofErr w:type="gramEnd"/>
      <w:r w:rsidRPr="008B778E">
        <w:rPr>
          <w:lang w:val="es-MX"/>
        </w:rPr>
        <w:t xml:space="preserve"> se produce cuando se alcanza el valor límite de </w:t>
      </w:r>
      <m:oMath>
        <m:r>
          <w:rPr>
            <w:rFonts w:ascii="Cambria Math" w:hAnsi="Cambria Math"/>
            <w:lang w:val="es-MX"/>
          </w:rPr>
          <m:t>60</m:t>
        </m:r>
      </m:oMath>
      <w:r w:rsidRPr="008B778E">
        <w:rPr>
          <w:lang w:val="es-MX"/>
        </w:rPr>
        <w:t xml:space="preserve"> segundos. Esta censura subestima la media y la varianza, lo que conlleva a una disminución artificial en las latencias reportadas.</w:t>
      </w:r>
    </w:p>
    <w:p w14:paraId="330D5C88" w14:textId="77777777" w:rsidR="00AB6A6F" w:rsidRPr="008B778E" w:rsidRDefault="00000000">
      <w:pPr>
        <w:pStyle w:val="FirstParagraph"/>
        <w:rPr>
          <w:lang w:val="es-MX"/>
        </w:rPr>
      </w:pPr>
      <w:r w:rsidRPr="008B778E">
        <w:rPr>
          <w:lang w:val="es-MX"/>
        </w:rPr>
        <w:t xml:space="preserve">Aunque el análisis de varianza de medidas repetidas (), comúnmente utilizado, intenta abordar el primer problema, no considera adecuadamente los dos últimos. Como mostró Young et al. (2009), analizar las latencias de escape </w:t>
      </w:r>
      <w:proofErr w:type="gramStart"/>
      <w:r w:rsidRPr="008B778E">
        <w:rPr>
          <w:lang w:val="es-MX"/>
        </w:rPr>
        <w:t>con  puede</w:t>
      </w:r>
      <w:proofErr w:type="gramEnd"/>
      <w:r w:rsidRPr="008B778E">
        <w:rPr>
          <w:lang w:val="es-MX"/>
        </w:rPr>
        <w:t xml:space="preserve"> resultar en una alta tasa de errores de  y  , en comparación con otros análisis, como los modelos lineal con efectos mixtos o los modelos lineales generalizados con distribuciones no normales.</w:t>
      </w:r>
    </w:p>
    <w:p w14:paraId="330D5C89" w14:textId="4EB98504" w:rsidR="00AB6A6F" w:rsidRPr="008B778E" w:rsidRDefault="00000000">
      <w:pPr>
        <w:pStyle w:val="BodyText"/>
        <w:rPr>
          <w:lang w:val="es-MX"/>
        </w:rPr>
      </w:pPr>
      <w:r w:rsidRPr="008B778E">
        <w:rPr>
          <w:lang w:val="es-MX"/>
        </w:rPr>
        <w:t xml:space="preserve">Para superar estos desafíos, se puede emplear un modelo de regresión bayesiana con efectos mixtos (Young and </w:t>
      </w:r>
      <w:proofErr w:type="spellStart"/>
      <w:r w:rsidRPr="008B778E">
        <w:rPr>
          <w:lang w:val="es-MX"/>
        </w:rPr>
        <w:t>Hoane</w:t>
      </w:r>
      <w:proofErr w:type="spellEnd"/>
      <w:r w:rsidRPr="008B778E">
        <w:rPr>
          <w:lang w:val="es-MX"/>
        </w:rPr>
        <w:t xml:space="preserve"> 2021). Este modelo permite utilizar una distribución no normal que tenga un mínimo de </w:t>
      </w:r>
      <m:oMath>
        <m:r>
          <w:rPr>
            <w:rFonts w:ascii="Cambria Math" w:hAnsi="Cambria Math"/>
            <w:lang w:val="es-MX"/>
          </w:rPr>
          <m:t>0</m:t>
        </m:r>
      </m:oMath>
      <w:r w:rsidRPr="008B778E">
        <w:rPr>
          <w:lang w:val="es-MX"/>
        </w:rPr>
        <w:t xml:space="preserve"> (ya que las latencias no pueden ser menores o iguales a 0) y una cola superior prolongada (modelar correctamente </w:t>
      </w:r>
      <w:proofErr w:type="gramStart"/>
      <w:r w:rsidRPr="008B778E">
        <w:rPr>
          <w:lang w:val="es-MX"/>
        </w:rPr>
        <w:t>el  y</w:t>
      </w:r>
      <w:proofErr w:type="gramEnd"/>
      <w:r w:rsidRPr="008B778E">
        <w:rPr>
          <w:lang w:val="es-MX"/>
        </w:rPr>
        <w:t xml:space="preserve"> el ). Las distribuciones de latencia son típicamente sesgadas debido al aprendizaje (</w:t>
      </w:r>
      <w:hyperlink w:anchor="fig-histogramasdensidad">
        <w:r w:rsidRPr="008B778E">
          <w:rPr>
            <w:rStyle w:val="Hyperlink"/>
            <w:lang w:val="es-MX"/>
          </w:rPr>
          <w:t>Figure 1</w:t>
        </w:r>
      </w:hyperlink>
      <w:r w:rsidRPr="008B778E">
        <w:rPr>
          <w:lang w:val="es-MX"/>
        </w:rPr>
        <w:t>). Bajo estos supuestos, se pueden utilizar distribuciones Gamma o Weibull, las cuales se ajustan mejor a este tipo de datos.</w:t>
      </w:r>
    </w:p>
    <w:tbl>
      <w:tblPr>
        <w:tblStyle w:val="Table"/>
        <w:tblW w:w="4900" w:type="pct"/>
        <w:tblLayout w:type="fixed"/>
        <w:tblLook w:val="0000" w:firstRow="0" w:lastRow="0" w:firstColumn="0" w:lastColumn="0" w:noHBand="0" w:noVBand="0"/>
      </w:tblPr>
      <w:tblGrid>
        <w:gridCol w:w="4692"/>
        <w:gridCol w:w="4692"/>
      </w:tblGrid>
      <w:tr w:rsidR="00AB6A6F" w14:paraId="330D5C92" w14:textId="77777777">
        <w:tc>
          <w:tcPr>
            <w:tcW w:w="3880" w:type="dxa"/>
          </w:tcPr>
          <w:tbl>
            <w:tblPr>
              <w:tblStyle w:val="Table"/>
              <w:tblW w:w="4900" w:type="pct"/>
              <w:tblLayout w:type="fixed"/>
              <w:tblLook w:val="0000" w:firstRow="0" w:lastRow="0" w:firstColumn="0" w:lastColumn="0" w:noHBand="0" w:noVBand="0"/>
            </w:tblPr>
            <w:tblGrid>
              <w:gridCol w:w="4386"/>
            </w:tblGrid>
            <w:tr w:rsidR="00AB6A6F" w14:paraId="330D5C8C" w14:textId="77777777">
              <w:tc>
                <w:tcPr>
                  <w:tcW w:w="7761" w:type="dxa"/>
                </w:tcPr>
                <w:p w14:paraId="330D5C8A" w14:textId="77777777" w:rsidR="00AB6A6F" w:rsidRDefault="00000000">
                  <w:pPr>
                    <w:pStyle w:val="Compact"/>
                  </w:pPr>
                  <w:bookmarkStart w:id="57" w:name="fig-histogramasdensidad-1"/>
                  <w:bookmarkStart w:id="58" w:name="fig-histogramasdensidad"/>
                  <w:r>
                    <w:rPr>
                      <w:noProof/>
                    </w:rPr>
                    <w:drawing>
                      <wp:inline distT="0" distB="0" distL="0" distR="0" wp14:anchorId="330D60E8" wp14:editId="330D60E9">
                        <wp:extent cx="2971800" cy="237744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index_files/figure-docx/fig-histogramasdensidad-1.png"/>
                                <pic:cNvPicPr>
                                  <a:picLocks noChangeAspect="1" noChangeArrowheads="1"/>
                                </pic:cNvPicPr>
                              </pic:nvPicPr>
                              <pic:blipFill>
                                <a:blip r:embed="rId9"/>
                                <a:stretch>
                                  <a:fillRect/>
                                </a:stretch>
                              </pic:blipFill>
                              <pic:spPr bwMode="auto">
                                <a:xfrm>
                                  <a:off x="0" y="0"/>
                                  <a:ext cx="2971800" cy="2377440"/>
                                </a:xfrm>
                                <a:prstGeom prst="rect">
                                  <a:avLst/>
                                </a:prstGeom>
                                <a:noFill/>
                                <a:ln w="9525">
                                  <a:noFill/>
                                  <a:headEnd/>
                                  <a:tailEnd/>
                                </a:ln>
                              </pic:spPr>
                            </pic:pic>
                          </a:graphicData>
                        </a:graphic>
                      </wp:inline>
                    </w:drawing>
                  </w:r>
                </w:p>
                <w:p w14:paraId="330D5C8B" w14:textId="77777777" w:rsidR="00AB6A6F" w:rsidRDefault="00000000">
                  <w:pPr>
                    <w:pStyle w:val="ImageCaption"/>
                    <w:spacing w:before="200"/>
                  </w:pPr>
                  <w:r>
                    <w:lastRenderedPageBreak/>
                    <w:t xml:space="preserve">(a) </w:t>
                  </w:r>
                  <w:proofErr w:type="spellStart"/>
                  <w:r>
                    <w:t>Entrenamientos</w:t>
                  </w:r>
                  <w:proofErr w:type="spellEnd"/>
                  <w:r>
                    <w:t xml:space="preserve"> </w:t>
                  </w:r>
                  <w:proofErr w:type="spellStart"/>
                  <w:r>
                    <w:t>Originales</w:t>
                  </w:r>
                  <w:proofErr w:type="spellEnd"/>
                </w:p>
              </w:tc>
              <w:bookmarkEnd w:id="57"/>
            </w:tr>
          </w:tbl>
          <w:p w14:paraId="330D5C8D" w14:textId="77777777" w:rsidR="00AB6A6F" w:rsidRDefault="00AB6A6F"/>
        </w:tc>
        <w:tc>
          <w:tcPr>
            <w:tcW w:w="3880" w:type="dxa"/>
          </w:tcPr>
          <w:tbl>
            <w:tblPr>
              <w:tblStyle w:val="Table"/>
              <w:tblW w:w="4900" w:type="pct"/>
              <w:tblLayout w:type="fixed"/>
              <w:tblLook w:val="0000" w:firstRow="0" w:lastRow="0" w:firstColumn="0" w:lastColumn="0" w:noHBand="0" w:noVBand="0"/>
            </w:tblPr>
            <w:tblGrid>
              <w:gridCol w:w="4386"/>
            </w:tblGrid>
            <w:tr w:rsidR="00AB6A6F" w14:paraId="330D5C90" w14:textId="77777777">
              <w:tc>
                <w:tcPr>
                  <w:tcW w:w="7761" w:type="dxa"/>
                </w:tcPr>
                <w:p w14:paraId="330D5C8E" w14:textId="77777777" w:rsidR="00AB6A6F" w:rsidRDefault="00000000">
                  <w:pPr>
                    <w:pStyle w:val="Compact"/>
                  </w:pPr>
                  <w:bookmarkStart w:id="59" w:name="fig-histogramasdensidad-2"/>
                  <w:r>
                    <w:rPr>
                      <w:noProof/>
                    </w:rPr>
                    <w:lastRenderedPageBreak/>
                    <w:drawing>
                      <wp:inline distT="0" distB="0" distL="0" distR="0" wp14:anchorId="330D60EA" wp14:editId="330D60EB">
                        <wp:extent cx="2971800" cy="237744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ndex_files/figure-docx/fig-histogramasdensidad-2.png"/>
                                <pic:cNvPicPr>
                                  <a:picLocks noChangeAspect="1" noChangeArrowheads="1"/>
                                </pic:cNvPicPr>
                              </pic:nvPicPr>
                              <pic:blipFill>
                                <a:blip r:embed="rId10"/>
                                <a:stretch>
                                  <a:fillRect/>
                                </a:stretch>
                              </pic:blipFill>
                              <pic:spPr bwMode="auto">
                                <a:xfrm>
                                  <a:off x="0" y="0"/>
                                  <a:ext cx="2971800" cy="2377440"/>
                                </a:xfrm>
                                <a:prstGeom prst="rect">
                                  <a:avLst/>
                                </a:prstGeom>
                                <a:noFill/>
                                <a:ln w="9525">
                                  <a:noFill/>
                                  <a:headEnd/>
                                  <a:tailEnd/>
                                </a:ln>
                              </pic:spPr>
                            </pic:pic>
                          </a:graphicData>
                        </a:graphic>
                      </wp:inline>
                    </w:drawing>
                  </w:r>
                </w:p>
                <w:p w14:paraId="330D5C8F" w14:textId="77777777" w:rsidR="00AB6A6F" w:rsidRDefault="00000000">
                  <w:pPr>
                    <w:pStyle w:val="ImageCaption"/>
                    <w:spacing w:before="200"/>
                  </w:pPr>
                  <w:r>
                    <w:lastRenderedPageBreak/>
                    <w:t xml:space="preserve">(b) </w:t>
                  </w:r>
                  <w:proofErr w:type="spellStart"/>
                  <w:r>
                    <w:t>Entrenamientos</w:t>
                  </w:r>
                  <w:proofErr w:type="spellEnd"/>
                  <w:r>
                    <w:t xml:space="preserve"> </w:t>
                  </w:r>
                  <w:proofErr w:type="spellStart"/>
                  <w:r>
                    <w:t>Reversa</w:t>
                  </w:r>
                  <w:proofErr w:type="spellEnd"/>
                </w:p>
              </w:tc>
              <w:bookmarkEnd w:id="59"/>
            </w:tr>
          </w:tbl>
          <w:p w14:paraId="330D5C91" w14:textId="77777777" w:rsidR="00AB6A6F" w:rsidRDefault="00AB6A6F"/>
        </w:tc>
      </w:tr>
    </w:tbl>
    <w:p w14:paraId="330D5C93" w14:textId="77777777" w:rsidR="00AB6A6F" w:rsidRPr="008B778E" w:rsidRDefault="00000000">
      <w:pPr>
        <w:pStyle w:val="ImageCaption"/>
        <w:spacing w:before="200"/>
        <w:rPr>
          <w:lang w:val="es-MX"/>
        </w:rPr>
      </w:pPr>
      <w:r w:rsidRPr="008B778E">
        <w:rPr>
          <w:b/>
          <w:bCs/>
          <w:lang w:val="es-MX"/>
        </w:rPr>
        <w:lastRenderedPageBreak/>
        <w:t>Figura</w:t>
      </w:r>
      <w:r w:rsidRPr="008B778E">
        <w:rPr>
          <w:lang w:val="es-MX"/>
        </w:rPr>
        <w:t> 1</w:t>
      </w:r>
      <w:r w:rsidRPr="008B778E">
        <w:rPr>
          <w:b/>
          <w:bCs/>
          <w:lang w:val="es-MX"/>
        </w:rPr>
        <w:t>.</w:t>
      </w:r>
      <w:r w:rsidRPr="008B778E">
        <w:rPr>
          <w:lang w:val="es-MX"/>
        </w:rPr>
        <w:t xml:space="preserve"> Densidad de los valores de latencia (versión suavizada de un histograma). Se observa cómo los datos claramente no siguen una distribución normal. Líneas puntadas marcan la media.</w:t>
      </w:r>
    </w:p>
    <w:bookmarkEnd w:id="58"/>
    <w:p w14:paraId="330D5C94" w14:textId="77777777" w:rsidR="00AB6A6F" w:rsidRPr="008B778E" w:rsidRDefault="00000000">
      <w:pPr>
        <w:pStyle w:val="BodyText"/>
        <w:rPr>
          <w:lang w:val="es-MX"/>
        </w:rPr>
      </w:pPr>
      <w:r w:rsidRPr="008B778E">
        <w:rPr>
          <w:lang w:val="es-MX"/>
        </w:rPr>
        <w:t xml:space="preserve">Por último, al utilizar una regresión Bayesiana con </w:t>
      </w:r>
      <w:proofErr w:type="gramStart"/>
      <w:r w:rsidRPr="008B778E">
        <w:rPr>
          <w:lang w:val="es-MX"/>
        </w:rPr>
        <w:t>la  propuesta</w:t>
      </w:r>
      <w:proofErr w:type="gramEnd"/>
      <w:r w:rsidRPr="008B778E">
        <w:rPr>
          <w:lang w:val="es-MX"/>
        </w:rPr>
        <w:t xml:space="preserve"> por Young and </w:t>
      </w:r>
      <w:proofErr w:type="spellStart"/>
      <w:r w:rsidRPr="008B778E">
        <w:rPr>
          <w:lang w:val="es-MX"/>
        </w:rPr>
        <w:t>Hoane</w:t>
      </w:r>
      <w:proofErr w:type="spellEnd"/>
      <w:r w:rsidRPr="008B778E">
        <w:rPr>
          <w:lang w:val="es-MX"/>
        </w:rPr>
        <w:t xml:space="preserve"> (2021), es posible considerar los datos censurados y no reducir artificialmente las latencias ni varianzas. Como menciona Young, considerar esta censura de datos es relevante cuando estamos tratando de entender si existen diferencias en el aprendizaje del MWM en nuestros grupos experimentales.</w:t>
      </w:r>
    </w:p>
    <w:p w14:paraId="330D5C95" w14:textId="32566516" w:rsidR="00AB6A6F" w:rsidRPr="008B778E" w:rsidRDefault="00000000">
      <w:pPr>
        <w:pStyle w:val="BodyText"/>
        <w:rPr>
          <w:lang w:val="es-MX"/>
        </w:rPr>
      </w:pPr>
      <w:r w:rsidRPr="008B778E">
        <w:rPr>
          <w:lang w:val="es-MX"/>
        </w:rPr>
        <w:t>En los primeros días del entrenamiento, todos los grupos experimentales tienen valores censurados que disminuyen con cada día del entrenamiento (</w:t>
      </w:r>
      <w:hyperlink w:anchor="fig-latenciascencuradospre">
        <w:r w:rsidRPr="008B778E">
          <w:rPr>
            <w:rStyle w:val="Hyperlink"/>
            <w:lang w:val="es-MX"/>
          </w:rPr>
          <w:t>Figure 2 (a)</w:t>
        </w:r>
      </w:hyperlink>
      <w:r w:rsidRPr="008B778E">
        <w:rPr>
          <w:lang w:val="es-MX"/>
        </w:rPr>
        <w:t xml:space="preserve">). Por otro lado, el grupo de </w:t>
      </w:r>
      <w:proofErr w:type="spellStart"/>
      <w:r w:rsidRPr="008B778E">
        <w:rPr>
          <w:rStyle w:val="VerbatimChar"/>
          <w:lang w:val="es-MX"/>
        </w:rPr>
        <w:t>Salina+CUMS</w:t>
      </w:r>
      <w:proofErr w:type="spellEnd"/>
      <w:r w:rsidRPr="008B778E">
        <w:rPr>
          <w:lang w:val="es-MX"/>
        </w:rPr>
        <w:t xml:space="preserve"> parece tener una mayor proporción de datos censurados en el primer día de entrenamientos reversa (</w:t>
      </w:r>
      <w:hyperlink w:anchor="fig-scatviolinpost">
        <w:r w:rsidRPr="008B778E">
          <w:rPr>
            <w:rStyle w:val="Hyperlink"/>
            <w:lang w:val="es-MX"/>
          </w:rPr>
          <w:t>Figure 2 (b)</w:t>
        </w:r>
      </w:hyperlink>
      <w:r w:rsidRPr="008B778E">
        <w:rPr>
          <w:lang w:val="es-MX"/>
        </w:rPr>
        <w:t>).</w:t>
      </w:r>
    </w:p>
    <w:tbl>
      <w:tblPr>
        <w:tblStyle w:val="Table"/>
        <w:tblW w:w="4900" w:type="pct"/>
        <w:tblLayout w:type="fixed"/>
        <w:tblLook w:val="0000" w:firstRow="0" w:lastRow="0" w:firstColumn="0" w:lastColumn="0" w:noHBand="0" w:noVBand="0"/>
      </w:tblPr>
      <w:tblGrid>
        <w:gridCol w:w="4692"/>
        <w:gridCol w:w="4692"/>
      </w:tblGrid>
      <w:tr w:rsidR="00AB6A6F" w14:paraId="330D5C9B" w14:textId="77777777">
        <w:tc>
          <w:tcPr>
            <w:tcW w:w="3880" w:type="dxa"/>
          </w:tcPr>
          <w:tbl>
            <w:tblPr>
              <w:tblStyle w:val="Table"/>
              <w:tblW w:w="4900" w:type="pct"/>
              <w:tblLayout w:type="fixed"/>
              <w:tblLook w:val="0000" w:firstRow="0" w:lastRow="0" w:firstColumn="0" w:lastColumn="0" w:noHBand="0" w:noVBand="0"/>
            </w:tblPr>
            <w:tblGrid>
              <w:gridCol w:w="4386"/>
            </w:tblGrid>
            <w:tr w:rsidR="00AB6A6F" w14:paraId="330D5C98" w14:textId="77777777">
              <w:tc>
                <w:tcPr>
                  <w:tcW w:w="7761" w:type="dxa"/>
                </w:tcPr>
                <w:p w14:paraId="330D5C96" w14:textId="77777777" w:rsidR="00AB6A6F" w:rsidRDefault="00000000">
                  <w:pPr>
                    <w:pStyle w:val="Compact"/>
                  </w:pPr>
                  <w:bookmarkStart w:id="60" w:name="fig-latenciascencuradospre"/>
                  <w:bookmarkStart w:id="61" w:name="fig-latenciascensurados"/>
                  <w:r>
                    <w:rPr>
                      <w:noProof/>
                    </w:rPr>
                    <w:drawing>
                      <wp:inline distT="0" distB="0" distL="0" distR="0" wp14:anchorId="330D60EC" wp14:editId="330D60ED">
                        <wp:extent cx="2971800" cy="2642159"/>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figuras/latencias_scatviolin_pre.png"/>
                                <pic:cNvPicPr>
                                  <a:picLocks noChangeAspect="1" noChangeArrowheads="1"/>
                                </pic:cNvPicPr>
                              </pic:nvPicPr>
                              <pic:blipFill>
                                <a:blip r:embed="rId11"/>
                                <a:stretch>
                                  <a:fillRect/>
                                </a:stretch>
                              </pic:blipFill>
                              <pic:spPr bwMode="auto">
                                <a:xfrm>
                                  <a:off x="0" y="0"/>
                                  <a:ext cx="2971800" cy="2642159"/>
                                </a:xfrm>
                                <a:prstGeom prst="rect">
                                  <a:avLst/>
                                </a:prstGeom>
                                <a:noFill/>
                                <a:ln w="9525">
                                  <a:noFill/>
                                  <a:headEnd/>
                                  <a:tailEnd/>
                                </a:ln>
                              </pic:spPr>
                            </pic:pic>
                          </a:graphicData>
                        </a:graphic>
                      </wp:inline>
                    </w:drawing>
                  </w:r>
                </w:p>
                <w:p w14:paraId="330D5C97" w14:textId="77777777" w:rsidR="00AB6A6F" w:rsidRDefault="00000000">
                  <w:pPr>
                    <w:pStyle w:val="ImageCaption"/>
                    <w:spacing w:before="200"/>
                  </w:pPr>
                  <w:r>
                    <w:t xml:space="preserve">(a) </w:t>
                  </w:r>
                  <w:proofErr w:type="spellStart"/>
                  <w:r>
                    <w:t>Entrenamientos</w:t>
                  </w:r>
                  <w:proofErr w:type="spellEnd"/>
                  <w:r>
                    <w:t xml:space="preserve"> </w:t>
                  </w:r>
                  <w:proofErr w:type="spellStart"/>
                  <w:r>
                    <w:t>Originales</w:t>
                  </w:r>
                  <w:proofErr w:type="spellEnd"/>
                </w:p>
              </w:tc>
              <w:bookmarkEnd w:id="60"/>
            </w:tr>
          </w:tbl>
          <w:p w14:paraId="330D5C99" w14:textId="77777777" w:rsidR="00AB6A6F" w:rsidRDefault="00AB6A6F"/>
        </w:tc>
        <w:tc>
          <w:tcPr>
            <w:tcW w:w="3880" w:type="dxa"/>
          </w:tcPr>
          <w:p w14:paraId="330D5C9A" w14:textId="77777777" w:rsidR="00AB6A6F" w:rsidRDefault="00000000">
            <w:r>
              <w:t xml:space="preserve"> </w:t>
            </w:r>
          </w:p>
        </w:tc>
      </w:tr>
    </w:tbl>
    <w:p w14:paraId="330D5C9C" w14:textId="77777777" w:rsidR="00AB6A6F" w:rsidRDefault="00AB6A6F">
      <w:pPr>
        <w:framePr w:h="0" w:wrap="auto" w:hAnchor="margin" w:xAlign="right" w:yAlign="top"/>
      </w:pPr>
    </w:p>
    <w:tbl>
      <w:tblPr>
        <w:tblStyle w:val="Table"/>
        <w:tblW w:w="4900" w:type="pct"/>
        <w:tblLayout w:type="fixed"/>
        <w:tblLook w:val="0000" w:firstRow="0" w:lastRow="0" w:firstColumn="0" w:lastColumn="0" w:noHBand="0" w:noVBand="0"/>
      </w:tblPr>
      <w:tblGrid>
        <w:gridCol w:w="9384"/>
      </w:tblGrid>
      <w:tr w:rsidR="00AB6A6F" w14:paraId="330D5CA1" w14:textId="77777777">
        <w:tc>
          <w:tcPr>
            <w:tcW w:w="7761" w:type="dxa"/>
          </w:tcPr>
          <w:tbl>
            <w:tblPr>
              <w:tblStyle w:val="Table"/>
              <w:tblW w:w="4900" w:type="pct"/>
              <w:tblLayout w:type="fixed"/>
              <w:tblLook w:val="0000" w:firstRow="0" w:lastRow="0" w:firstColumn="0" w:lastColumn="0" w:noHBand="0" w:noVBand="0"/>
            </w:tblPr>
            <w:tblGrid>
              <w:gridCol w:w="8985"/>
            </w:tblGrid>
            <w:tr w:rsidR="00AB6A6F" w14:paraId="330D5C9F" w14:textId="77777777">
              <w:tc>
                <w:tcPr>
                  <w:tcW w:w="7761" w:type="dxa"/>
                </w:tcPr>
                <w:p w14:paraId="330D5C9D" w14:textId="77777777" w:rsidR="00AB6A6F" w:rsidRDefault="00000000">
                  <w:pPr>
                    <w:pStyle w:val="Compact"/>
                  </w:pPr>
                  <w:bookmarkStart w:id="62" w:name="fig-scatviolinpost"/>
                  <w:r>
                    <w:rPr>
                      <w:noProof/>
                    </w:rPr>
                    <w:lastRenderedPageBreak/>
                    <w:drawing>
                      <wp:inline distT="0" distB="0" distL="0" distR="0" wp14:anchorId="330D60EE" wp14:editId="330D60EF">
                        <wp:extent cx="2971800" cy="2642159"/>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figuras/latencias_scatviolin_post.png"/>
                                <pic:cNvPicPr>
                                  <a:picLocks noChangeAspect="1" noChangeArrowheads="1"/>
                                </pic:cNvPicPr>
                              </pic:nvPicPr>
                              <pic:blipFill>
                                <a:blip r:embed="rId12"/>
                                <a:stretch>
                                  <a:fillRect/>
                                </a:stretch>
                              </pic:blipFill>
                              <pic:spPr bwMode="auto">
                                <a:xfrm>
                                  <a:off x="0" y="0"/>
                                  <a:ext cx="2971800" cy="2642159"/>
                                </a:xfrm>
                                <a:prstGeom prst="rect">
                                  <a:avLst/>
                                </a:prstGeom>
                                <a:noFill/>
                                <a:ln w="9525">
                                  <a:noFill/>
                                  <a:headEnd/>
                                  <a:tailEnd/>
                                </a:ln>
                              </pic:spPr>
                            </pic:pic>
                          </a:graphicData>
                        </a:graphic>
                      </wp:inline>
                    </w:drawing>
                  </w:r>
                </w:p>
                <w:p w14:paraId="330D5C9E" w14:textId="77777777" w:rsidR="00AB6A6F" w:rsidRDefault="00000000">
                  <w:pPr>
                    <w:pStyle w:val="ImageCaption"/>
                    <w:spacing w:before="200"/>
                  </w:pPr>
                  <w:r>
                    <w:t xml:space="preserve">(b) </w:t>
                  </w:r>
                  <w:proofErr w:type="spellStart"/>
                  <w:r>
                    <w:t>Entrenamientos</w:t>
                  </w:r>
                  <w:proofErr w:type="spellEnd"/>
                  <w:r>
                    <w:t xml:space="preserve"> </w:t>
                  </w:r>
                  <w:proofErr w:type="spellStart"/>
                  <w:r>
                    <w:t>Reversa</w:t>
                  </w:r>
                  <w:proofErr w:type="spellEnd"/>
                </w:p>
              </w:tc>
              <w:bookmarkEnd w:id="62"/>
            </w:tr>
          </w:tbl>
          <w:p w14:paraId="330D5CA0" w14:textId="77777777" w:rsidR="00AB6A6F" w:rsidRDefault="00AB6A6F"/>
        </w:tc>
      </w:tr>
    </w:tbl>
    <w:p w14:paraId="330D5CA2" w14:textId="77777777" w:rsidR="00AB6A6F" w:rsidRPr="008B778E" w:rsidRDefault="00000000">
      <w:pPr>
        <w:pStyle w:val="ImageCaption"/>
        <w:spacing w:before="200"/>
        <w:rPr>
          <w:lang w:val="es-MX"/>
        </w:rPr>
      </w:pPr>
      <w:r w:rsidRPr="008B778E">
        <w:rPr>
          <w:b/>
          <w:bCs/>
          <w:lang w:val="es-MX"/>
        </w:rPr>
        <w:t>Figura</w:t>
      </w:r>
      <w:r w:rsidRPr="008B778E">
        <w:rPr>
          <w:lang w:val="es-MX"/>
        </w:rPr>
        <w:t> 2</w:t>
      </w:r>
      <w:r w:rsidRPr="008B778E">
        <w:rPr>
          <w:b/>
          <w:bCs/>
          <w:lang w:val="es-MX"/>
        </w:rPr>
        <w:t>.</w:t>
      </w:r>
      <w:r w:rsidRPr="008B778E">
        <w:rPr>
          <w:lang w:val="es-MX"/>
        </w:rPr>
        <w:t xml:space="preserve"> Censura de datos en latencias de escape. En la parte superior, el gráfico de dispersión muestra en rojo los datos censurados. En la parte inferior, una alta densidad en la marca de 60 segundos resalta la censura de datos.</w:t>
      </w:r>
    </w:p>
    <w:bookmarkEnd w:id="61"/>
    <w:p w14:paraId="330D5CA3" w14:textId="77777777" w:rsidR="00AB6A6F" w:rsidRPr="008B778E" w:rsidRDefault="00000000">
      <w:pPr>
        <w:pStyle w:val="BodyText"/>
        <w:rPr>
          <w:lang w:val="es-MX"/>
        </w:rPr>
      </w:pPr>
      <w:r w:rsidRPr="008B778E">
        <w:rPr>
          <w:lang w:val="es-MX"/>
        </w:rPr>
        <w:t xml:space="preserve">Para tomar en cuenta estos datos censurados, ajustamos un modelo Bayesiano lineal generalizado (distribución Gamma) con efectos mixtos para predecir las latencias a través de los entrenamientos en los distintos tratamientos (fórmula </w:t>
      </w:r>
      <w:proofErr w:type="spellStart"/>
      <w:r w:rsidRPr="008B778E">
        <w:rPr>
          <w:rStyle w:val="VerbatimChar"/>
          <w:lang w:val="es-MX"/>
        </w:rPr>
        <w:t>Latencia|censurados</w:t>
      </w:r>
      <w:proofErr w:type="spellEnd"/>
      <w:r w:rsidRPr="008B778E">
        <w:rPr>
          <w:rStyle w:val="VerbatimChar"/>
          <w:lang w:val="es-MX"/>
        </w:rPr>
        <w:t xml:space="preserve"> ~ tiempo * tratamientos</w:t>
      </w:r>
      <w:r w:rsidRPr="008B778E">
        <w:rPr>
          <w:lang w:val="es-MX"/>
        </w:rPr>
        <w:t xml:space="preserve">). El modelo incluye al tiempo y sujetos como efectos aleatorios (fórmula </w:t>
      </w:r>
      <w:r w:rsidRPr="008B778E">
        <w:rPr>
          <w:rStyle w:val="VerbatimChar"/>
          <w:lang w:val="es-MX"/>
        </w:rPr>
        <w:t>1 + tiempo | id</w:t>
      </w:r>
      <w:r w:rsidRPr="008B778E">
        <w:rPr>
          <w:lang w:val="es-MX"/>
        </w:rPr>
        <w:t>). Es decir, la pendiente de la latencia en el tiempo puede variar por sujetos. Esto permite capturar el fenómeno donde la relación entre Latencia y tiempo puede diferir entre diferentes sujetos.</w:t>
      </w:r>
    </w:p>
    <w:p w14:paraId="330D5CA4" w14:textId="3F8C089C" w:rsidR="00AB6A6F" w:rsidRPr="008B778E" w:rsidRDefault="00000000">
      <w:pPr>
        <w:pStyle w:val="BodyText"/>
        <w:rPr>
          <w:lang w:val="es-MX"/>
        </w:rPr>
      </w:pPr>
      <w:r w:rsidRPr="008B778E">
        <w:rPr>
          <w:lang w:val="es-MX"/>
        </w:rPr>
        <w:t>Adicionalmente, se modelaron los datos con un modelo generalizado (distribución Gamma) con efectos mixtos (sin datos censurados) y una regresión lineal con efectos mixtos (con distribución normal) (</w:t>
      </w:r>
      <w:hyperlink w:anchor="fig-latenciabayesjuntos">
        <w:r w:rsidRPr="008B778E">
          <w:rPr>
            <w:rStyle w:val="Hyperlink"/>
            <w:lang w:val="es-MX"/>
          </w:rPr>
          <w:t>Figure 4</w:t>
        </w:r>
      </w:hyperlink>
      <w:r w:rsidRPr="008B778E">
        <w:rPr>
          <w:lang w:val="es-MX"/>
        </w:rPr>
        <w:t>). Al comparar los tres modelos a partir de distintos criterios de información (</w:t>
      </w:r>
      <w:hyperlink w:anchor="tbl-regbayscomps">
        <w:r w:rsidRPr="008B778E">
          <w:rPr>
            <w:rStyle w:val="Hyperlink"/>
            <w:lang w:val="es-MX"/>
          </w:rPr>
          <w:t>Table 1</w:t>
        </w:r>
      </w:hyperlink>
      <w:r w:rsidRPr="008B778E">
        <w:rPr>
          <w:lang w:val="es-MX"/>
        </w:rPr>
        <w:t xml:space="preserve">) (Gelman, Hwang, and </w:t>
      </w:r>
      <w:proofErr w:type="spellStart"/>
      <w:r w:rsidRPr="008B778E">
        <w:rPr>
          <w:lang w:val="es-MX"/>
        </w:rPr>
        <w:t>Vehtari</w:t>
      </w:r>
      <w:proofErr w:type="spellEnd"/>
      <w:r w:rsidRPr="008B778E">
        <w:rPr>
          <w:lang w:val="es-MX"/>
        </w:rPr>
        <w:t xml:space="preserve"> </w:t>
      </w:r>
      <w:proofErr w:type="gramStart"/>
      <w:r w:rsidRPr="008B778E">
        <w:rPr>
          <w:lang w:val="es-MX"/>
        </w:rPr>
        <w:t>2014 )</w:t>
      </w:r>
      <w:proofErr w:type="gramEnd"/>
      <w:r w:rsidRPr="008B778E">
        <w:rPr>
          <w:lang w:val="es-MX"/>
        </w:rPr>
        <w:t xml:space="preserve">, se comprobó que el modelo bayesiano ajusta mejor los datos, seguido del modelo generalizado y por último el modelo lineal. Estos criterios son evidencia que los estimados obtenidos a partir del modelo bayesiano serán más confiables que con los otros modelos. Además, el coeficiente de determinación </w:t>
      </w:r>
      <m:oMath>
        <m:sSup>
          <m:sSupPr>
            <m:ctrlPr>
              <w:rPr>
                <w:rFonts w:ascii="Cambria Math" w:hAnsi="Cambria Math"/>
              </w:rPr>
            </m:ctrlPr>
          </m:sSupPr>
          <m:e>
            <m:r>
              <w:rPr>
                <w:rFonts w:ascii="Cambria Math" w:hAnsi="Cambria Math"/>
              </w:rPr>
              <m:t>R</m:t>
            </m:r>
          </m:e>
          <m:sup>
            <m:r>
              <w:rPr>
                <w:rFonts w:ascii="Cambria Math" w:hAnsi="Cambria Math"/>
                <w:lang w:val="es-MX"/>
              </w:rPr>
              <m:t>2</m:t>
            </m:r>
          </m:sup>
        </m:sSup>
      </m:oMath>
      <w:r w:rsidRPr="008B778E">
        <w:rPr>
          <w:lang w:val="es-MX"/>
        </w:rPr>
        <w:t xml:space="preserve"> (proporción de la variación en la variable dependiente que puede ser explicado por las variables independientes) también mejora al considerar una distribución Gamma en comparación con una distribución normal. Por último, el índice de correlación de intraclase (</w:t>
      </w:r>
      <w:proofErr w:type="spellStart"/>
      <w:r w:rsidRPr="008B778E">
        <w:rPr>
          <w:i/>
          <w:iCs/>
          <w:lang w:val="es-MX"/>
        </w:rPr>
        <w:t>Intraclass</w:t>
      </w:r>
      <w:proofErr w:type="spellEnd"/>
      <w:r w:rsidRPr="008B778E">
        <w:rPr>
          <w:i/>
          <w:iCs/>
          <w:lang w:val="es-MX"/>
        </w:rPr>
        <w:t xml:space="preserve"> </w:t>
      </w:r>
      <w:proofErr w:type="spellStart"/>
      <w:r w:rsidRPr="008B778E">
        <w:rPr>
          <w:i/>
          <w:iCs/>
          <w:lang w:val="es-MX"/>
        </w:rPr>
        <w:t>correlation</w:t>
      </w:r>
      <w:proofErr w:type="spellEnd"/>
      <w:r w:rsidRPr="008B778E">
        <w:rPr>
          <w:lang w:val="es-MX"/>
        </w:rPr>
        <w:t xml:space="preserve">) de 0.89 soporta la alta correlación de nuestros, soportando el uso de efectos mixtos (Ver tabla de regresión completa de los 3 modelos en Anexo </w:t>
      </w:r>
      <w:hyperlink w:anchor="tbl-tablalatenciasregresionespost">
        <w:r w:rsidRPr="008B778E">
          <w:rPr>
            <w:rStyle w:val="Hyperlink"/>
            <w:lang w:val="es-MX"/>
          </w:rPr>
          <w:t>Table 26</w:t>
        </w:r>
      </w:hyperlink>
      <w:r w:rsidRPr="008B778E">
        <w:rPr>
          <w:lang w:val="es-MX"/>
        </w:rPr>
        <w:t>) (Chen et al. 2017).</w:t>
      </w:r>
    </w:p>
    <w:tbl>
      <w:tblPr>
        <w:tblStyle w:val="Table"/>
        <w:tblW w:w="5000" w:type="pct"/>
        <w:tblLayout w:type="fixed"/>
        <w:tblLook w:val="0000" w:firstRow="0" w:lastRow="0" w:firstColumn="0" w:lastColumn="0" w:noHBand="0" w:noVBand="0"/>
      </w:tblPr>
      <w:tblGrid>
        <w:gridCol w:w="9576"/>
      </w:tblGrid>
      <w:tr w:rsidR="00AB6A6F" w:rsidRPr="008B778E" w14:paraId="330D5CBA" w14:textId="77777777">
        <w:tc>
          <w:tcPr>
            <w:tcW w:w="7920" w:type="dxa"/>
          </w:tcPr>
          <w:tbl>
            <w:tblPr>
              <w:tblStyle w:val="Table"/>
              <w:tblW w:w="0" w:type="auto"/>
              <w:tblLook w:val="0020" w:firstRow="1" w:lastRow="0" w:firstColumn="0" w:lastColumn="0" w:noHBand="0" w:noVBand="0"/>
            </w:tblPr>
            <w:tblGrid>
              <w:gridCol w:w="1980"/>
              <w:gridCol w:w="1980"/>
              <w:gridCol w:w="1980"/>
              <w:gridCol w:w="1980"/>
            </w:tblGrid>
            <w:tr w:rsidR="00AB6A6F" w:rsidRPr="008B778E" w14:paraId="330D5CA9"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1980" w:type="dxa"/>
                </w:tcPr>
                <w:p w14:paraId="330D5CA5" w14:textId="77777777" w:rsidR="00AB6A6F" w:rsidRPr="008B778E" w:rsidRDefault="00000000">
                  <w:pPr>
                    <w:pStyle w:val="Compact"/>
                    <w:jc w:val="center"/>
                    <w:rPr>
                      <w:lang w:val="es-MX"/>
                    </w:rPr>
                  </w:pPr>
                  <w:bookmarkStart w:id="63" w:name="tbl-regbayscomps"/>
                  <w:r w:rsidRPr="008B778E">
                    <w:rPr>
                      <w:lang w:val="es-MX"/>
                    </w:rPr>
                    <w:t>Modelo</w:t>
                  </w:r>
                </w:p>
              </w:tc>
              <w:tc>
                <w:tcPr>
                  <w:tcW w:w="1980" w:type="dxa"/>
                </w:tcPr>
                <w:p w14:paraId="330D5CA6" w14:textId="77777777" w:rsidR="00AB6A6F" w:rsidRPr="008B778E" w:rsidRDefault="00000000">
                  <w:pPr>
                    <w:pStyle w:val="Compact"/>
                    <w:jc w:val="center"/>
                    <w:rPr>
                      <w:lang w:val="es-MX"/>
                    </w:rPr>
                  </w:pPr>
                  <w:r w:rsidRPr="008B778E">
                    <w:rPr>
                      <w:lang w:val="es-MX"/>
                    </w:rPr>
                    <w:t>ELPD</w:t>
                  </w:r>
                </w:p>
              </w:tc>
              <w:tc>
                <w:tcPr>
                  <w:tcW w:w="1980" w:type="dxa"/>
                </w:tcPr>
                <w:p w14:paraId="330D5CA7" w14:textId="77777777" w:rsidR="00AB6A6F" w:rsidRPr="008B778E" w:rsidRDefault="00000000">
                  <w:pPr>
                    <w:pStyle w:val="Compact"/>
                    <w:jc w:val="center"/>
                    <w:rPr>
                      <w:lang w:val="es-MX"/>
                    </w:rPr>
                  </w:pPr>
                  <w:r w:rsidRPr="008B778E">
                    <w:rPr>
                      <w:lang w:val="es-MX"/>
                    </w:rPr>
                    <w:t>LOOIC</w:t>
                  </w:r>
                </w:p>
              </w:tc>
              <w:tc>
                <w:tcPr>
                  <w:tcW w:w="1980" w:type="dxa"/>
                </w:tcPr>
                <w:p w14:paraId="330D5CA8" w14:textId="77777777" w:rsidR="00AB6A6F" w:rsidRPr="008B778E" w:rsidRDefault="00000000">
                  <w:pPr>
                    <w:pStyle w:val="Compact"/>
                    <w:jc w:val="center"/>
                    <w:rPr>
                      <w:lang w:val="es-MX"/>
                    </w:rPr>
                  </w:pPr>
                  <w:r w:rsidRPr="008B778E">
                    <w:rPr>
                      <w:lang w:val="es-MX"/>
                    </w:rPr>
                    <w:t>WAIC</w:t>
                  </w:r>
                </w:p>
              </w:tc>
            </w:tr>
            <w:tr w:rsidR="00AB6A6F" w:rsidRPr="008B778E" w14:paraId="330D5CAE" w14:textId="77777777">
              <w:tc>
                <w:tcPr>
                  <w:tcW w:w="1980" w:type="dxa"/>
                </w:tcPr>
                <w:p w14:paraId="330D5CAA" w14:textId="77777777" w:rsidR="00AB6A6F" w:rsidRPr="008B778E" w:rsidRDefault="00000000">
                  <w:pPr>
                    <w:pStyle w:val="Compact"/>
                    <w:jc w:val="center"/>
                    <w:rPr>
                      <w:lang w:val="es-MX"/>
                    </w:rPr>
                  </w:pPr>
                  <w:r w:rsidRPr="008B778E">
                    <w:rPr>
                      <w:lang w:val="es-MX"/>
                    </w:rPr>
                    <w:t>Bayes Censurado</w:t>
                  </w:r>
                </w:p>
              </w:tc>
              <w:tc>
                <w:tcPr>
                  <w:tcW w:w="1980" w:type="dxa"/>
                </w:tcPr>
                <w:p w14:paraId="330D5CAB" w14:textId="77777777" w:rsidR="00AB6A6F" w:rsidRPr="008B778E" w:rsidRDefault="00000000">
                  <w:pPr>
                    <w:pStyle w:val="Compact"/>
                    <w:jc w:val="center"/>
                    <w:rPr>
                      <w:lang w:val="es-MX"/>
                    </w:rPr>
                  </w:pPr>
                  <w:r w:rsidRPr="008B778E">
                    <w:rPr>
                      <w:lang w:val="es-MX"/>
                    </w:rPr>
                    <w:t>-529.248</w:t>
                  </w:r>
                </w:p>
              </w:tc>
              <w:tc>
                <w:tcPr>
                  <w:tcW w:w="1980" w:type="dxa"/>
                </w:tcPr>
                <w:p w14:paraId="330D5CAC" w14:textId="77777777" w:rsidR="00AB6A6F" w:rsidRPr="008B778E" w:rsidRDefault="00000000">
                  <w:pPr>
                    <w:pStyle w:val="Compact"/>
                    <w:jc w:val="center"/>
                    <w:rPr>
                      <w:lang w:val="es-MX"/>
                    </w:rPr>
                  </w:pPr>
                  <w:r w:rsidRPr="008B778E">
                    <w:rPr>
                      <w:lang w:val="es-MX"/>
                    </w:rPr>
                    <w:t>1058.5</w:t>
                  </w:r>
                </w:p>
              </w:tc>
              <w:tc>
                <w:tcPr>
                  <w:tcW w:w="1980" w:type="dxa"/>
                </w:tcPr>
                <w:p w14:paraId="330D5CAD" w14:textId="77777777" w:rsidR="00AB6A6F" w:rsidRPr="008B778E" w:rsidRDefault="00000000">
                  <w:pPr>
                    <w:pStyle w:val="Compact"/>
                    <w:jc w:val="center"/>
                    <w:rPr>
                      <w:lang w:val="es-MX"/>
                    </w:rPr>
                  </w:pPr>
                  <w:r w:rsidRPr="008B778E">
                    <w:rPr>
                      <w:lang w:val="es-MX"/>
                    </w:rPr>
                    <w:t>1049.7</w:t>
                  </w:r>
                </w:p>
              </w:tc>
            </w:tr>
            <w:tr w:rsidR="00AB6A6F" w:rsidRPr="008B778E" w14:paraId="330D5CB3" w14:textId="77777777">
              <w:tc>
                <w:tcPr>
                  <w:tcW w:w="1980" w:type="dxa"/>
                </w:tcPr>
                <w:p w14:paraId="330D5CAF" w14:textId="77777777" w:rsidR="00AB6A6F" w:rsidRPr="008B778E" w:rsidRDefault="00000000">
                  <w:pPr>
                    <w:pStyle w:val="Compact"/>
                    <w:jc w:val="center"/>
                    <w:rPr>
                      <w:lang w:val="es-MX"/>
                    </w:rPr>
                  </w:pPr>
                  <w:r w:rsidRPr="008B778E">
                    <w:rPr>
                      <w:lang w:val="es-MX"/>
                    </w:rPr>
                    <w:lastRenderedPageBreak/>
                    <w:t>GLM</w:t>
                  </w:r>
                </w:p>
              </w:tc>
              <w:tc>
                <w:tcPr>
                  <w:tcW w:w="1980" w:type="dxa"/>
                </w:tcPr>
                <w:p w14:paraId="330D5CB0" w14:textId="77777777" w:rsidR="00AB6A6F" w:rsidRPr="008B778E" w:rsidRDefault="00000000">
                  <w:pPr>
                    <w:pStyle w:val="Compact"/>
                    <w:jc w:val="center"/>
                    <w:rPr>
                      <w:lang w:val="es-MX"/>
                    </w:rPr>
                  </w:pPr>
                  <w:r w:rsidRPr="008B778E">
                    <w:rPr>
                      <w:lang w:val="es-MX"/>
                    </w:rPr>
                    <w:t>-629.861</w:t>
                  </w:r>
                </w:p>
              </w:tc>
              <w:tc>
                <w:tcPr>
                  <w:tcW w:w="1980" w:type="dxa"/>
                </w:tcPr>
                <w:p w14:paraId="330D5CB1" w14:textId="77777777" w:rsidR="00AB6A6F" w:rsidRPr="008B778E" w:rsidRDefault="00000000">
                  <w:pPr>
                    <w:pStyle w:val="Compact"/>
                    <w:jc w:val="center"/>
                    <w:rPr>
                      <w:lang w:val="es-MX"/>
                    </w:rPr>
                  </w:pPr>
                  <w:r w:rsidRPr="008B778E">
                    <w:rPr>
                      <w:lang w:val="es-MX"/>
                    </w:rPr>
                    <w:t>1259.7</w:t>
                  </w:r>
                </w:p>
              </w:tc>
              <w:tc>
                <w:tcPr>
                  <w:tcW w:w="1980" w:type="dxa"/>
                </w:tcPr>
                <w:p w14:paraId="330D5CB2" w14:textId="77777777" w:rsidR="00AB6A6F" w:rsidRPr="008B778E" w:rsidRDefault="00000000">
                  <w:pPr>
                    <w:pStyle w:val="Compact"/>
                    <w:jc w:val="center"/>
                    <w:rPr>
                      <w:lang w:val="es-MX"/>
                    </w:rPr>
                  </w:pPr>
                  <w:r w:rsidRPr="008B778E">
                    <w:rPr>
                      <w:lang w:val="es-MX"/>
                    </w:rPr>
                    <w:t>1253.0</w:t>
                  </w:r>
                </w:p>
              </w:tc>
            </w:tr>
            <w:tr w:rsidR="00AB6A6F" w:rsidRPr="008B778E" w14:paraId="330D5CB8" w14:textId="77777777">
              <w:tc>
                <w:tcPr>
                  <w:tcW w:w="1980" w:type="dxa"/>
                </w:tcPr>
                <w:p w14:paraId="330D5CB4" w14:textId="77777777" w:rsidR="00AB6A6F" w:rsidRPr="008B778E" w:rsidRDefault="00000000">
                  <w:pPr>
                    <w:pStyle w:val="Compact"/>
                    <w:jc w:val="center"/>
                    <w:rPr>
                      <w:lang w:val="es-MX"/>
                    </w:rPr>
                  </w:pPr>
                  <w:r w:rsidRPr="008B778E">
                    <w:rPr>
                      <w:lang w:val="es-MX"/>
                    </w:rPr>
                    <w:t>Modelo lineal</w:t>
                  </w:r>
                </w:p>
              </w:tc>
              <w:tc>
                <w:tcPr>
                  <w:tcW w:w="1980" w:type="dxa"/>
                </w:tcPr>
                <w:p w14:paraId="330D5CB5" w14:textId="77777777" w:rsidR="00AB6A6F" w:rsidRPr="008B778E" w:rsidRDefault="00000000">
                  <w:pPr>
                    <w:pStyle w:val="Compact"/>
                    <w:jc w:val="center"/>
                    <w:rPr>
                      <w:lang w:val="es-MX"/>
                    </w:rPr>
                  </w:pPr>
                  <w:r w:rsidRPr="008B778E">
                    <w:rPr>
                      <w:lang w:val="es-MX"/>
                    </w:rPr>
                    <w:t>-769.128</w:t>
                  </w:r>
                </w:p>
              </w:tc>
              <w:tc>
                <w:tcPr>
                  <w:tcW w:w="1980" w:type="dxa"/>
                </w:tcPr>
                <w:p w14:paraId="330D5CB6" w14:textId="77777777" w:rsidR="00AB6A6F" w:rsidRPr="008B778E" w:rsidRDefault="00000000">
                  <w:pPr>
                    <w:pStyle w:val="Compact"/>
                    <w:jc w:val="center"/>
                    <w:rPr>
                      <w:lang w:val="es-MX"/>
                    </w:rPr>
                  </w:pPr>
                  <w:r w:rsidRPr="008B778E">
                    <w:rPr>
                      <w:lang w:val="es-MX"/>
                    </w:rPr>
                    <w:t>1538.3</w:t>
                  </w:r>
                </w:p>
              </w:tc>
              <w:tc>
                <w:tcPr>
                  <w:tcW w:w="1980" w:type="dxa"/>
                </w:tcPr>
                <w:p w14:paraId="330D5CB7" w14:textId="77777777" w:rsidR="00AB6A6F" w:rsidRPr="008B778E" w:rsidRDefault="00000000">
                  <w:pPr>
                    <w:pStyle w:val="Compact"/>
                    <w:jc w:val="center"/>
                    <w:rPr>
                      <w:lang w:val="es-MX"/>
                    </w:rPr>
                  </w:pPr>
                  <w:r w:rsidRPr="008B778E">
                    <w:rPr>
                      <w:lang w:val="es-MX"/>
                    </w:rPr>
                    <w:t>1536.0</w:t>
                  </w:r>
                </w:p>
              </w:tc>
            </w:tr>
          </w:tbl>
          <w:p w14:paraId="330D5CB9" w14:textId="77777777" w:rsidR="00AB6A6F" w:rsidRPr="008B778E" w:rsidRDefault="00000000">
            <w:pPr>
              <w:pStyle w:val="ImageCaption"/>
              <w:spacing w:before="200"/>
              <w:rPr>
                <w:lang w:val="es-MX"/>
              </w:rPr>
            </w:pPr>
            <w:r w:rsidRPr="008B778E">
              <w:rPr>
                <w:b/>
                <w:bCs/>
                <w:lang w:val="es-MX"/>
              </w:rPr>
              <w:t>Tabla</w:t>
            </w:r>
            <w:r w:rsidRPr="008B778E">
              <w:rPr>
                <w:lang w:val="es-MX"/>
              </w:rPr>
              <w:t> 1</w:t>
            </w:r>
            <w:r w:rsidRPr="008B778E">
              <w:rPr>
                <w:b/>
                <w:bCs/>
                <w:lang w:val="es-MX"/>
              </w:rPr>
              <w:t>.</w:t>
            </w:r>
            <w:r w:rsidRPr="008B778E">
              <w:rPr>
                <w:lang w:val="es-MX"/>
              </w:rPr>
              <w:t xml:space="preserve"> “Criterios de información para los tres modelos. </w:t>
            </w:r>
            <w:proofErr w:type="spellStart"/>
            <w:r w:rsidRPr="008B778E">
              <w:rPr>
                <w:lang w:val="es-MX"/>
              </w:rPr>
              <w:t>Expected</w:t>
            </w:r>
            <w:proofErr w:type="spellEnd"/>
            <w:r w:rsidRPr="008B778E">
              <w:rPr>
                <w:lang w:val="es-MX"/>
              </w:rPr>
              <w:t xml:space="preserve"> log predictive </w:t>
            </w:r>
            <w:proofErr w:type="spellStart"/>
            <w:r w:rsidRPr="008B778E">
              <w:rPr>
                <w:lang w:val="es-MX"/>
              </w:rPr>
              <w:t>density</w:t>
            </w:r>
            <w:proofErr w:type="spellEnd"/>
            <w:r w:rsidRPr="008B778E">
              <w:rPr>
                <w:lang w:val="es-MX"/>
              </w:rPr>
              <w:t xml:space="preserve"> (ELPD), donde un mayor número es lo deseado. </w:t>
            </w:r>
            <w:proofErr w:type="spellStart"/>
            <w:r w:rsidRPr="008B778E">
              <w:rPr>
                <w:lang w:val="es-MX"/>
              </w:rPr>
              <w:t>Leave-one-out</w:t>
            </w:r>
            <w:proofErr w:type="spellEnd"/>
            <w:r w:rsidRPr="008B778E">
              <w:rPr>
                <w:lang w:val="es-MX"/>
              </w:rPr>
              <w:t xml:space="preserve"> </w:t>
            </w:r>
            <w:proofErr w:type="spellStart"/>
            <w:r w:rsidRPr="008B778E">
              <w:rPr>
                <w:lang w:val="es-MX"/>
              </w:rPr>
              <w:t>cross-validation</w:t>
            </w:r>
            <w:proofErr w:type="spellEnd"/>
            <w:r w:rsidRPr="008B778E">
              <w:rPr>
                <w:lang w:val="es-MX"/>
              </w:rPr>
              <w:t xml:space="preserve"> </w:t>
            </w:r>
            <w:proofErr w:type="spellStart"/>
            <w:r w:rsidRPr="008B778E">
              <w:rPr>
                <w:lang w:val="es-MX"/>
              </w:rPr>
              <w:t>information</w:t>
            </w:r>
            <w:proofErr w:type="spellEnd"/>
            <w:r w:rsidRPr="008B778E">
              <w:rPr>
                <w:lang w:val="es-MX"/>
              </w:rPr>
              <w:t xml:space="preserve"> </w:t>
            </w:r>
            <w:proofErr w:type="spellStart"/>
            <w:r w:rsidRPr="008B778E">
              <w:rPr>
                <w:lang w:val="es-MX"/>
              </w:rPr>
              <w:t>criterion</w:t>
            </w:r>
            <w:proofErr w:type="spellEnd"/>
            <w:r w:rsidRPr="008B778E">
              <w:rPr>
                <w:lang w:val="es-MX"/>
              </w:rPr>
              <w:t xml:space="preserve"> (LOOIC), donde un valor menor es deseado. </w:t>
            </w:r>
            <w:proofErr w:type="spellStart"/>
            <w:r w:rsidRPr="008B778E">
              <w:rPr>
                <w:lang w:val="es-MX"/>
              </w:rPr>
              <w:t>Widely</w:t>
            </w:r>
            <w:proofErr w:type="spellEnd"/>
            <w:r w:rsidRPr="008B778E">
              <w:rPr>
                <w:lang w:val="es-MX"/>
              </w:rPr>
              <w:t xml:space="preserve"> </w:t>
            </w:r>
            <w:proofErr w:type="spellStart"/>
            <w:r w:rsidRPr="008B778E">
              <w:rPr>
                <w:lang w:val="es-MX"/>
              </w:rPr>
              <w:t>applicable</w:t>
            </w:r>
            <w:proofErr w:type="spellEnd"/>
            <w:r w:rsidRPr="008B778E">
              <w:rPr>
                <w:lang w:val="es-MX"/>
              </w:rPr>
              <w:t xml:space="preserve"> </w:t>
            </w:r>
            <w:proofErr w:type="spellStart"/>
            <w:r w:rsidRPr="008B778E">
              <w:rPr>
                <w:lang w:val="es-MX"/>
              </w:rPr>
              <w:t>information</w:t>
            </w:r>
            <w:proofErr w:type="spellEnd"/>
            <w:r w:rsidRPr="008B778E">
              <w:rPr>
                <w:lang w:val="es-MX"/>
              </w:rPr>
              <w:t xml:space="preserve"> </w:t>
            </w:r>
            <w:proofErr w:type="spellStart"/>
            <w:r w:rsidRPr="008B778E">
              <w:rPr>
                <w:lang w:val="es-MX"/>
              </w:rPr>
              <w:t>criterion</w:t>
            </w:r>
            <w:proofErr w:type="spellEnd"/>
            <w:r w:rsidRPr="008B778E">
              <w:rPr>
                <w:lang w:val="es-MX"/>
              </w:rPr>
              <w:t xml:space="preserve"> (WAIC), donde un menor valor es deseado. En todos los criterios, el modelo Bayesiano tiene los mejores puntajes, seguido del GLM.”</w:t>
            </w:r>
          </w:p>
        </w:tc>
        <w:bookmarkEnd w:id="63"/>
      </w:tr>
    </w:tbl>
    <w:p w14:paraId="330D5CBB" w14:textId="77777777" w:rsidR="00AB6A6F" w:rsidRPr="008B778E" w:rsidRDefault="00000000">
      <w:pPr>
        <w:pStyle w:val="BodyText"/>
        <w:rPr>
          <w:lang w:val="es-MX"/>
        </w:rPr>
      </w:pPr>
      <w:r w:rsidRPr="008B778E">
        <w:rPr>
          <w:lang w:val="es-MX"/>
        </w:rPr>
        <w:lastRenderedPageBreak/>
        <w:t xml:space="preserve">Para la regresión Bayesiana, se utilizó la distribución previa propuesta por Young and </w:t>
      </w:r>
      <w:proofErr w:type="spellStart"/>
      <w:r w:rsidRPr="008B778E">
        <w:rPr>
          <w:lang w:val="es-MX"/>
        </w:rPr>
        <w:t>Hoane</w:t>
      </w:r>
      <w:proofErr w:type="spellEnd"/>
      <w:r w:rsidRPr="008B778E">
        <w:rPr>
          <w:lang w:val="es-MX"/>
        </w:rPr>
        <w:t xml:space="preserve"> (2021) (t-</w:t>
      </w:r>
      <w:proofErr w:type="spellStart"/>
      <w:r w:rsidRPr="008B778E">
        <w:rPr>
          <w:lang w:val="es-MX"/>
        </w:rPr>
        <w:t>student</w:t>
      </w:r>
      <w:proofErr w:type="spellEnd"/>
      <w:r w:rsidRPr="008B778E">
        <w:rPr>
          <w:lang w:val="es-MX"/>
        </w:rPr>
        <w:t xml:space="preserve">, </w:t>
      </w:r>
      <w:proofErr w:type="gramStart"/>
      <w:r w:rsidRPr="008B778E">
        <w:rPr>
          <w:lang w:val="es-MX"/>
        </w:rPr>
        <w:t>regresión ,</w:t>
      </w:r>
      <w:proofErr w:type="gramEnd"/>
      <w:r w:rsidRPr="008B778E">
        <w:rPr>
          <w:lang w:val="es-MX"/>
        </w:rPr>
        <w:t xml:space="preserve"> </w:t>
      </w:r>
      <w:proofErr w:type="spellStart"/>
      <w:r w:rsidRPr="008B778E">
        <w:rPr>
          <w:b/>
          <w:bCs/>
          <w:lang w:val="es-MX"/>
        </w:rPr>
        <w:t>location</w:t>
      </w:r>
      <w:proofErr w:type="spellEnd"/>
      <w:r w:rsidRPr="008B778E">
        <w:rPr>
          <w:lang w:val="es-MX"/>
        </w:rPr>
        <w:t xml:space="preserve"> = 4.50, </w:t>
      </w:r>
      <w:proofErr w:type="spellStart"/>
      <w:r w:rsidRPr="008B778E">
        <w:rPr>
          <w:b/>
          <w:bCs/>
          <w:lang w:val="es-MX"/>
        </w:rPr>
        <w:t>scale</w:t>
      </w:r>
      <w:proofErr w:type="spellEnd"/>
      <w:r w:rsidRPr="008B778E">
        <w:rPr>
          <w:lang w:val="es-MX"/>
        </w:rPr>
        <w:t xml:space="preserve"> = 0.25). El poder predictivo del modelo es substancial (</w:t>
      </w:r>
      <w:r w:rsidRPr="008B778E">
        <w:rPr>
          <w:rStyle w:val="VerbatimChar"/>
          <w:lang w:val="es-MX"/>
        </w:rPr>
        <w:t>R2 = 0.53, 95% CI [0.50, 0.58]</w:t>
      </w:r>
      <w:r w:rsidRPr="008B778E">
        <w:rPr>
          <w:lang w:val="es-MX"/>
        </w:rPr>
        <w:t xml:space="preserve">). El modelo fue estimado con métodos de Montecarlo basados en cadenas de </w:t>
      </w:r>
      <w:proofErr w:type="spellStart"/>
      <w:r w:rsidRPr="008B778E">
        <w:rPr>
          <w:lang w:val="es-MX"/>
        </w:rPr>
        <w:t>Markov</w:t>
      </w:r>
      <w:proofErr w:type="spellEnd"/>
      <w:r w:rsidRPr="008B778E">
        <w:rPr>
          <w:lang w:val="es-MX"/>
        </w:rPr>
        <w:t xml:space="preserve"> (4 cadenas con 4000 iteraciones y 2000 de calentamiento).</w:t>
      </w:r>
    </w:p>
    <w:p w14:paraId="330D5CBC" w14:textId="77777777" w:rsidR="00AB6A6F" w:rsidRPr="008B778E" w:rsidRDefault="00000000">
      <w:pPr>
        <w:pStyle w:val="BodyText"/>
        <w:rPr>
          <w:lang w:val="es-MX"/>
        </w:rPr>
      </w:pPr>
      <w:r w:rsidRPr="008B778E">
        <w:rPr>
          <w:lang w:val="es-MX"/>
        </w:rPr>
        <w:t>Para visualizar las medias estimadas por los 3 modelos, se graficaron las medias marginales estimadas. Estas medias marginales se calculan ajustando por otros factores o covariables en el modelo (en nuestro caso, la interacción de tiempo y tratamientos). Esto significa que representan el efecto medio de un factor específico, controlando o ‘promediando’ los efectos de los otros factores. Esto es útil en experimentos con diseños complejos o con múltiples factores y niveles.</w:t>
      </w:r>
    </w:p>
    <w:p w14:paraId="330D5CBD" w14:textId="77777777" w:rsidR="00AB6A6F" w:rsidRPr="008B778E" w:rsidRDefault="00000000">
      <w:pPr>
        <w:pStyle w:val="BodyText"/>
        <w:rPr>
          <w:lang w:val="es-MX"/>
        </w:rPr>
      </w:pPr>
      <w:r w:rsidRPr="008B778E">
        <w:rPr>
          <w:lang w:val="es-MX"/>
        </w:rPr>
        <w:t>Las medias marginales consideran toda la estructura del modelo, incluyendo efectos fijos y aleatorios. Esto las hace especialmente relevantes para la interpretación en modelos de efectos mixtos, donde los efectos aleatorios juegan un rol crucial. Además, proveen una base para hacer predicciones ajustadas y generalizables más allá del conjunto de datos actual, especialmente en modelos predictivos que incluyen variables aleatorias y fijas.</w:t>
      </w:r>
    </w:p>
    <w:p w14:paraId="330D5CBE" w14:textId="77777777" w:rsidR="00AB6A6F" w:rsidRPr="008B778E" w:rsidRDefault="00000000">
      <w:pPr>
        <w:pStyle w:val="BodyText"/>
        <w:rPr>
          <w:lang w:val="es-MX"/>
        </w:rPr>
      </w:pPr>
      <w:r w:rsidRPr="008B778E">
        <w:rPr>
          <w:lang w:val="es-MX"/>
        </w:rPr>
        <w:t>La gran diferencia con las medias calculadas, las cuales son simplemente el promedio aritmético de los datos observados dentro de cada grupo o nivel de factor, es que estas últimas no ajustan por la posible confusión de otros factores o la estructura de dependencia dentro de los datos (como en los datos agrupados o jerárquicos). Además, las medias calculadas pueden estar sesgadas porque el número de observaciones en cada grupo puede ser diferente.</w:t>
      </w:r>
    </w:p>
    <w:tbl>
      <w:tblPr>
        <w:tblStyle w:val="Table"/>
        <w:tblW w:w="5000" w:type="pct"/>
        <w:tblLayout w:type="fixed"/>
        <w:tblLook w:val="0000" w:firstRow="0" w:lastRow="0" w:firstColumn="0" w:lastColumn="0" w:noHBand="0" w:noVBand="0"/>
      </w:tblPr>
      <w:tblGrid>
        <w:gridCol w:w="9576"/>
      </w:tblGrid>
      <w:tr w:rsidR="00AB6A6F" w:rsidRPr="008B778E" w14:paraId="330D5CC1" w14:textId="77777777">
        <w:tc>
          <w:tcPr>
            <w:tcW w:w="7920" w:type="dxa"/>
          </w:tcPr>
          <w:p w14:paraId="330D5CBF" w14:textId="77777777" w:rsidR="00AB6A6F" w:rsidRDefault="00000000">
            <w:pPr>
              <w:pStyle w:val="Compact"/>
              <w:jc w:val="center"/>
            </w:pPr>
            <w:bookmarkStart w:id="64" w:name="fig-bayeslatenciasplotspre"/>
            <w:r>
              <w:rPr>
                <w:noProof/>
              </w:rPr>
              <w:lastRenderedPageBreak/>
              <w:drawing>
                <wp:inline distT="0" distB="0" distL="0" distR="0" wp14:anchorId="330D60F0" wp14:editId="330D60F1">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index_files/figure-docx/fig-bayeslatenciasplotspre-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330D5CC0" w14:textId="77777777" w:rsidR="00AB6A6F" w:rsidRPr="008B778E" w:rsidRDefault="00000000">
            <w:pPr>
              <w:pStyle w:val="ImageCaption"/>
              <w:spacing w:before="200"/>
              <w:rPr>
                <w:lang w:val="es-MX"/>
              </w:rPr>
            </w:pPr>
            <w:r w:rsidRPr="008B778E">
              <w:rPr>
                <w:b/>
                <w:bCs/>
                <w:lang w:val="es-MX"/>
              </w:rPr>
              <w:t>Figura</w:t>
            </w:r>
            <w:r w:rsidRPr="008B778E">
              <w:rPr>
                <w:lang w:val="es-MX"/>
              </w:rPr>
              <w:t> 3</w:t>
            </w:r>
            <w:r w:rsidRPr="008B778E">
              <w:rPr>
                <w:b/>
                <w:bCs/>
                <w:lang w:val="es-MX"/>
              </w:rPr>
              <w:t>.</w:t>
            </w:r>
            <w:r w:rsidRPr="008B778E">
              <w:rPr>
                <w:lang w:val="es-MX"/>
              </w:rPr>
              <w:t xml:space="preserve"> Medias Marginales Estimadas para los 3 modelos en </w:t>
            </w:r>
            <w:proofErr w:type="spellStart"/>
            <w:r w:rsidRPr="008B778E">
              <w:rPr>
                <w:lang w:val="es-MX"/>
              </w:rPr>
              <w:t>Entrneamientos</w:t>
            </w:r>
            <w:proofErr w:type="spellEnd"/>
            <w:r w:rsidRPr="008B778E">
              <w:rPr>
                <w:lang w:val="es-MX"/>
              </w:rPr>
              <w:t xml:space="preserve"> Originales. De izquierda a derecha: Modelo Bayesiano de efectos mixtos tomando en cuenta los valores censurados (distribución gamma), Modelo lineal generalizado de efectos mixtos sin tomar en cuenta los valores censurados (distribución gamma), Modelo de efectos mixtos sin tomar en cuenta los valores censurados (distribución normal). Graficados con intervalos de densidad más alta al 66% para resaltar los valores más probables del parámetro. El tiempo está centrado y representa los cuatro días de entrenamientos originales.</w:t>
            </w:r>
          </w:p>
        </w:tc>
        <w:bookmarkEnd w:id="64"/>
      </w:tr>
      <w:tr w:rsidR="00AB6A6F" w:rsidRPr="008B778E" w14:paraId="330D5CD7" w14:textId="77777777">
        <w:tc>
          <w:tcPr>
            <w:tcW w:w="7920" w:type="dxa"/>
          </w:tcPr>
          <w:tbl>
            <w:tblPr>
              <w:tblStyle w:val="Table"/>
              <w:tblW w:w="0" w:type="auto"/>
              <w:tblLook w:val="0020" w:firstRow="1" w:lastRow="0" w:firstColumn="0" w:lastColumn="0" w:noHBand="0" w:noVBand="0"/>
            </w:tblPr>
            <w:tblGrid>
              <w:gridCol w:w="1980"/>
              <w:gridCol w:w="1980"/>
              <w:gridCol w:w="1980"/>
              <w:gridCol w:w="1980"/>
            </w:tblGrid>
            <w:tr w:rsidR="00AB6A6F" w:rsidRPr="008B778E" w14:paraId="330D5CC6"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1980" w:type="dxa"/>
                </w:tcPr>
                <w:p w14:paraId="330D5CC2" w14:textId="77777777" w:rsidR="00AB6A6F" w:rsidRPr="008B778E" w:rsidRDefault="00000000">
                  <w:pPr>
                    <w:pStyle w:val="Compact"/>
                    <w:jc w:val="center"/>
                    <w:rPr>
                      <w:lang w:val="es-MX"/>
                    </w:rPr>
                  </w:pPr>
                  <w:bookmarkStart w:id="65" w:name="tbl-paramsbaypre"/>
                  <w:r w:rsidRPr="008B778E">
                    <w:rPr>
                      <w:lang w:val="es-MX"/>
                    </w:rPr>
                    <w:t>Tratamiento</w:t>
                  </w:r>
                </w:p>
              </w:tc>
              <w:tc>
                <w:tcPr>
                  <w:tcW w:w="1980" w:type="dxa"/>
                </w:tcPr>
                <w:p w14:paraId="330D5CC3" w14:textId="77777777" w:rsidR="00AB6A6F" w:rsidRPr="008B778E" w:rsidRDefault="00000000">
                  <w:pPr>
                    <w:pStyle w:val="Compact"/>
                    <w:jc w:val="center"/>
                    <w:rPr>
                      <w:lang w:val="es-MX"/>
                    </w:rPr>
                  </w:pPr>
                  <w:r w:rsidRPr="008B778E">
                    <w:rPr>
                      <w:lang w:val="es-MX"/>
                    </w:rPr>
                    <w:t>Latencia inicial</w:t>
                  </w:r>
                </w:p>
              </w:tc>
              <w:tc>
                <w:tcPr>
                  <w:tcW w:w="1980" w:type="dxa"/>
                </w:tcPr>
                <w:p w14:paraId="330D5CC4" w14:textId="77777777" w:rsidR="00AB6A6F" w:rsidRPr="008B778E" w:rsidRDefault="00000000">
                  <w:pPr>
                    <w:pStyle w:val="Compact"/>
                    <w:jc w:val="center"/>
                    <w:rPr>
                      <w:lang w:val="es-MX"/>
                    </w:rPr>
                  </w:pPr>
                  <w:r w:rsidRPr="008B778E">
                    <w:rPr>
                      <w:lang w:val="es-MX"/>
                    </w:rPr>
                    <w:t>Latencia Final</w:t>
                  </w:r>
                </w:p>
              </w:tc>
              <w:tc>
                <w:tcPr>
                  <w:tcW w:w="1980" w:type="dxa"/>
                </w:tcPr>
                <w:p w14:paraId="330D5CC5" w14:textId="77777777" w:rsidR="00AB6A6F" w:rsidRPr="008B778E" w:rsidRDefault="00000000">
                  <w:pPr>
                    <w:pStyle w:val="Compact"/>
                    <w:jc w:val="center"/>
                    <w:rPr>
                      <w:lang w:val="es-MX"/>
                    </w:rPr>
                  </w:pPr>
                  <w:r w:rsidRPr="008B778E">
                    <w:rPr>
                      <w:lang w:val="es-MX"/>
                    </w:rPr>
                    <w:t>Pendiente</w:t>
                  </w:r>
                </w:p>
              </w:tc>
            </w:tr>
            <w:tr w:rsidR="00AB6A6F" w:rsidRPr="008B778E" w14:paraId="330D5CCB" w14:textId="77777777">
              <w:tc>
                <w:tcPr>
                  <w:tcW w:w="1980" w:type="dxa"/>
                </w:tcPr>
                <w:p w14:paraId="330D5CC7" w14:textId="77777777" w:rsidR="00AB6A6F" w:rsidRPr="008B778E" w:rsidRDefault="00000000">
                  <w:pPr>
                    <w:pStyle w:val="Compact"/>
                    <w:jc w:val="center"/>
                    <w:rPr>
                      <w:lang w:val="es-MX"/>
                    </w:rPr>
                  </w:pPr>
                  <w:proofErr w:type="spellStart"/>
                  <w:r w:rsidRPr="008B778E">
                    <w:rPr>
                      <w:lang w:val="es-MX"/>
                    </w:rPr>
                    <w:t>Flx</w:t>
                  </w:r>
                  <w:proofErr w:type="spellEnd"/>
                </w:p>
              </w:tc>
              <w:tc>
                <w:tcPr>
                  <w:tcW w:w="1980" w:type="dxa"/>
                </w:tcPr>
                <w:p w14:paraId="330D5CC8" w14:textId="77777777" w:rsidR="00AB6A6F" w:rsidRPr="008B778E" w:rsidRDefault="00000000">
                  <w:pPr>
                    <w:pStyle w:val="Compact"/>
                    <w:jc w:val="center"/>
                    <w:rPr>
                      <w:lang w:val="es-MX"/>
                    </w:rPr>
                  </w:pPr>
                  <w:r w:rsidRPr="008B778E">
                    <w:rPr>
                      <w:lang w:val="es-MX"/>
                    </w:rPr>
                    <w:t>62.1</w:t>
                  </w:r>
                </w:p>
              </w:tc>
              <w:tc>
                <w:tcPr>
                  <w:tcW w:w="1980" w:type="dxa"/>
                </w:tcPr>
                <w:p w14:paraId="330D5CC9" w14:textId="77777777" w:rsidR="00AB6A6F" w:rsidRPr="008B778E" w:rsidRDefault="00000000">
                  <w:pPr>
                    <w:pStyle w:val="Compact"/>
                    <w:jc w:val="center"/>
                    <w:rPr>
                      <w:lang w:val="es-MX"/>
                    </w:rPr>
                  </w:pPr>
                  <w:r w:rsidRPr="008B778E">
                    <w:rPr>
                      <w:lang w:val="es-MX"/>
                    </w:rPr>
                    <w:t>10.96</w:t>
                  </w:r>
                </w:p>
              </w:tc>
              <w:tc>
                <w:tcPr>
                  <w:tcW w:w="1980" w:type="dxa"/>
                </w:tcPr>
                <w:p w14:paraId="330D5CCA" w14:textId="77777777" w:rsidR="00AB6A6F" w:rsidRPr="008B778E" w:rsidRDefault="00000000">
                  <w:pPr>
                    <w:pStyle w:val="Compact"/>
                    <w:jc w:val="center"/>
                    <w:rPr>
                      <w:lang w:val="es-MX"/>
                    </w:rPr>
                  </w:pPr>
                  <w:r w:rsidRPr="008B778E">
                    <w:rPr>
                      <w:lang w:val="es-MX"/>
                    </w:rPr>
                    <w:t>-0.464</w:t>
                  </w:r>
                </w:p>
              </w:tc>
            </w:tr>
            <w:tr w:rsidR="00AB6A6F" w:rsidRPr="008B778E" w14:paraId="330D5CD0" w14:textId="77777777">
              <w:tc>
                <w:tcPr>
                  <w:tcW w:w="1980" w:type="dxa"/>
                </w:tcPr>
                <w:p w14:paraId="330D5CCC" w14:textId="77777777" w:rsidR="00AB6A6F" w:rsidRPr="008B778E" w:rsidRDefault="00000000">
                  <w:pPr>
                    <w:pStyle w:val="Compact"/>
                    <w:jc w:val="center"/>
                    <w:rPr>
                      <w:lang w:val="es-MX"/>
                    </w:rPr>
                  </w:pPr>
                  <w:proofErr w:type="spellStart"/>
                  <w:r w:rsidRPr="008B778E">
                    <w:rPr>
                      <w:lang w:val="es-MX"/>
                    </w:rPr>
                    <w:t>Flx</w:t>
                  </w:r>
                  <w:proofErr w:type="spellEnd"/>
                  <w:r w:rsidRPr="008B778E">
                    <w:rPr>
                      <w:lang w:val="es-MX"/>
                    </w:rPr>
                    <w:t>-CUMS</w:t>
                  </w:r>
                </w:p>
              </w:tc>
              <w:tc>
                <w:tcPr>
                  <w:tcW w:w="1980" w:type="dxa"/>
                </w:tcPr>
                <w:p w14:paraId="330D5CCD" w14:textId="77777777" w:rsidR="00AB6A6F" w:rsidRPr="008B778E" w:rsidRDefault="00000000">
                  <w:pPr>
                    <w:pStyle w:val="Compact"/>
                    <w:jc w:val="center"/>
                    <w:rPr>
                      <w:lang w:val="es-MX"/>
                    </w:rPr>
                  </w:pPr>
                  <w:r w:rsidRPr="008B778E">
                    <w:rPr>
                      <w:lang w:val="es-MX"/>
                    </w:rPr>
                    <w:t>32.8</w:t>
                  </w:r>
                </w:p>
              </w:tc>
              <w:tc>
                <w:tcPr>
                  <w:tcW w:w="1980" w:type="dxa"/>
                </w:tcPr>
                <w:p w14:paraId="330D5CCE" w14:textId="77777777" w:rsidR="00AB6A6F" w:rsidRPr="008B778E" w:rsidRDefault="00000000">
                  <w:pPr>
                    <w:pStyle w:val="Compact"/>
                    <w:jc w:val="center"/>
                    <w:rPr>
                      <w:lang w:val="es-MX"/>
                    </w:rPr>
                  </w:pPr>
                  <w:r w:rsidRPr="008B778E">
                    <w:rPr>
                      <w:lang w:val="es-MX"/>
                    </w:rPr>
                    <w:t>7.85</w:t>
                  </w:r>
                </w:p>
              </w:tc>
              <w:tc>
                <w:tcPr>
                  <w:tcW w:w="1980" w:type="dxa"/>
                </w:tcPr>
                <w:p w14:paraId="330D5CCF" w14:textId="77777777" w:rsidR="00AB6A6F" w:rsidRPr="008B778E" w:rsidRDefault="00000000">
                  <w:pPr>
                    <w:pStyle w:val="Compact"/>
                    <w:jc w:val="center"/>
                    <w:rPr>
                      <w:lang w:val="es-MX"/>
                    </w:rPr>
                  </w:pPr>
                  <w:r w:rsidRPr="008B778E">
                    <w:rPr>
                      <w:lang w:val="es-MX"/>
                    </w:rPr>
                    <w:t>-0.381</w:t>
                  </w:r>
                </w:p>
              </w:tc>
            </w:tr>
            <w:tr w:rsidR="00AB6A6F" w:rsidRPr="008B778E" w14:paraId="330D5CD5" w14:textId="77777777">
              <w:tc>
                <w:tcPr>
                  <w:tcW w:w="1980" w:type="dxa"/>
                </w:tcPr>
                <w:p w14:paraId="330D5CD1" w14:textId="77777777" w:rsidR="00AB6A6F" w:rsidRPr="008B778E" w:rsidRDefault="00000000">
                  <w:pPr>
                    <w:pStyle w:val="Compact"/>
                    <w:jc w:val="center"/>
                    <w:rPr>
                      <w:lang w:val="es-MX"/>
                    </w:rPr>
                  </w:pPr>
                  <w:r w:rsidRPr="008B778E">
                    <w:rPr>
                      <w:lang w:val="es-MX"/>
                    </w:rPr>
                    <w:t>Sal-CUMS-F</w:t>
                  </w:r>
                </w:p>
              </w:tc>
              <w:tc>
                <w:tcPr>
                  <w:tcW w:w="1980" w:type="dxa"/>
                </w:tcPr>
                <w:p w14:paraId="330D5CD2" w14:textId="77777777" w:rsidR="00AB6A6F" w:rsidRPr="008B778E" w:rsidRDefault="00000000">
                  <w:pPr>
                    <w:pStyle w:val="Compact"/>
                    <w:jc w:val="center"/>
                    <w:rPr>
                      <w:lang w:val="es-MX"/>
                    </w:rPr>
                  </w:pPr>
                  <w:r w:rsidRPr="008B778E">
                    <w:rPr>
                      <w:lang w:val="es-MX"/>
                    </w:rPr>
                    <w:t>46.2</w:t>
                  </w:r>
                </w:p>
              </w:tc>
              <w:tc>
                <w:tcPr>
                  <w:tcW w:w="1980" w:type="dxa"/>
                </w:tcPr>
                <w:p w14:paraId="330D5CD3" w14:textId="77777777" w:rsidR="00AB6A6F" w:rsidRPr="008B778E" w:rsidRDefault="00000000">
                  <w:pPr>
                    <w:pStyle w:val="Compact"/>
                    <w:jc w:val="center"/>
                    <w:rPr>
                      <w:lang w:val="es-MX"/>
                    </w:rPr>
                  </w:pPr>
                  <w:r w:rsidRPr="008B778E">
                    <w:rPr>
                      <w:lang w:val="es-MX"/>
                    </w:rPr>
                    <w:t>12.86</w:t>
                  </w:r>
                </w:p>
              </w:tc>
              <w:tc>
                <w:tcPr>
                  <w:tcW w:w="1980" w:type="dxa"/>
                </w:tcPr>
                <w:p w14:paraId="330D5CD4" w14:textId="77777777" w:rsidR="00AB6A6F" w:rsidRPr="008B778E" w:rsidRDefault="00000000">
                  <w:pPr>
                    <w:pStyle w:val="Compact"/>
                    <w:jc w:val="center"/>
                    <w:rPr>
                      <w:lang w:val="es-MX"/>
                    </w:rPr>
                  </w:pPr>
                  <w:r w:rsidRPr="008B778E">
                    <w:rPr>
                      <w:lang w:val="es-MX"/>
                    </w:rPr>
                    <w:t>-0.340</w:t>
                  </w:r>
                </w:p>
              </w:tc>
            </w:tr>
          </w:tbl>
          <w:p w14:paraId="330D5CD6" w14:textId="77777777" w:rsidR="00AB6A6F" w:rsidRPr="008B778E" w:rsidRDefault="00000000">
            <w:pPr>
              <w:pStyle w:val="ImageCaption"/>
              <w:spacing w:before="200"/>
              <w:rPr>
                <w:lang w:val="es-MX"/>
              </w:rPr>
            </w:pPr>
            <w:r w:rsidRPr="008B778E">
              <w:rPr>
                <w:b/>
                <w:bCs/>
                <w:lang w:val="es-MX"/>
              </w:rPr>
              <w:t>Tabla</w:t>
            </w:r>
            <w:r w:rsidRPr="008B778E">
              <w:rPr>
                <w:lang w:val="es-MX"/>
              </w:rPr>
              <w:t> 2</w:t>
            </w:r>
            <w:r w:rsidRPr="008B778E">
              <w:rPr>
                <w:b/>
                <w:bCs/>
                <w:lang w:val="es-MX"/>
              </w:rPr>
              <w:t>.</w:t>
            </w:r>
            <w:r w:rsidRPr="008B778E">
              <w:rPr>
                <w:lang w:val="es-MX"/>
              </w:rPr>
              <w:t xml:space="preserve"> Parámetros estimados para las latencias originales a partir del modelo Bayesiano.</w:t>
            </w:r>
          </w:p>
        </w:tc>
        <w:bookmarkEnd w:id="65"/>
      </w:tr>
      <w:tr w:rsidR="00AB6A6F" w:rsidRPr="008B778E" w14:paraId="330D5CDA" w14:textId="77777777">
        <w:tc>
          <w:tcPr>
            <w:tcW w:w="7920" w:type="dxa"/>
          </w:tcPr>
          <w:p w14:paraId="330D5CD8" w14:textId="77777777" w:rsidR="00AB6A6F" w:rsidRDefault="00000000">
            <w:pPr>
              <w:pStyle w:val="Compact"/>
              <w:jc w:val="center"/>
            </w:pPr>
            <w:bookmarkStart w:id="66" w:name="fig-latenciabayesjuntos"/>
            <w:r>
              <w:rPr>
                <w:noProof/>
              </w:rPr>
              <w:lastRenderedPageBreak/>
              <w:drawing>
                <wp:inline distT="0" distB="0" distL="0" distR="0" wp14:anchorId="330D60F2" wp14:editId="330D60F3">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ndex_files/figure-docx/fig-latenciabayesjuntos-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330D5CD9" w14:textId="77777777" w:rsidR="00AB6A6F" w:rsidRPr="008B778E" w:rsidRDefault="00000000">
            <w:pPr>
              <w:pStyle w:val="ImageCaption"/>
              <w:spacing w:before="200"/>
              <w:rPr>
                <w:lang w:val="es-MX"/>
              </w:rPr>
            </w:pPr>
            <w:r w:rsidRPr="008B778E">
              <w:rPr>
                <w:b/>
                <w:bCs/>
                <w:lang w:val="es-MX"/>
              </w:rPr>
              <w:t>Figura</w:t>
            </w:r>
            <w:r w:rsidRPr="008B778E">
              <w:rPr>
                <w:lang w:val="es-MX"/>
              </w:rPr>
              <w:t> 4</w:t>
            </w:r>
            <w:r w:rsidRPr="008B778E">
              <w:rPr>
                <w:b/>
                <w:bCs/>
                <w:lang w:val="es-MX"/>
              </w:rPr>
              <w:t>.</w:t>
            </w:r>
            <w:r w:rsidRPr="008B778E">
              <w:rPr>
                <w:lang w:val="es-MX"/>
              </w:rPr>
              <w:t xml:space="preserve"> Medias Marginales Estimadas para los 3 modelos en </w:t>
            </w:r>
            <w:proofErr w:type="spellStart"/>
            <w:r w:rsidRPr="008B778E">
              <w:rPr>
                <w:lang w:val="es-MX"/>
              </w:rPr>
              <w:t>Entrneamientos</w:t>
            </w:r>
            <w:proofErr w:type="spellEnd"/>
            <w:r w:rsidRPr="008B778E">
              <w:rPr>
                <w:lang w:val="es-MX"/>
              </w:rPr>
              <w:t xml:space="preserve"> Reversa. De izquierda a derecha: Modelo Bayesiano de efectos mixtos tomando en cuenta los valores censurados (distribución gamma), Modelo lineal generalizado de efectos mixtos sin tomar en cuenta los valores censurados (distribución gamma), Modelo de efectos mixtos sin tomar en cuenta los valores censurados (distribución normal). Graficados con intervalos de densidad más alta al 66% para resaltar los valores más probables del parámetro. El tiempo está centrado y representa los dos días de entrenamientos reversa.</w:t>
            </w:r>
          </w:p>
        </w:tc>
        <w:bookmarkEnd w:id="66"/>
      </w:tr>
      <w:tr w:rsidR="00AB6A6F" w:rsidRPr="008B778E" w14:paraId="330D5CF0" w14:textId="77777777">
        <w:tc>
          <w:tcPr>
            <w:tcW w:w="7920" w:type="dxa"/>
          </w:tcPr>
          <w:tbl>
            <w:tblPr>
              <w:tblStyle w:val="Table"/>
              <w:tblW w:w="0" w:type="auto"/>
              <w:tblLook w:val="0020" w:firstRow="1" w:lastRow="0" w:firstColumn="0" w:lastColumn="0" w:noHBand="0" w:noVBand="0"/>
            </w:tblPr>
            <w:tblGrid>
              <w:gridCol w:w="1980"/>
              <w:gridCol w:w="1980"/>
              <w:gridCol w:w="1980"/>
              <w:gridCol w:w="1980"/>
            </w:tblGrid>
            <w:tr w:rsidR="00AB6A6F" w:rsidRPr="008B778E" w14:paraId="330D5CDF"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1980" w:type="dxa"/>
                </w:tcPr>
                <w:p w14:paraId="330D5CDB" w14:textId="77777777" w:rsidR="00AB6A6F" w:rsidRPr="008B778E" w:rsidRDefault="00000000">
                  <w:pPr>
                    <w:pStyle w:val="Compact"/>
                    <w:jc w:val="center"/>
                    <w:rPr>
                      <w:lang w:val="es-MX"/>
                    </w:rPr>
                  </w:pPr>
                  <w:bookmarkStart w:id="67" w:name="tbl-paramsbaypost"/>
                  <w:r w:rsidRPr="008B778E">
                    <w:rPr>
                      <w:lang w:val="es-MX"/>
                    </w:rPr>
                    <w:t>Tratamiento</w:t>
                  </w:r>
                </w:p>
              </w:tc>
              <w:tc>
                <w:tcPr>
                  <w:tcW w:w="1980" w:type="dxa"/>
                </w:tcPr>
                <w:p w14:paraId="330D5CDC" w14:textId="77777777" w:rsidR="00AB6A6F" w:rsidRPr="008B778E" w:rsidRDefault="00000000">
                  <w:pPr>
                    <w:pStyle w:val="Compact"/>
                    <w:jc w:val="center"/>
                    <w:rPr>
                      <w:lang w:val="es-MX"/>
                    </w:rPr>
                  </w:pPr>
                  <w:r w:rsidRPr="008B778E">
                    <w:rPr>
                      <w:lang w:val="es-MX"/>
                    </w:rPr>
                    <w:t>Latencia inicial</w:t>
                  </w:r>
                </w:p>
              </w:tc>
              <w:tc>
                <w:tcPr>
                  <w:tcW w:w="1980" w:type="dxa"/>
                </w:tcPr>
                <w:p w14:paraId="330D5CDD" w14:textId="77777777" w:rsidR="00AB6A6F" w:rsidRPr="008B778E" w:rsidRDefault="00000000">
                  <w:pPr>
                    <w:pStyle w:val="Compact"/>
                    <w:jc w:val="center"/>
                    <w:rPr>
                      <w:lang w:val="es-MX"/>
                    </w:rPr>
                  </w:pPr>
                  <w:r w:rsidRPr="008B778E">
                    <w:rPr>
                      <w:lang w:val="es-MX"/>
                    </w:rPr>
                    <w:t>Latencia Final</w:t>
                  </w:r>
                </w:p>
              </w:tc>
              <w:tc>
                <w:tcPr>
                  <w:tcW w:w="1980" w:type="dxa"/>
                </w:tcPr>
                <w:p w14:paraId="330D5CDE" w14:textId="77777777" w:rsidR="00AB6A6F" w:rsidRPr="008B778E" w:rsidRDefault="00000000">
                  <w:pPr>
                    <w:pStyle w:val="Compact"/>
                    <w:jc w:val="center"/>
                    <w:rPr>
                      <w:lang w:val="es-MX"/>
                    </w:rPr>
                  </w:pPr>
                  <w:r w:rsidRPr="008B778E">
                    <w:rPr>
                      <w:lang w:val="es-MX"/>
                    </w:rPr>
                    <w:t>Pendiente</w:t>
                  </w:r>
                </w:p>
              </w:tc>
            </w:tr>
            <w:tr w:rsidR="00AB6A6F" w:rsidRPr="008B778E" w14:paraId="330D5CE4" w14:textId="77777777">
              <w:tc>
                <w:tcPr>
                  <w:tcW w:w="1980" w:type="dxa"/>
                </w:tcPr>
                <w:p w14:paraId="330D5CE0" w14:textId="77777777" w:rsidR="00AB6A6F" w:rsidRPr="008B778E" w:rsidRDefault="00000000">
                  <w:pPr>
                    <w:pStyle w:val="Compact"/>
                    <w:jc w:val="center"/>
                    <w:rPr>
                      <w:lang w:val="es-MX"/>
                    </w:rPr>
                  </w:pPr>
                  <w:proofErr w:type="spellStart"/>
                  <w:r w:rsidRPr="008B778E">
                    <w:rPr>
                      <w:lang w:val="es-MX"/>
                    </w:rPr>
                    <w:t>Flx</w:t>
                  </w:r>
                  <w:proofErr w:type="spellEnd"/>
                </w:p>
              </w:tc>
              <w:tc>
                <w:tcPr>
                  <w:tcW w:w="1980" w:type="dxa"/>
                </w:tcPr>
                <w:p w14:paraId="330D5CE1" w14:textId="77777777" w:rsidR="00AB6A6F" w:rsidRPr="008B778E" w:rsidRDefault="00000000">
                  <w:pPr>
                    <w:pStyle w:val="Compact"/>
                    <w:jc w:val="center"/>
                    <w:rPr>
                      <w:lang w:val="es-MX"/>
                    </w:rPr>
                  </w:pPr>
                  <w:r w:rsidRPr="008B778E">
                    <w:rPr>
                      <w:lang w:val="es-MX"/>
                    </w:rPr>
                    <w:t>41.3</w:t>
                  </w:r>
                </w:p>
              </w:tc>
              <w:tc>
                <w:tcPr>
                  <w:tcW w:w="1980" w:type="dxa"/>
                </w:tcPr>
                <w:p w14:paraId="330D5CE2" w14:textId="77777777" w:rsidR="00AB6A6F" w:rsidRPr="008B778E" w:rsidRDefault="00000000">
                  <w:pPr>
                    <w:pStyle w:val="Compact"/>
                    <w:jc w:val="center"/>
                    <w:rPr>
                      <w:lang w:val="es-MX"/>
                    </w:rPr>
                  </w:pPr>
                  <w:r w:rsidRPr="008B778E">
                    <w:rPr>
                      <w:lang w:val="es-MX"/>
                    </w:rPr>
                    <w:t>3.85</w:t>
                  </w:r>
                </w:p>
              </w:tc>
              <w:tc>
                <w:tcPr>
                  <w:tcW w:w="1980" w:type="dxa"/>
                </w:tcPr>
                <w:p w14:paraId="330D5CE3" w14:textId="77777777" w:rsidR="00AB6A6F" w:rsidRPr="008B778E" w:rsidRDefault="00000000">
                  <w:pPr>
                    <w:pStyle w:val="Compact"/>
                    <w:jc w:val="center"/>
                    <w:rPr>
                      <w:lang w:val="es-MX"/>
                    </w:rPr>
                  </w:pPr>
                  <w:r w:rsidRPr="008B778E">
                    <w:rPr>
                      <w:lang w:val="es-MX"/>
                    </w:rPr>
                    <w:t>-1.91</w:t>
                  </w:r>
                </w:p>
              </w:tc>
            </w:tr>
            <w:tr w:rsidR="00AB6A6F" w:rsidRPr="008B778E" w14:paraId="330D5CE9" w14:textId="77777777">
              <w:tc>
                <w:tcPr>
                  <w:tcW w:w="1980" w:type="dxa"/>
                </w:tcPr>
                <w:p w14:paraId="330D5CE5" w14:textId="77777777" w:rsidR="00AB6A6F" w:rsidRPr="008B778E" w:rsidRDefault="00000000">
                  <w:pPr>
                    <w:pStyle w:val="Compact"/>
                    <w:jc w:val="center"/>
                    <w:rPr>
                      <w:lang w:val="es-MX"/>
                    </w:rPr>
                  </w:pPr>
                  <w:proofErr w:type="spellStart"/>
                  <w:r w:rsidRPr="008B778E">
                    <w:rPr>
                      <w:lang w:val="es-MX"/>
                    </w:rPr>
                    <w:t>Flx</w:t>
                  </w:r>
                  <w:proofErr w:type="spellEnd"/>
                  <w:r w:rsidRPr="008B778E">
                    <w:rPr>
                      <w:lang w:val="es-MX"/>
                    </w:rPr>
                    <w:t>-CUMS</w:t>
                  </w:r>
                </w:p>
              </w:tc>
              <w:tc>
                <w:tcPr>
                  <w:tcW w:w="1980" w:type="dxa"/>
                </w:tcPr>
                <w:p w14:paraId="330D5CE6" w14:textId="77777777" w:rsidR="00AB6A6F" w:rsidRPr="008B778E" w:rsidRDefault="00000000">
                  <w:pPr>
                    <w:pStyle w:val="Compact"/>
                    <w:jc w:val="center"/>
                    <w:rPr>
                      <w:lang w:val="es-MX"/>
                    </w:rPr>
                  </w:pPr>
                  <w:r w:rsidRPr="008B778E">
                    <w:rPr>
                      <w:lang w:val="es-MX"/>
                    </w:rPr>
                    <w:t>65.2</w:t>
                  </w:r>
                </w:p>
              </w:tc>
              <w:tc>
                <w:tcPr>
                  <w:tcW w:w="1980" w:type="dxa"/>
                </w:tcPr>
                <w:p w14:paraId="330D5CE7" w14:textId="77777777" w:rsidR="00AB6A6F" w:rsidRPr="008B778E" w:rsidRDefault="00000000">
                  <w:pPr>
                    <w:pStyle w:val="Compact"/>
                    <w:jc w:val="center"/>
                    <w:rPr>
                      <w:lang w:val="es-MX"/>
                    </w:rPr>
                  </w:pPr>
                  <w:r w:rsidRPr="008B778E">
                    <w:rPr>
                      <w:lang w:val="es-MX"/>
                    </w:rPr>
                    <w:t>6.85</w:t>
                  </w:r>
                </w:p>
              </w:tc>
              <w:tc>
                <w:tcPr>
                  <w:tcW w:w="1980" w:type="dxa"/>
                </w:tcPr>
                <w:p w14:paraId="330D5CE8" w14:textId="77777777" w:rsidR="00AB6A6F" w:rsidRPr="008B778E" w:rsidRDefault="00000000">
                  <w:pPr>
                    <w:pStyle w:val="Compact"/>
                    <w:jc w:val="center"/>
                    <w:rPr>
                      <w:lang w:val="es-MX"/>
                    </w:rPr>
                  </w:pPr>
                  <w:r w:rsidRPr="008B778E">
                    <w:rPr>
                      <w:lang w:val="es-MX"/>
                    </w:rPr>
                    <w:t>-1.82</w:t>
                  </w:r>
                </w:p>
              </w:tc>
            </w:tr>
            <w:tr w:rsidR="00AB6A6F" w:rsidRPr="008B778E" w14:paraId="330D5CEE" w14:textId="77777777">
              <w:tc>
                <w:tcPr>
                  <w:tcW w:w="1980" w:type="dxa"/>
                </w:tcPr>
                <w:p w14:paraId="330D5CEA" w14:textId="77777777" w:rsidR="00AB6A6F" w:rsidRPr="008B778E" w:rsidRDefault="00000000">
                  <w:pPr>
                    <w:pStyle w:val="Compact"/>
                    <w:jc w:val="center"/>
                    <w:rPr>
                      <w:lang w:val="es-MX"/>
                    </w:rPr>
                  </w:pPr>
                  <w:r w:rsidRPr="008B778E">
                    <w:rPr>
                      <w:lang w:val="es-MX"/>
                    </w:rPr>
                    <w:t>Sal-CUMS-F</w:t>
                  </w:r>
                </w:p>
              </w:tc>
              <w:tc>
                <w:tcPr>
                  <w:tcW w:w="1980" w:type="dxa"/>
                </w:tcPr>
                <w:p w14:paraId="330D5CEB" w14:textId="77777777" w:rsidR="00AB6A6F" w:rsidRPr="008B778E" w:rsidRDefault="00000000">
                  <w:pPr>
                    <w:pStyle w:val="Compact"/>
                    <w:jc w:val="center"/>
                    <w:rPr>
                      <w:lang w:val="es-MX"/>
                    </w:rPr>
                  </w:pPr>
                  <w:r w:rsidRPr="008B778E">
                    <w:rPr>
                      <w:lang w:val="es-MX"/>
                    </w:rPr>
                    <w:t>109.2</w:t>
                  </w:r>
                </w:p>
              </w:tc>
              <w:tc>
                <w:tcPr>
                  <w:tcW w:w="1980" w:type="dxa"/>
                </w:tcPr>
                <w:p w14:paraId="330D5CEC" w14:textId="77777777" w:rsidR="00AB6A6F" w:rsidRPr="008B778E" w:rsidRDefault="00000000">
                  <w:pPr>
                    <w:pStyle w:val="Compact"/>
                    <w:jc w:val="center"/>
                    <w:rPr>
                      <w:lang w:val="es-MX"/>
                    </w:rPr>
                  </w:pPr>
                  <w:r w:rsidRPr="008B778E">
                    <w:rPr>
                      <w:lang w:val="es-MX"/>
                    </w:rPr>
                    <w:t>8.38</w:t>
                  </w:r>
                </w:p>
              </w:tc>
              <w:tc>
                <w:tcPr>
                  <w:tcW w:w="1980" w:type="dxa"/>
                </w:tcPr>
                <w:p w14:paraId="330D5CED" w14:textId="77777777" w:rsidR="00AB6A6F" w:rsidRPr="008B778E" w:rsidRDefault="00000000">
                  <w:pPr>
                    <w:pStyle w:val="Compact"/>
                    <w:jc w:val="center"/>
                    <w:rPr>
                      <w:lang w:val="es-MX"/>
                    </w:rPr>
                  </w:pPr>
                  <w:r w:rsidRPr="008B778E">
                    <w:rPr>
                      <w:lang w:val="es-MX"/>
                    </w:rPr>
                    <w:t>-2.05</w:t>
                  </w:r>
                </w:p>
              </w:tc>
            </w:tr>
          </w:tbl>
          <w:p w14:paraId="330D5CEF" w14:textId="77777777" w:rsidR="00AB6A6F" w:rsidRPr="008B778E" w:rsidRDefault="00000000">
            <w:pPr>
              <w:pStyle w:val="ImageCaption"/>
              <w:spacing w:before="200"/>
              <w:rPr>
                <w:lang w:val="es-MX"/>
              </w:rPr>
            </w:pPr>
            <w:r w:rsidRPr="008B778E">
              <w:rPr>
                <w:b/>
                <w:bCs/>
                <w:lang w:val="es-MX"/>
              </w:rPr>
              <w:t>Tabla</w:t>
            </w:r>
            <w:r w:rsidRPr="008B778E">
              <w:rPr>
                <w:lang w:val="es-MX"/>
              </w:rPr>
              <w:t> 3</w:t>
            </w:r>
            <w:r w:rsidRPr="008B778E">
              <w:rPr>
                <w:b/>
                <w:bCs/>
                <w:lang w:val="es-MX"/>
              </w:rPr>
              <w:t>.</w:t>
            </w:r>
            <w:r w:rsidRPr="008B778E">
              <w:rPr>
                <w:lang w:val="es-MX"/>
              </w:rPr>
              <w:t xml:space="preserve"> Parámetros estimados para las latencias Reversa a partir del modelo Bayesiano.</w:t>
            </w:r>
          </w:p>
        </w:tc>
        <w:bookmarkEnd w:id="67"/>
      </w:tr>
    </w:tbl>
    <w:p w14:paraId="330D5CF1" w14:textId="190A32E2" w:rsidR="00AB6A6F" w:rsidRPr="008B778E" w:rsidRDefault="00000000">
      <w:pPr>
        <w:pStyle w:val="BodyText"/>
        <w:rPr>
          <w:lang w:val="es-MX"/>
        </w:rPr>
      </w:pPr>
      <w:r w:rsidRPr="008B778E">
        <w:rPr>
          <w:lang w:val="es-MX"/>
        </w:rPr>
        <w:t xml:space="preserve">En la </w:t>
      </w:r>
      <w:hyperlink w:anchor="fig-latenciabayesestimados">
        <w:r w:rsidRPr="008B778E">
          <w:rPr>
            <w:rStyle w:val="Hyperlink"/>
            <w:lang w:val="es-MX"/>
          </w:rPr>
          <w:t>Figure 5</w:t>
        </w:r>
      </w:hyperlink>
      <w:r w:rsidRPr="008B778E">
        <w:rPr>
          <w:lang w:val="es-MX"/>
        </w:rPr>
        <w:t xml:space="preserve">, se utilizan intervalos de credibilidad al 89% para describir la incertidumbre relacionada a los estimados. Conceptualmente son similares a los intervalos de confianza, aunque la interpretación es más sencilla: dados los datos observados, el efecto tiene un 89% de probabilidad de estar dentro de este rango. A partir de esta probabilidad del IC (89%), podemos determinar la proporción de datos que cae dentro de la región </w:t>
      </w:r>
      <w:r w:rsidRPr="008B778E">
        <w:rPr>
          <w:i/>
          <w:iCs/>
          <w:lang w:val="es-MX"/>
        </w:rPr>
        <w:t>ROPE</w:t>
      </w:r>
      <w:r w:rsidRPr="008B778E">
        <w:rPr>
          <w:lang w:val="es-MX"/>
        </w:rPr>
        <w:t xml:space="preserve">, la cual puede ser conceptualizada como la región de no efecto. Si la mayoría de los valores con mayor probabilidad caen dentro de la región </w:t>
      </w:r>
      <w:r w:rsidRPr="008B778E">
        <w:rPr>
          <w:i/>
          <w:iCs/>
          <w:lang w:val="es-MX"/>
        </w:rPr>
        <w:t>ROPE</w:t>
      </w:r>
      <w:r w:rsidRPr="008B778E">
        <w:rPr>
          <w:lang w:val="es-MX"/>
        </w:rPr>
        <w:t xml:space="preserve">, no tenemos evidencia para rechazar la hipótesis nula. Si la mayoría de los valores caen fuera de la región </w:t>
      </w:r>
      <w:r w:rsidRPr="008B778E">
        <w:rPr>
          <w:i/>
          <w:iCs/>
          <w:lang w:val="es-MX"/>
        </w:rPr>
        <w:t>ROPE</w:t>
      </w:r>
      <w:r w:rsidRPr="008B778E">
        <w:rPr>
          <w:lang w:val="es-MX"/>
        </w:rPr>
        <w:t xml:space="preserve">, rechazamos la hipótesis nula. Se utiliza una región de ROPE de </w:t>
      </w:r>
      <m:oMath>
        <m:r>
          <m:rPr>
            <m:sty m:val="p"/>
          </m:rPr>
          <w:rPr>
            <w:rFonts w:ascii="Cambria Math" w:hAnsi="Cambria Math"/>
            <w:lang w:val="es-MX"/>
          </w:rPr>
          <m:t>-</m:t>
        </m:r>
        <m:r>
          <w:rPr>
            <w:rFonts w:ascii="Cambria Math" w:hAnsi="Cambria Math"/>
            <w:lang w:val="es-MX"/>
          </w:rPr>
          <m:t>0.10</m:t>
        </m:r>
      </m:oMath>
      <w:r w:rsidRPr="008B778E">
        <w:rPr>
          <w:lang w:val="es-MX"/>
        </w:rPr>
        <w:t xml:space="preserve"> a </w:t>
      </w:r>
      <m:oMath>
        <m:r>
          <w:rPr>
            <w:rFonts w:ascii="Cambria Math" w:hAnsi="Cambria Math"/>
            <w:lang w:val="es-MX"/>
          </w:rPr>
          <m:t>0.10</m:t>
        </m:r>
      </m:oMath>
      <w:r w:rsidRPr="008B778E">
        <w:rPr>
          <w:lang w:val="es-MX"/>
        </w:rPr>
        <w:t xml:space="preserve">, basada en la definición de </w:t>
      </w:r>
      <w:r w:rsidRPr="008B778E">
        <w:rPr>
          <w:lang w:val="es-MX"/>
        </w:rPr>
        <w:lastRenderedPageBreak/>
        <w:t xml:space="preserve">Cohen para un tamaño de efecto pequeño (Kruschke 2018). A comparación de la interacción de </w:t>
      </w:r>
      <w:proofErr w:type="spellStart"/>
      <w:proofErr w:type="gramStart"/>
      <w:r w:rsidRPr="008B778E">
        <w:rPr>
          <w:rStyle w:val="VerbatimChar"/>
          <w:lang w:val="es-MX"/>
        </w:rPr>
        <w:t>Tiempo:Flx</w:t>
      </w:r>
      <w:proofErr w:type="spellEnd"/>
      <w:proofErr w:type="gramEnd"/>
      <w:r w:rsidRPr="008B778E">
        <w:rPr>
          <w:lang w:val="es-MX"/>
        </w:rPr>
        <w:t xml:space="preserve">, la interacción de </w:t>
      </w:r>
      <w:proofErr w:type="spellStart"/>
      <w:r w:rsidRPr="008B778E">
        <w:rPr>
          <w:rStyle w:val="VerbatimChar"/>
          <w:lang w:val="es-MX"/>
        </w:rPr>
        <w:t>Tiempo:Flx</w:t>
      </w:r>
      <w:proofErr w:type="spellEnd"/>
      <w:r w:rsidRPr="008B778E">
        <w:rPr>
          <w:rStyle w:val="VerbatimChar"/>
          <w:lang w:val="es-MX"/>
        </w:rPr>
        <w:t xml:space="preserve"> + CUMS</w:t>
      </w:r>
      <w:r w:rsidRPr="008B778E">
        <w:rPr>
          <w:lang w:val="es-MX"/>
        </w:rPr>
        <w:t xml:space="preserve">, estamos indecisos sobre su efecto en latencia (intervalos al .89 [-0.17 0.22], 72.08% dentro de ROPE), mientras que la interacción de </w:t>
      </w:r>
      <w:proofErr w:type="spellStart"/>
      <w:r w:rsidRPr="008B778E">
        <w:rPr>
          <w:rStyle w:val="VerbatimChar"/>
          <w:lang w:val="es-MX"/>
        </w:rPr>
        <w:t>Tiempo:Salina</w:t>
      </w:r>
      <w:proofErr w:type="spellEnd"/>
      <w:r w:rsidRPr="008B778E">
        <w:rPr>
          <w:rStyle w:val="VerbatimChar"/>
          <w:lang w:val="es-MX"/>
        </w:rPr>
        <w:t xml:space="preserve"> + CUMS</w:t>
      </w:r>
      <w:r w:rsidRPr="008B778E">
        <w:rPr>
          <w:lang w:val="es-MX"/>
        </w:rPr>
        <w:t xml:space="preserve"> también tiene un efecto que no nos permite concluir ni rechazar la hipótesis nula (intervalos al .89 [-0.11 0.44], 58.60% dentro de ROPE).</w:t>
      </w:r>
    </w:p>
    <w:tbl>
      <w:tblPr>
        <w:tblStyle w:val="Table"/>
        <w:tblW w:w="4900" w:type="pct"/>
        <w:tblLayout w:type="fixed"/>
        <w:tblLook w:val="0000" w:firstRow="0" w:lastRow="0" w:firstColumn="0" w:lastColumn="0" w:noHBand="0" w:noVBand="0"/>
      </w:tblPr>
      <w:tblGrid>
        <w:gridCol w:w="4692"/>
        <w:gridCol w:w="4692"/>
      </w:tblGrid>
      <w:tr w:rsidR="00AB6A6F" w:rsidRPr="008B778E" w14:paraId="330D5CFA" w14:textId="77777777">
        <w:tc>
          <w:tcPr>
            <w:tcW w:w="3880" w:type="dxa"/>
          </w:tcPr>
          <w:tbl>
            <w:tblPr>
              <w:tblStyle w:val="Table"/>
              <w:tblW w:w="4900" w:type="pct"/>
              <w:tblLayout w:type="fixed"/>
              <w:tblLook w:val="0000" w:firstRow="0" w:lastRow="0" w:firstColumn="0" w:lastColumn="0" w:noHBand="0" w:noVBand="0"/>
            </w:tblPr>
            <w:tblGrid>
              <w:gridCol w:w="4386"/>
            </w:tblGrid>
            <w:tr w:rsidR="00AB6A6F" w:rsidRPr="008B778E" w14:paraId="330D5CF4" w14:textId="77777777">
              <w:tc>
                <w:tcPr>
                  <w:tcW w:w="7761" w:type="dxa"/>
                </w:tcPr>
                <w:p w14:paraId="330D5CF2" w14:textId="77777777" w:rsidR="00AB6A6F" w:rsidRDefault="00000000">
                  <w:pPr>
                    <w:pStyle w:val="Compact"/>
                  </w:pPr>
                  <w:bookmarkStart w:id="68" w:name="fig-latenciabayesestimados-1"/>
                  <w:bookmarkStart w:id="69" w:name="fig-latenciabayesestimados"/>
                  <w:r>
                    <w:rPr>
                      <w:noProof/>
                    </w:rPr>
                    <w:drawing>
                      <wp:inline distT="0" distB="0" distL="0" distR="0" wp14:anchorId="330D60F4" wp14:editId="330D60F5">
                        <wp:extent cx="2971800" cy="237744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index_files/figure-docx/fig-latenciabayesestimados-1.png"/>
                                <pic:cNvPicPr>
                                  <a:picLocks noChangeAspect="1" noChangeArrowheads="1"/>
                                </pic:cNvPicPr>
                              </pic:nvPicPr>
                              <pic:blipFill>
                                <a:blip r:embed="rId15"/>
                                <a:stretch>
                                  <a:fillRect/>
                                </a:stretch>
                              </pic:blipFill>
                              <pic:spPr bwMode="auto">
                                <a:xfrm>
                                  <a:off x="0" y="0"/>
                                  <a:ext cx="2971800" cy="2377440"/>
                                </a:xfrm>
                                <a:prstGeom prst="rect">
                                  <a:avLst/>
                                </a:prstGeom>
                                <a:noFill/>
                                <a:ln w="9525">
                                  <a:noFill/>
                                  <a:headEnd/>
                                  <a:tailEnd/>
                                </a:ln>
                              </pic:spPr>
                            </pic:pic>
                          </a:graphicData>
                        </a:graphic>
                      </wp:inline>
                    </w:drawing>
                  </w:r>
                </w:p>
                <w:p w14:paraId="330D5CF3" w14:textId="77777777" w:rsidR="00AB6A6F" w:rsidRPr="008B778E" w:rsidRDefault="00000000">
                  <w:pPr>
                    <w:pStyle w:val="ImageCaption"/>
                    <w:spacing w:before="200"/>
                    <w:rPr>
                      <w:lang w:val="es-MX"/>
                    </w:rPr>
                  </w:pPr>
                  <w:r w:rsidRPr="008B778E">
                    <w:rPr>
                      <w:lang w:val="es-MX"/>
                    </w:rPr>
                    <w:t xml:space="preserve">(a) Estimados de los parámetros de entrenamientos bayesianos con Medias. Con una línea roja se resalta la región de no efecto. El color </w:t>
                  </w:r>
                  <w:proofErr w:type="spellStart"/>
                  <w:r w:rsidRPr="008B778E">
                    <w:rPr>
                      <w:lang w:val="es-MX"/>
                    </w:rPr>
                    <w:t>azúl</w:t>
                  </w:r>
                  <w:proofErr w:type="spellEnd"/>
                  <w:r w:rsidRPr="008B778E">
                    <w:rPr>
                      <w:lang w:val="es-MX"/>
                    </w:rPr>
                    <w:t xml:space="preserve"> en los estimados representa una probabilidad de dirección positiva, mientras que el color rojo una probabilidad de dirección negativa.</w:t>
                  </w:r>
                </w:p>
              </w:tc>
              <w:bookmarkEnd w:id="68"/>
            </w:tr>
          </w:tbl>
          <w:p w14:paraId="330D5CF5" w14:textId="77777777" w:rsidR="00AB6A6F" w:rsidRPr="008B778E" w:rsidRDefault="00AB6A6F">
            <w:pPr>
              <w:rPr>
                <w:lang w:val="es-MX"/>
              </w:rPr>
            </w:pPr>
          </w:p>
        </w:tc>
        <w:tc>
          <w:tcPr>
            <w:tcW w:w="3880" w:type="dxa"/>
          </w:tcPr>
          <w:tbl>
            <w:tblPr>
              <w:tblStyle w:val="Table"/>
              <w:tblW w:w="4900" w:type="pct"/>
              <w:tblLayout w:type="fixed"/>
              <w:tblLook w:val="0000" w:firstRow="0" w:lastRow="0" w:firstColumn="0" w:lastColumn="0" w:noHBand="0" w:noVBand="0"/>
            </w:tblPr>
            <w:tblGrid>
              <w:gridCol w:w="4386"/>
            </w:tblGrid>
            <w:tr w:rsidR="00AB6A6F" w:rsidRPr="008B778E" w14:paraId="330D5CF8" w14:textId="77777777">
              <w:tc>
                <w:tcPr>
                  <w:tcW w:w="7761" w:type="dxa"/>
                </w:tcPr>
                <w:p w14:paraId="330D5CF6" w14:textId="77777777" w:rsidR="00AB6A6F" w:rsidRDefault="00000000">
                  <w:pPr>
                    <w:pStyle w:val="Compact"/>
                  </w:pPr>
                  <w:bookmarkStart w:id="70" w:name="fig-latenciabayesestimados-2"/>
                  <w:r>
                    <w:rPr>
                      <w:noProof/>
                    </w:rPr>
                    <w:drawing>
                      <wp:inline distT="0" distB="0" distL="0" distR="0" wp14:anchorId="330D60F6" wp14:editId="330D60F7">
                        <wp:extent cx="2971800" cy="237744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index_files/figure-docx/fig-latenciabayesestimados-2.png"/>
                                <pic:cNvPicPr>
                                  <a:picLocks noChangeAspect="1" noChangeArrowheads="1"/>
                                </pic:cNvPicPr>
                              </pic:nvPicPr>
                              <pic:blipFill>
                                <a:blip r:embed="rId16"/>
                                <a:stretch>
                                  <a:fillRect/>
                                </a:stretch>
                              </pic:blipFill>
                              <pic:spPr bwMode="auto">
                                <a:xfrm>
                                  <a:off x="0" y="0"/>
                                  <a:ext cx="2971800" cy="2377440"/>
                                </a:xfrm>
                                <a:prstGeom prst="rect">
                                  <a:avLst/>
                                </a:prstGeom>
                                <a:noFill/>
                                <a:ln w="9525">
                                  <a:noFill/>
                                  <a:headEnd/>
                                  <a:tailEnd/>
                                </a:ln>
                              </pic:spPr>
                            </pic:pic>
                          </a:graphicData>
                        </a:graphic>
                      </wp:inline>
                    </w:drawing>
                  </w:r>
                </w:p>
                <w:p w14:paraId="330D5CF7" w14:textId="77777777" w:rsidR="00AB6A6F" w:rsidRPr="008B778E" w:rsidRDefault="00000000">
                  <w:pPr>
                    <w:pStyle w:val="ImageCaption"/>
                    <w:spacing w:before="200"/>
                    <w:rPr>
                      <w:lang w:val="es-MX"/>
                    </w:rPr>
                  </w:pPr>
                  <w:r w:rsidRPr="008B778E">
                    <w:rPr>
                      <w:lang w:val="es-MX"/>
                    </w:rPr>
                    <w:t>(b) Distribución de los parámetros y región ROPE. La inferencia Bayesiana nos permite calcular la distribución posterior de posibles valores y comparar contra la región ROPE para aceptar o rechazar un efecto.</w:t>
                  </w:r>
                </w:p>
              </w:tc>
              <w:bookmarkEnd w:id="70"/>
            </w:tr>
          </w:tbl>
          <w:p w14:paraId="330D5CF9" w14:textId="77777777" w:rsidR="00AB6A6F" w:rsidRPr="008B778E" w:rsidRDefault="00AB6A6F">
            <w:pPr>
              <w:rPr>
                <w:lang w:val="es-MX"/>
              </w:rPr>
            </w:pPr>
          </w:p>
        </w:tc>
      </w:tr>
    </w:tbl>
    <w:p w14:paraId="330D5CFB" w14:textId="77777777" w:rsidR="00AB6A6F" w:rsidRPr="008B778E" w:rsidRDefault="00000000">
      <w:pPr>
        <w:pStyle w:val="ImageCaption"/>
        <w:spacing w:before="200"/>
        <w:rPr>
          <w:lang w:val="es-MX"/>
        </w:rPr>
      </w:pPr>
      <w:r w:rsidRPr="008B778E">
        <w:rPr>
          <w:b/>
          <w:bCs/>
          <w:lang w:val="es-MX"/>
        </w:rPr>
        <w:t>Figura</w:t>
      </w:r>
      <w:r w:rsidRPr="008B778E">
        <w:rPr>
          <w:lang w:val="es-MX"/>
        </w:rPr>
        <w:t> 5</w:t>
      </w:r>
      <w:r w:rsidRPr="008B778E">
        <w:rPr>
          <w:b/>
          <w:bCs/>
          <w:lang w:val="es-MX"/>
        </w:rPr>
        <w:t>.</w:t>
      </w:r>
      <w:r w:rsidRPr="008B778E">
        <w:rPr>
          <w:lang w:val="es-MX"/>
        </w:rPr>
        <w:t xml:space="preserve"> Efectos de los estimados en Latencias Reversa calculados por el modelo Bayesiano con regresión. Graficados con intervalos de credibilidad al 89%. El efecto de tiempo x </w:t>
      </w:r>
      <w:proofErr w:type="spellStart"/>
      <w:r w:rsidRPr="008B778E">
        <w:rPr>
          <w:lang w:val="es-MX"/>
        </w:rPr>
        <w:t>Flx</w:t>
      </w:r>
      <w:proofErr w:type="spellEnd"/>
      <w:r w:rsidRPr="008B778E">
        <w:rPr>
          <w:lang w:val="es-MX"/>
        </w:rPr>
        <w:t xml:space="preserve">-CUMS tiene 56.96% de probabilidad de ser positivo, 38.22% de ser significativo y 3.38% de ser un efecto grande. La estimación convergió con </w:t>
      </w:r>
      <w:proofErr w:type="spellStart"/>
      <w:r w:rsidRPr="008B778E">
        <w:rPr>
          <w:lang w:val="es-MX"/>
        </w:rPr>
        <w:t>éxtio</w:t>
      </w:r>
      <w:proofErr w:type="spellEnd"/>
      <w:r w:rsidRPr="008B778E">
        <w:rPr>
          <w:lang w:val="es-MX"/>
        </w:rPr>
        <w:t xml:space="preserve"> (</w:t>
      </w:r>
      <w:proofErr w:type="spellStart"/>
      <w:r w:rsidRPr="008B778E">
        <w:rPr>
          <w:lang w:val="es-MX"/>
        </w:rPr>
        <w:t>Rhat</w:t>
      </w:r>
      <w:proofErr w:type="spellEnd"/>
      <w:r w:rsidRPr="008B778E">
        <w:rPr>
          <w:lang w:val="es-MX"/>
        </w:rPr>
        <w:t xml:space="preserve"> = 1.000) y los índices son confiables (ESS = 4939). El efecto de tiempo x Salina-CUMS tiene 73.79% de probabilidad de ser positivo, 57.20% de ser significativo, y 12.07% de ser un efecto </w:t>
      </w:r>
      <w:proofErr w:type="gramStart"/>
      <w:r w:rsidRPr="008B778E">
        <w:rPr>
          <w:lang w:val="es-MX"/>
        </w:rPr>
        <w:t>grande .</w:t>
      </w:r>
      <w:proofErr w:type="gramEnd"/>
      <w:r w:rsidRPr="008B778E">
        <w:rPr>
          <w:lang w:val="es-MX"/>
        </w:rPr>
        <w:t xml:space="preserve"> La estimación convergió con </w:t>
      </w:r>
      <w:proofErr w:type="spellStart"/>
      <w:r w:rsidRPr="008B778E">
        <w:rPr>
          <w:lang w:val="es-MX"/>
        </w:rPr>
        <w:t>éxtio</w:t>
      </w:r>
      <w:proofErr w:type="spellEnd"/>
      <w:r w:rsidRPr="008B778E">
        <w:rPr>
          <w:lang w:val="es-MX"/>
        </w:rPr>
        <w:t xml:space="preserve"> (</w:t>
      </w:r>
      <w:proofErr w:type="spellStart"/>
      <w:r w:rsidRPr="008B778E">
        <w:rPr>
          <w:lang w:val="es-MX"/>
        </w:rPr>
        <w:t>Rhat</w:t>
      </w:r>
      <w:proofErr w:type="spellEnd"/>
      <w:r w:rsidRPr="008B778E">
        <w:rPr>
          <w:lang w:val="es-MX"/>
        </w:rPr>
        <w:t xml:space="preserve"> = 1.001) y los índices son confiables (ESS = 4024). Los efectos fueron calculados siguiendo el marco de Prueba de significancia y existencia de efectos (SEXIT). De acuerdo a este marco, no se da un p-</w:t>
      </w:r>
      <w:proofErr w:type="spellStart"/>
      <w:r w:rsidRPr="008B778E">
        <w:rPr>
          <w:lang w:val="es-MX"/>
        </w:rPr>
        <w:t>value</w:t>
      </w:r>
      <w:proofErr w:type="spellEnd"/>
      <w:r w:rsidRPr="008B778E">
        <w:rPr>
          <w:lang w:val="es-MX"/>
        </w:rPr>
        <w:t xml:space="preserve"> que de manera dicotómica acepte o </w:t>
      </w:r>
      <w:proofErr w:type="spellStart"/>
      <w:r w:rsidRPr="008B778E">
        <w:rPr>
          <w:lang w:val="es-MX"/>
        </w:rPr>
        <w:t>rechaze</w:t>
      </w:r>
      <w:proofErr w:type="spellEnd"/>
      <w:r w:rsidRPr="008B778E">
        <w:rPr>
          <w:lang w:val="es-MX"/>
        </w:rPr>
        <w:t xml:space="preserve"> nuestra hipótesis nula, sino que describe 3 probabilidades: de dirección, de significancia y de </w:t>
      </w:r>
      <w:proofErr w:type="spellStart"/>
      <w:r w:rsidRPr="008B778E">
        <w:rPr>
          <w:lang w:val="es-MX"/>
        </w:rPr>
        <w:t>tamño</w:t>
      </w:r>
      <w:proofErr w:type="spellEnd"/>
      <w:r w:rsidRPr="008B778E">
        <w:rPr>
          <w:lang w:val="es-MX"/>
        </w:rPr>
        <w:t xml:space="preserve"> del efecto.</w:t>
      </w:r>
    </w:p>
    <w:bookmarkEnd w:id="69"/>
    <w:p w14:paraId="330D5CFC" w14:textId="77777777" w:rsidR="00AB6A6F" w:rsidRPr="008B778E" w:rsidRDefault="00000000">
      <w:pPr>
        <w:pStyle w:val="BodyText"/>
        <w:rPr>
          <w:lang w:val="es-MX"/>
        </w:rPr>
      </w:pPr>
      <w:r w:rsidRPr="008B778E">
        <w:rPr>
          <w:lang w:val="es-MX"/>
        </w:rPr>
        <w:t xml:space="preserve">A partir de este análisis, podemos </w:t>
      </w:r>
      <w:proofErr w:type="spellStart"/>
      <w:r w:rsidRPr="008B778E">
        <w:rPr>
          <w:lang w:val="es-MX"/>
        </w:rPr>
        <w:t>conluir</w:t>
      </w:r>
      <w:proofErr w:type="spellEnd"/>
      <w:r w:rsidRPr="008B778E">
        <w:rPr>
          <w:lang w:val="es-MX"/>
        </w:rPr>
        <w:t xml:space="preserve"> lo siguiente:</w:t>
      </w:r>
    </w:p>
    <w:p w14:paraId="330D5CFD" w14:textId="4592C15A" w:rsidR="00AB6A6F" w:rsidRPr="008B778E" w:rsidRDefault="00000000">
      <w:pPr>
        <w:pStyle w:val="Compact"/>
        <w:numPr>
          <w:ilvl w:val="0"/>
          <w:numId w:val="4"/>
        </w:numPr>
        <w:rPr>
          <w:lang w:val="es-MX"/>
        </w:rPr>
      </w:pPr>
      <w:r w:rsidRPr="008B778E">
        <w:rPr>
          <w:lang w:val="es-MX"/>
        </w:rPr>
        <w:t>Utilizar modelados que incluya una distribución gamma, mejora el modelado de los datos en los entrenamientos de latencia. Esto es evidenciado con los criterios de información (</w:t>
      </w:r>
      <w:hyperlink w:anchor="tbl-regbayscomps">
        <w:r w:rsidRPr="008B778E">
          <w:rPr>
            <w:rStyle w:val="Hyperlink"/>
            <w:lang w:val="es-MX"/>
          </w:rPr>
          <w:t>Table 1</w:t>
        </w:r>
      </w:hyperlink>
      <w:r w:rsidRPr="008B778E">
        <w:rPr>
          <w:lang w:val="es-MX"/>
        </w:rPr>
        <w:t>) y el coeficiente de determinación (</w:t>
      </w:r>
      <w:hyperlink w:anchor="tbl-tablalatenciasregresionespost">
        <w:r w:rsidRPr="008B778E">
          <w:rPr>
            <w:rStyle w:val="Hyperlink"/>
            <w:lang w:val="es-MX"/>
          </w:rPr>
          <w:t>Table 26</w:t>
        </w:r>
      </w:hyperlink>
      <w:r w:rsidRPr="008B778E">
        <w:rPr>
          <w:lang w:val="es-MX"/>
        </w:rPr>
        <w:t xml:space="preserve">). Además, al utilizar esta distribución se captura correctamente el efecto piso que se crea como </w:t>
      </w:r>
      <w:r w:rsidRPr="008B778E">
        <w:rPr>
          <w:lang w:val="es-MX"/>
        </w:rPr>
        <w:lastRenderedPageBreak/>
        <w:t xml:space="preserve">consecuencia del aprendizaje en el segundo día del entrenamiento (tiempos </w:t>
      </w:r>
      <m:oMath>
        <m:r>
          <w:rPr>
            <w:rFonts w:ascii="Cambria Math" w:hAnsi="Cambria Math"/>
            <w:lang w:val="es-MX"/>
          </w:rPr>
          <m:t>0.0</m:t>
        </m:r>
      </m:oMath>
      <w:r w:rsidRPr="008B778E">
        <w:rPr>
          <w:lang w:val="es-MX"/>
        </w:rPr>
        <w:t xml:space="preserve"> a </w:t>
      </w:r>
      <m:oMath>
        <m:r>
          <w:rPr>
            <w:rFonts w:ascii="Cambria Math" w:hAnsi="Cambria Math"/>
            <w:lang w:val="es-MX"/>
          </w:rPr>
          <m:t>0.5</m:t>
        </m:r>
      </m:oMath>
      <w:r w:rsidRPr="008B778E">
        <w:rPr>
          <w:lang w:val="es-MX"/>
        </w:rPr>
        <w:t xml:space="preserve"> en la </w:t>
      </w:r>
      <w:hyperlink w:anchor="fig-latenciabayesjuntos">
        <w:r w:rsidRPr="008B778E">
          <w:rPr>
            <w:rStyle w:val="Hyperlink"/>
            <w:lang w:val="es-MX"/>
          </w:rPr>
          <w:t>Figure 4</w:t>
        </w:r>
      </w:hyperlink>
      <w:r w:rsidRPr="008B778E">
        <w:rPr>
          <w:lang w:val="es-MX"/>
        </w:rPr>
        <w:t>).</w:t>
      </w:r>
    </w:p>
    <w:p w14:paraId="330D5CFE" w14:textId="5601AB5C" w:rsidR="00AB6A6F" w:rsidRPr="008B778E" w:rsidRDefault="00000000">
      <w:pPr>
        <w:pStyle w:val="Compact"/>
        <w:numPr>
          <w:ilvl w:val="0"/>
          <w:numId w:val="4"/>
        </w:numPr>
        <w:rPr>
          <w:lang w:val="es-MX"/>
        </w:rPr>
      </w:pPr>
      <w:r w:rsidRPr="008B778E">
        <w:rPr>
          <w:lang w:val="es-MX"/>
        </w:rPr>
        <w:t>Incorporar los datos censurados resalta la diferencia de los grupos experimentales, en especial en el primer día del entrenamiento reversa (</w:t>
      </w:r>
      <w:hyperlink w:anchor="tbl-paramsbaypost">
        <w:r w:rsidRPr="008B778E">
          <w:rPr>
            <w:rStyle w:val="Hyperlink"/>
            <w:lang w:val="es-MX"/>
          </w:rPr>
          <w:t>Table 3</w:t>
        </w:r>
      </w:hyperlink>
      <w:r w:rsidRPr="008B778E">
        <w:rPr>
          <w:lang w:val="es-MX"/>
        </w:rPr>
        <w:t>).</w:t>
      </w:r>
    </w:p>
    <w:p w14:paraId="330D5CFF" w14:textId="42449654" w:rsidR="00AB6A6F" w:rsidRPr="008B778E" w:rsidRDefault="00000000">
      <w:pPr>
        <w:pStyle w:val="Compact"/>
        <w:numPr>
          <w:ilvl w:val="0"/>
          <w:numId w:val="4"/>
        </w:numPr>
        <w:rPr>
          <w:lang w:val="es-MX"/>
        </w:rPr>
      </w:pPr>
      <w:r w:rsidRPr="008B778E">
        <w:rPr>
          <w:lang w:val="es-MX"/>
        </w:rPr>
        <w:t xml:space="preserve">La mayor diferencia en los entrenamientos reversa se observa en el primer día (correspondiente a los valores de </w:t>
      </w:r>
      <m:oMath>
        <m:r>
          <m:rPr>
            <m:sty m:val="p"/>
          </m:rPr>
          <w:rPr>
            <w:rFonts w:ascii="Cambria Math" w:hAnsi="Cambria Math"/>
            <w:lang w:val="es-MX"/>
          </w:rPr>
          <m:t>-</m:t>
        </m:r>
        <m:r>
          <w:rPr>
            <w:rFonts w:ascii="Cambria Math" w:hAnsi="Cambria Math"/>
            <w:lang w:val="es-MX"/>
          </w:rPr>
          <m:t>0.5</m:t>
        </m:r>
      </m:oMath>
      <w:r w:rsidRPr="008B778E">
        <w:rPr>
          <w:lang w:val="es-MX"/>
        </w:rPr>
        <w:t xml:space="preserve"> a </w:t>
      </w:r>
      <m:oMath>
        <m:r>
          <w:rPr>
            <w:rFonts w:ascii="Cambria Math" w:hAnsi="Cambria Math"/>
            <w:lang w:val="es-MX"/>
          </w:rPr>
          <m:t>0.0</m:t>
        </m:r>
      </m:oMath>
      <w:r w:rsidRPr="008B778E">
        <w:rPr>
          <w:lang w:val="es-MX"/>
        </w:rPr>
        <w:t xml:space="preserve"> en la </w:t>
      </w:r>
      <w:hyperlink w:anchor="fig-latenciabayesjuntos">
        <w:r w:rsidRPr="008B778E">
          <w:rPr>
            <w:rStyle w:val="Hyperlink"/>
            <w:lang w:val="es-MX"/>
          </w:rPr>
          <w:t>Figure 4</w:t>
        </w:r>
      </w:hyperlink>
      <w:r w:rsidRPr="008B778E">
        <w:rPr>
          <w:lang w:val="es-MX"/>
        </w:rPr>
        <w:t>). Sin embargo, en el último día la latencia final termina siendo similar para todos los grupos. Esto indica que todos los grupos tienen un aprendizaje en la prueba, aunque no podemos concluir si este aprendizaje es dependiente del hipocampo, como veremos en los siguientes resultados.</w:t>
      </w:r>
    </w:p>
    <w:p w14:paraId="330D5D00" w14:textId="77777777" w:rsidR="00AB6A6F" w:rsidRPr="008B778E" w:rsidRDefault="00000000">
      <w:pPr>
        <w:pStyle w:val="Heading3"/>
        <w:rPr>
          <w:lang w:val="es-MX"/>
        </w:rPr>
      </w:pPr>
      <w:bookmarkStart w:id="71" w:name="estrategias-de-búsqueda"/>
      <w:bookmarkStart w:id="72" w:name="_Toc167454716"/>
      <w:bookmarkEnd w:id="55"/>
      <w:r w:rsidRPr="008B778E">
        <w:rPr>
          <w:lang w:val="es-MX"/>
        </w:rPr>
        <w:t>5.1.2 Estrategias de búsqueda</w:t>
      </w:r>
      <w:bookmarkEnd w:id="72"/>
    </w:p>
    <w:p w14:paraId="330D5D01" w14:textId="77777777" w:rsidR="00AB6A6F" w:rsidRPr="008B778E" w:rsidRDefault="00000000">
      <w:pPr>
        <w:pStyle w:val="FirstParagraph"/>
        <w:rPr>
          <w:lang w:val="es-MX"/>
        </w:rPr>
      </w:pPr>
      <w:r w:rsidRPr="008B778E">
        <w:rPr>
          <w:lang w:val="es-MX"/>
        </w:rPr>
        <w:t xml:space="preserve">Desde 1982, Morris et al. (1982) entendía las limitaciones de utilizar las latencias de escape como una medida del aprendizaje espacial. En este artículo, Morris y colaboradores removieron por aspiración el hipocampo ventral y dorsal de ratas y observaron que estos animales, aunque aprendían la localización de la plataforma con el tiempo (menor latencia de escape), tomaban rutas menos directas hacia la plataforma en comparación de los controles. Para tratar de evaluar si el aprendizaje en los entrenamientos tenía un componente espacial, Morris (1984) y colaboradores desarrollaron un sistema de análisis de la ruta de escape que cuantificaba la direccionalidad de la búsqueda (ángulo hacia la plataforma). Utilizando ratones con lesiones hipocampales y corticales, este artículo identificó que el aprendizaje espacial podía ser evaluado con la direccionalidad de la trayectoria del animal: a medida que el aprendizaje espacial mejoraba, el animal tomaba una direccionalidad más precisa hacia la plataforma (una </w:t>
      </w:r>
      <w:proofErr w:type="spellStart"/>
      <w:r w:rsidRPr="008B778E">
        <w:rPr>
          <w:lang w:val="es-MX"/>
        </w:rPr>
        <w:t>linea</w:t>
      </w:r>
      <w:proofErr w:type="spellEnd"/>
      <w:r w:rsidRPr="008B778E">
        <w:rPr>
          <w:lang w:val="es-MX"/>
        </w:rPr>
        <w:t xml:space="preserve"> recta).</w:t>
      </w:r>
    </w:p>
    <w:p w14:paraId="330D5D02" w14:textId="77777777" w:rsidR="00AB6A6F" w:rsidRPr="008B778E" w:rsidRDefault="00000000">
      <w:pPr>
        <w:pStyle w:val="BodyText"/>
        <w:rPr>
          <w:lang w:val="es-MX"/>
        </w:rPr>
      </w:pPr>
      <w:r w:rsidRPr="008B778E">
        <w:rPr>
          <w:lang w:val="es-MX"/>
        </w:rPr>
        <w:t xml:space="preserve">Navegar por un nuevo entorno requiere varios procesos neurológicos, como prestar atención a los puntos de referencia, mapear su organización espacial relativa al agente, fijarse en una ubicación objetivo y trazar la mejor trayectoria espacial para alcanzarla. Las subregiones del hipocampo desempeñan roles </w:t>
      </w:r>
      <w:proofErr w:type="gramStart"/>
      <w:r w:rsidRPr="008B778E">
        <w:rPr>
          <w:lang w:val="es-MX"/>
        </w:rPr>
        <w:t>distintos clave</w:t>
      </w:r>
      <w:proofErr w:type="gramEnd"/>
      <w:r w:rsidRPr="008B778E">
        <w:rPr>
          <w:lang w:val="es-MX"/>
        </w:rPr>
        <w:t xml:space="preserve"> en tales procesos computacionales. El hipocampo desempeña un papel crucial en el aprendizaje espacial </w:t>
      </w:r>
      <w:r w:rsidRPr="008B778E">
        <w:rPr>
          <w:b/>
          <w:bCs/>
          <w:lang w:val="es-MX"/>
        </w:rPr>
        <w:t>alocéntrico</w:t>
      </w:r>
      <w:r w:rsidRPr="008B778E">
        <w:rPr>
          <w:lang w:val="es-MX"/>
        </w:rPr>
        <w:t>, que implica comprender las relaciones espaciales entre objetos de manera independiente del punto de vista. Las células de lugar en el hipocampo crean mapas cognitivos que permiten la navegación y orientación espacial. Además, las regiones CA3 y CA1 del hipocampo son esenciales para codificar y recuperar información espacial. El hipocampo integra información de la corteza entorrinal y parahipocampal, procesa tanto la navegación basada en la ruta como la actualización del mapa cognitivo mediante la integración del movimiento propio. Daños en el hipocampo, como en la enfermedad de Alzheimer o en el estrés crónico, afectan negativamente la capacidad de aprender y recordar mapas espaciales (</w:t>
      </w:r>
      <w:proofErr w:type="spellStart"/>
      <w:r w:rsidRPr="008B778E">
        <w:rPr>
          <w:lang w:val="es-MX"/>
        </w:rPr>
        <w:t>Berdugo</w:t>
      </w:r>
      <w:proofErr w:type="spellEnd"/>
      <w:r w:rsidRPr="008B778E">
        <w:rPr>
          <w:lang w:val="es-MX"/>
        </w:rPr>
        <w:t xml:space="preserve">-Vega, </w:t>
      </w:r>
      <w:proofErr w:type="spellStart"/>
      <w:r w:rsidRPr="008B778E">
        <w:rPr>
          <w:lang w:val="es-MX"/>
        </w:rPr>
        <w:t>Dhingra</w:t>
      </w:r>
      <w:proofErr w:type="spellEnd"/>
      <w:r w:rsidRPr="008B778E">
        <w:rPr>
          <w:lang w:val="es-MX"/>
        </w:rPr>
        <w:t xml:space="preserve">, and </w:t>
      </w:r>
      <w:proofErr w:type="spellStart"/>
      <w:r w:rsidRPr="008B778E">
        <w:rPr>
          <w:lang w:val="es-MX"/>
        </w:rPr>
        <w:t>Calegari</w:t>
      </w:r>
      <w:proofErr w:type="spellEnd"/>
      <w:r w:rsidRPr="008B778E">
        <w:rPr>
          <w:lang w:val="es-MX"/>
        </w:rPr>
        <w:t xml:space="preserve"> 2023).</w:t>
      </w:r>
    </w:p>
    <w:p w14:paraId="330D5D03" w14:textId="77777777" w:rsidR="00AB6A6F" w:rsidRPr="008B778E" w:rsidRDefault="00000000">
      <w:pPr>
        <w:pStyle w:val="BodyText"/>
        <w:rPr>
          <w:lang w:val="es-MX"/>
        </w:rPr>
      </w:pPr>
      <w:r w:rsidRPr="008B778E">
        <w:rPr>
          <w:lang w:val="es-MX"/>
        </w:rPr>
        <w:t xml:space="preserve">Este papel del hipocampo en la capacidad de los roedores para resolver el laberinto de agua mediante la construcción de un mapa espacial alocéntrico está bien establecido (H. </w:t>
      </w:r>
      <w:proofErr w:type="spellStart"/>
      <w:r w:rsidRPr="008B778E">
        <w:rPr>
          <w:lang w:val="es-MX"/>
        </w:rPr>
        <w:t>Eichenbaum</w:t>
      </w:r>
      <w:proofErr w:type="spellEnd"/>
      <w:r w:rsidRPr="008B778E">
        <w:rPr>
          <w:lang w:val="es-MX"/>
        </w:rPr>
        <w:t>, Stewart, and Morris 1990). En el MWM, las nuevas neuronas mejoran el rendimiento solo de aquellas tareas dependientes del hipocampo (</w:t>
      </w:r>
      <w:proofErr w:type="spellStart"/>
      <w:r w:rsidRPr="008B778E">
        <w:rPr>
          <w:lang w:val="es-MX"/>
        </w:rPr>
        <w:t>Dupret</w:t>
      </w:r>
      <w:proofErr w:type="spellEnd"/>
      <w:r w:rsidRPr="008B778E">
        <w:rPr>
          <w:lang w:val="es-MX"/>
        </w:rPr>
        <w:t xml:space="preserve"> et al. 2008), como el uso de estas estrategias alocéntricas (</w:t>
      </w:r>
      <w:proofErr w:type="spellStart"/>
      <w:r w:rsidRPr="008B778E">
        <w:rPr>
          <w:lang w:val="es-MX"/>
        </w:rPr>
        <w:t>Garthe</w:t>
      </w:r>
      <w:proofErr w:type="spellEnd"/>
      <w:r w:rsidRPr="008B778E">
        <w:rPr>
          <w:lang w:val="es-MX"/>
        </w:rPr>
        <w:t xml:space="preserve">, Roeder, and </w:t>
      </w:r>
      <w:proofErr w:type="spellStart"/>
      <w:r w:rsidRPr="008B778E">
        <w:rPr>
          <w:lang w:val="es-MX"/>
        </w:rPr>
        <w:t>Kempermann</w:t>
      </w:r>
      <w:proofErr w:type="spellEnd"/>
      <w:r w:rsidRPr="008B778E">
        <w:rPr>
          <w:lang w:val="es-MX"/>
        </w:rPr>
        <w:t xml:space="preserve"> 2016). Por ejemplo, en un estudio, </w:t>
      </w:r>
      <w:proofErr w:type="spellStart"/>
      <w:r w:rsidRPr="008B778E">
        <w:rPr>
          <w:lang w:val="es-MX"/>
        </w:rPr>
        <w:t>Garthe</w:t>
      </w:r>
      <w:proofErr w:type="spellEnd"/>
      <w:r w:rsidRPr="008B778E">
        <w:rPr>
          <w:lang w:val="es-MX"/>
        </w:rPr>
        <w:t xml:space="preserve">, </w:t>
      </w:r>
      <w:proofErr w:type="spellStart"/>
      <w:r w:rsidRPr="008B778E">
        <w:rPr>
          <w:lang w:val="es-MX"/>
        </w:rPr>
        <w:t>Behr</w:t>
      </w:r>
      <w:proofErr w:type="spellEnd"/>
      <w:r w:rsidRPr="008B778E">
        <w:rPr>
          <w:lang w:val="es-MX"/>
        </w:rPr>
        <w:t xml:space="preserve">, and </w:t>
      </w:r>
      <w:proofErr w:type="spellStart"/>
      <w:r w:rsidRPr="008B778E">
        <w:rPr>
          <w:lang w:val="es-MX"/>
        </w:rPr>
        <w:t>Kempermann</w:t>
      </w:r>
      <w:proofErr w:type="spellEnd"/>
      <w:r w:rsidRPr="008B778E">
        <w:rPr>
          <w:lang w:val="es-MX"/>
        </w:rPr>
        <w:t xml:space="preserve"> (2009b) suprimieron la </w:t>
      </w:r>
      <w:r w:rsidRPr="008B778E">
        <w:rPr>
          <w:lang w:val="es-MX"/>
        </w:rPr>
        <w:lastRenderedPageBreak/>
        <w:t xml:space="preserve">neurogénesis adulta con </w:t>
      </w:r>
      <w:proofErr w:type="spellStart"/>
      <w:r w:rsidRPr="008B778E">
        <w:rPr>
          <w:lang w:val="es-MX"/>
        </w:rPr>
        <w:t>temozolomida</w:t>
      </w:r>
      <w:proofErr w:type="spellEnd"/>
      <w:r w:rsidRPr="008B778E">
        <w:rPr>
          <w:lang w:val="es-MX"/>
        </w:rPr>
        <w:t xml:space="preserve"> () en ratones y evaluaron su rendimiento en una tarea del laberinto acuático de Morris, observando un déficit de aprendizaje altamente específico. Los ratones tratados con este fármaco mostraron limitaciones en adoptar estrategias de búsqueda espacialmente precisas, destacando el papel crucial de las nuevas neuronas en la flexibilidad y precisión del aprendizaje espacial. Estos hallazgos subrayan la importancia de las células granulares adultas en la generación de mapas métricos del entorno y vinculan directamente la plasticidad celular del hipocampo con la funcionalidad cognitiva.</w:t>
      </w:r>
    </w:p>
    <w:p w14:paraId="330D5D04" w14:textId="4CAA2096" w:rsidR="00AB6A6F" w:rsidRPr="008B778E" w:rsidRDefault="00000000">
      <w:pPr>
        <w:pStyle w:val="BodyText"/>
        <w:rPr>
          <w:lang w:val="es-MX"/>
        </w:rPr>
      </w:pPr>
      <w:r w:rsidRPr="008B778E">
        <w:rPr>
          <w:lang w:val="es-MX"/>
        </w:rPr>
        <w:t xml:space="preserve">A pesar de la importancia de evaluar las estrategias de búsqueda para evaluar la función del hipocampo, históricamente ha sido difícil de evaluar esta métrica. Como señala </w:t>
      </w:r>
      <w:proofErr w:type="spellStart"/>
      <w:r w:rsidRPr="008B778E">
        <w:rPr>
          <w:lang w:val="es-MX"/>
        </w:rPr>
        <w:t>Wolfer</w:t>
      </w:r>
      <w:proofErr w:type="spellEnd"/>
      <w:r w:rsidRPr="008B778E">
        <w:rPr>
          <w:lang w:val="es-MX"/>
        </w:rPr>
        <w:t xml:space="preserve"> and </w:t>
      </w:r>
      <w:proofErr w:type="spellStart"/>
      <w:r w:rsidRPr="008B778E">
        <w:rPr>
          <w:lang w:val="es-MX"/>
        </w:rPr>
        <w:t>Lipp</w:t>
      </w:r>
      <w:proofErr w:type="spellEnd"/>
      <w:r w:rsidRPr="008B778E">
        <w:rPr>
          <w:lang w:val="es-MX"/>
        </w:rPr>
        <w:t xml:space="preserve"> (1992), las limitaciones en hardware y software han dificultado obtener y analizar esta métrica. A finales de la década pasada, el grupo de </w:t>
      </w:r>
      <w:proofErr w:type="spellStart"/>
      <w:r w:rsidRPr="008B778E">
        <w:rPr>
          <w:lang w:val="es-MX"/>
        </w:rPr>
        <w:t>Garthe</w:t>
      </w:r>
      <w:proofErr w:type="spellEnd"/>
      <w:r w:rsidRPr="008B778E">
        <w:rPr>
          <w:lang w:val="es-MX"/>
        </w:rPr>
        <w:t xml:space="preserve"> y </w:t>
      </w:r>
      <w:proofErr w:type="spellStart"/>
      <w:r w:rsidRPr="008B778E">
        <w:rPr>
          <w:lang w:val="es-MX"/>
        </w:rPr>
        <w:t>Kempermann</w:t>
      </w:r>
      <w:proofErr w:type="spellEnd"/>
      <w:r w:rsidRPr="008B778E">
        <w:rPr>
          <w:lang w:val="es-MX"/>
        </w:rPr>
        <w:t xml:space="preserve"> (</w:t>
      </w:r>
      <w:proofErr w:type="spellStart"/>
      <w:r w:rsidRPr="008B778E">
        <w:rPr>
          <w:lang w:val="es-MX"/>
        </w:rPr>
        <w:t>Garthe</w:t>
      </w:r>
      <w:proofErr w:type="spellEnd"/>
      <w:r w:rsidRPr="008B778E">
        <w:rPr>
          <w:lang w:val="es-MX"/>
        </w:rPr>
        <w:t xml:space="preserve">, </w:t>
      </w:r>
      <w:proofErr w:type="spellStart"/>
      <w:r w:rsidRPr="008B778E">
        <w:rPr>
          <w:lang w:val="es-MX"/>
        </w:rPr>
        <w:t>Behr</w:t>
      </w:r>
      <w:proofErr w:type="spellEnd"/>
      <w:r w:rsidRPr="008B778E">
        <w:rPr>
          <w:lang w:val="es-MX"/>
        </w:rPr>
        <w:t xml:space="preserve">, and </w:t>
      </w:r>
      <w:proofErr w:type="spellStart"/>
      <w:r w:rsidRPr="008B778E">
        <w:rPr>
          <w:lang w:val="es-MX"/>
        </w:rPr>
        <w:t>Kempermann</w:t>
      </w:r>
      <w:proofErr w:type="spellEnd"/>
      <w:r w:rsidRPr="008B778E">
        <w:rPr>
          <w:lang w:val="es-MX"/>
        </w:rPr>
        <w:t xml:space="preserve"> 2009b) definieron patrones de búsqueda que los ratones utilizan para encontrar la plataforma en el MWM durante los entrenamientos, aunque su análisis sigue siendo más complejo que obtener las latencias de escape. De manera general, las han definido en 2: estrategias alocéntricas y egocéntricas </w:t>
      </w:r>
      <w:hyperlink w:anchor="fig-entEstrategias">
        <w:r w:rsidRPr="008B778E">
          <w:rPr>
            <w:rStyle w:val="Hyperlink"/>
            <w:lang w:val="es-MX"/>
          </w:rPr>
          <w:t>Figure 6</w:t>
        </w:r>
      </w:hyperlink>
      <w:r w:rsidRPr="008B778E">
        <w:rPr>
          <w:lang w:val="es-MX"/>
        </w:rPr>
        <w:t>. Cuando los animales utilizan estrategias alocéntricas, se basan en la relación posicional entre las señales distales alrededor de la piscina para encontrar la plataforma, independientemente de su propia posición. En cambio, en la navegación egocéntrica, el animal representa la ubicación de la plataforma utilizando señales internas que dependen de su propia posición. La navegación alocéntrica depende más de la integridad y función del hipocampo que la navegación egocéntrica. De este modo, el análisis de las estrategias de búsqueda desarrolladas por los roedores durante el aprendizaje en el laberinto acuático de Morris es un parámetro adecuado para evaluar el aprendizaje espacial dependiente del hipocampo (Hernández-Mercado and Zepeda 2022).</w:t>
      </w:r>
    </w:p>
    <w:tbl>
      <w:tblPr>
        <w:tblStyle w:val="Table"/>
        <w:tblW w:w="4900" w:type="pct"/>
        <w:tblLayout w:type="fixed"/>
        <w:tblLook w:val="0000" w:firstRow="0" w:lastRow="0" w:firstColumn="0" w:lastColumn="0" w:noHBand="0" w:noVBand="0"/>
      </w:tblPr>
      <w:tblGrid>
        <w:gridCol w:w="9384"/>
      </w:tblGrid>
      <w:tr w:rsidR="00AB6A6F" w:rsidRPr="008B778E" w14:paraId="330D5D09" w14:textId="77777777">
        <w:tc>
          <w:tcPr>
            <w:tcW w:w="7761" w:type="dxa"/>
          </w:tcPr>
          <w:tbl>
            <w:tblPr>
              <w:tblStyle w:val="Table"/>
              <w:tblW w:w="4900" w:type="pct"/>
              <w:tblLayout w:type="fixed"/>
              <w:tblLook w:val="0000" w:firstRow="0" w:lastRow="0" w:firstColumn="0" w:lastColumn="0" w:noHBand="0" w:noVBand="0"/>
            </w:tblPr>
            <w:tblGrid>
              <w:gridCol w:w="8985"/>
            </w:tblGrid>
            <w:tr w:rsidR="00AB6A6F" w:rsidRPr="008B778E" w14:paraId="330D5D07" w14:textId="77777777">
              <w:tc>
                <w:tcPr>
                  <w:tcW w:w="7761" w:type="dxa"/>
                </w:tcPr>
                <w:p w14:paraId="330D5D05" w14:textId="77777777" w:rsidR="00AB6A6F" w:rsidRDefault="00000000">
                  <w:pPr>
                    <w:pStyle w:val="Compact"/>
                  </w:pPr>
                  <w:bookmarkStart w:id="73" w:name="fig-estrategiasrandom"/>
                  <w:bookmarkStart w:id="74" w:name="fig-entEstrategias"/>
                  <w:r>
                    <w:rPr>
                      <w:noProof/>
                    </w:rPr>
                    <w:drawing>
                      <wp:inline distT="0" distB="0" distL="0" distR="0" wp14:anchorId="330D60F8" wp14:editId="330D60F9">
                        <wp:extent cx="5334000" cy="1486846"/>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figuras/estrategias_random.jpg"/>
                                <pic:cNvPicPr>
                                  <a:picLocks noChangeAspect="1" noChangeArrowheads="1"/>
                                </pic:cNvPicPr>
                              </pic:nvPicPr>
                              <pic:blipFill>
                                <a:blip r:embed="rId17"/>
                                <a:stretch>
                                  <a:fillRect/>
                                </a:stretch>
                              </pic:blipFill>
                              <pic:spPr bwMode="auto">
                                <a:xfrm>
                                  <a:off x="0" y="0"/>
                                  <a:ext cx="5334000" cy="1486846"/>
                                </a:xfrm>
                                <a:prstGeom prst="rect">
                                  <a:avLst/>
                                </a:prstGeom>
                                <a:noFill/>
                                <a:ln w="9525">
                                  <a:noFill/>
                                  <a:headEnd/>
                                  <a:tailEnd/>
                                </a:ln>
                              </pic:spPr>
                            </pic:pic>
                          </a:graphicData>
                        </a:graphic>
                      </wp:inline>
                    </w:drawing>
                  </w:r>
                </w:p>
                <w:p w14:paraId="330D5D06" w14:textId="77777777" w:rsidR="00AB6A6F" w:rsidRPr="008B778E" w:rsidRDefault="00000000">
                  <w:pPr>
                    <w:pStyle w:val="ImageCaption"/>
                    <w:spacing w:before="200"/>
                    <w:rPr>
                      <w:lang w:val="es-MX"/>
                    </w:rPr>
                  </w:pPr>
                  <w:r w:rsidRPr="008B778E">
                    <w:rPr>
                      <w:lang w:val="es-MX"/>
                    </w:rPr>
                    <w:t xml:space="preserve">(a) Estrategias Egocéntricas Aleatorias. Estas no están relacionadas con un intento a escapar del laberinto por medio de una búsqueda de la plataforma. En esta categoría se encuentran, de izquierda a derecha: </w:t>
                  </w:r>
                  <w:proofErr w:type="spellStart"/>
                  <w:r w:rsidRPr="008B778E">
                    <w:rPr>
                      <w:lang w:val="es-MX"/>
                    </w:rPr>
                    <w:t>tigmotaxis</w:t>
                  </w:r>
                  <w:proofErr w:type="spellEnd"/>
                  <w:r w:rsidRPr="008B778E">
                    <w:rPr>
                      <w:lang w:val="es-MX"/>
                    </w:rPr>
                    <w:t>, aleatorio (caso 1), aleatorio (caso 2).</w:t>
                  </w:r>
                </w:p>
              </w:tc>
              <w:bookmarkEnd w:id="73"/>
            </w:tr>
          </w:tbl>
          <w:p w14:paraId="330D5D08" w14:textId="77777777" w:rsidR="00AB6A6F" w:rsidRPr="008B778E" w:rsidRDefault="00AB6A6F">
            <w:pPr>
              <w:rPr>
                <w:lang w:val="es-MX"/>
              </w:rPr>
            </w:pPr>
          </w:p>
        </w:tc>
      </w:tr>
    </w:tbl>
    <w:p w14:paraId="330D5D0A" w14:textId="77777777" w:rsidR="00AB6A6F" w:rsidRPr="008B778E" w:rsidRDefault="00AB6A6F">
      <w:pPr>
        <w:framePr w:h="0" w:wrap="auto" w:hAnchor="margin" w:xAlign="right" w:yAlign="top"/>
        <w:rPr>
          <w:lang w:val="es-MX"/>
        </w:rPr>
      </w:pPr>
    </w:p>
    <w:tbl>
      <w:tblPr>
        <w:tblStyle w:val="Table"/>
        <w:tblW w:w="4900" w:type="pct"/>
        <w:tblLayout w:type="fixed"/>
        <w:tblLook w:val="0000" w:firstRow="0" w:lastRow="0" w:firstColumn="0" w:lastColumn="0" w:noHBand="0" w:noVBand="0"/>
      </w:tblPr>
      <w:tblGrid>
        <w:gridCol w:w="9384"/>
      </w:tblGrid>
      <w:tr w:rsidR="00AB6A6F" w:rsidRPr="008B778E" w14:paraId="330D5D0C" w14:textId="77777777">
        <w:tc>
          <w:tcPr>
            <w:tcW w:w="7761" w:type="dxa"/>
          </w:tcPr>
          <w:p w14:paraId="330D5D0B" w14:textId="77777777" w:rsidR="00AB6A6F" w:rsidRPr="008B778E" w:rsidRDefault="00000000">
            <w:pPr>
              <w:rPr>
                <w:lang w:val="es-MX"/>
              </w:rPr>
            </w:pPr>
            <w:r w:rsidRPr="008B778E">
              <w:rPr>
                <w:lang w:val="es-MX"/>
              </w:rPr>
              <w:t xml:space="preserve"> </w:t>
            </w:r>
          </w:p>
        </w:tc>
      </w:tr>
    </w:tbl>
    <w:p w14:paraId="330D5D0D" w14:textId="77777777" w:rsidR="00AB6A6F" w:rsidRPr="008B778E" w:rsidRDefault="00AB6A6F">
      <w:pPr>
        <w:framePr w:h="0" w:wrap="auto" w:hAnchor="margin" w:xAlign="right" w:yAlign="top"/>
        <w:rPr>
          <w:lang w:val="es-MX"/>
        </w:rPr>
      </w:pPr>
    </w:p>
    <w:tbl>
      <w:tblPr>
        <w:tblStyle w:val="Table"/>
        <w:tblW w:w="4900" w:type="pct"/>
        <w:tblLayout w:type="fixed"/>
        <w:tblLook w:val="0000" w:firstRow="0" w:lastRow="0" w:firstColumn="0" w:lastColumn="0" w:noHBand="0" w:noVBand="0"/>
      </w:tblPr>
      <w:tblGrid>
        <w:gridCol w:w="9384"/>
      </w:tblGrid>
      <w:tr w:rsidR="00AB6A6F" w:rsidRPr="008B778E" w14:paraId="330D5D12" w14:textId="77777777">
        <w:tc>
          <w:tcPr>
            <w:tcW w:w="7761" w:type="dxa"/>
          </w:tcPr>
          <w:tbl>
            <w:tblPr>
              <w:tblStyle w:val="Table"/>
              <w:tblW w:w="4900" w:type="pct"/>
              <w:tblLayout w:type="fixed"/>
              <w:tblLook w:val="0000" w:firstRow="0" w:lastRow="0" w:firstColumn="0" w:lastColumn="0" w:noHBand="0" w:noVBand="0"/>
            </w:tblPr>
            <w:tblGrid>
              <w:gridCol w:w="8985"/>
            </w:tblGrid>
            <w:tr w:rsidR="00AB6A6F" w:rsidRPr="008B778E" w14:paraId="330D5D10" w14:textId="77777777">
              <w:tc>
                <w:tcPr>
                  <w:tcW w:w="7761" w:type="dxa"/>
                </w:tcPr>
                <w:p w14:paraId="330D5D0E" w14:textId="77777777" w:rsidR="00AB6A6F" w:rsidRDefault="00000000">
                  <w:pPr>
                    <w:pStyle w:val="Compact"/>
                  </w:pPr>
                  <w:bookmarkStart w:id="75" w:name="fig-estrategiachaining"/>
                  <w:r>
                    <w:rPr>
                      <w:noProof/>
                    </w:rPr>
                    <w:lastRenderedPageBreak/>
                    <w:drawing>
                      <wp:inline distT="0" distB="0" distL="0" distR="0" wp14:anchorId="330D60FA" wp14:editId="330D60FB">
                        <wp:extent cx="5334000" cy="245364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figuras/estrategias_chaining.jpg"/>
                                <pic:cNvPicPr>
                                  <a:picLocks noChangeAspect="1" noChangeArrowheads="1"/>
                                </pic:cNvPicPr>
                              </pic:nvPicPr>
                              <pic:blipFill>
                                <a:blip r:embed="rId18"/>
                                <a:stretch>
                                  <a:fillRect/>
                                </a:stretch>
                              </pic:blipFill>
                              <pic:spPr bwMode="auto">
                                <a:xfrm>
                                  <a:off x="0" y="0"/>
                                  <a:ext cx="5334000" cy="2453640"/>
                                </a:xfrm>
                                <a:prstGeom prst="rect">
                                  <a:avLst/>
                                </a:prstGeom>
                                <a:noFill/>
                                <a:ln w="9525">
                                  <a:noFill/>
                                  <a:headEnd/>
                                  <a:tailEnd/>
                                </a:ln>
                              </pic:spPr>
                            </pic:pic>
                          </a:graphicData>
                        </a:graphic>
                      </wp:inline>
                    </w:drawing>
                  </w:r>
                </w:p>
                <w:p w14:paraId="330D5D0F" w14:textId="77777777" w:rsidR="00AB6A6F" w:rsidRPr="008B778E" w:rsidRDefault="00000000">
                  <w:pPr>
                    <w:pStyle w:val="ImageCaption"/>
                    <w:spacing w:before="200"/>
                    <w:rPr>
                      <w:lang w:val="es-MX"/>
                    </w:rPr>
                  </w:pPr>
                  <w:r w:rsidRPr="008B778E">
                    <w:rPr>
                      <w:lang w:val="es-MX"/>
                    </w:rPr>
                    <w:t xml:space="preserve">(b) Estrategias Egocéntricas Procedurales. El contexto de la búsqueda es relativo al sujeto. En la izquierda, exploración (patrones repetitivos en un área), a la derecha, búsqueda en cadena (individuo sabe que la plataforma está a cierta distancia del muro y se mueve en </w:t>
                  </w:r>
                  <w:proofErr w:type="spellStart"/>
                  <w:r w:rsidRPr="008B778E">
                    <w:rPr>
                      <w:lang w:val="es-MX"/>
                    </w:rPr>
                    <w:t>circulos</w:t>
                  </w:r>
                  <w:proofErr w:type="spellEnd"/>
                  <w:r w:rsidRPr="008B778E">
                    <w:rPr>
                      <w:lang w:val="es-MX"/>
                    </w:rPr>
                    <w:t>).</w:t>
                  </w:r>
                </w:p>
              </w:tc>
              <w:bookmarkEnd w:id="75"/>
            </w:tr>
          </w:tbl>
          <w:p w14:paraId="330D5D11" w14:textId="77777777" w:rsidR="00AB6A6F" w:rsidRPr="008B778E" w:rsidRDefault="00AB6A6F">
            <w:pPr>
              <w:rPr>
                <w:lang w:val="es-MX"/>
              </w:rPr>
            </w:pPr>
          </w:p>
        </w:tc>
      </w:tr>
    </w:tbl>
    <w:p w14:paraId="330D5D13" w14:textId="77777777" w:rsidR="00AB6A6F" w:rsidRPr="008B778E" w:rsidRDefault="00AB6A6F">
      <w:pPr>
        <w:framePr w:h="0" w:wrap="auto" w:hAnchor="margin" w:xAlign="right" w:yAlign="top"/>
        <w:rPr>
          <w:lang w:val="es-MX"/>
        </w:rPr>
      </w:pPr>
    </w:p>
    <w:tbl>
      <w:tblPr>
        <w:tblStyle w:val="Table"/>
        <w:tblW w:w="4900" w:type="pct"/>
        <w:tblLayout w:type="fixed"/>
        <w:tblLook w:val="0000" w:firstRow="0" w:lastRow="0" w:firstColumn="0" w:lastColumn="0" w:noHBand="0" w:noVBand="0"/>
      </w:tblPr>
      <w:tblGrid>
        <w:gridCol w:w="9384"/>
      </w:tblGrid>
      <w:tr w:rsidR="00AB6A6F" w:rsidRPr="008B778E" w14:paraId="330D5D15" w14:textId="77777777">
        <w:tc>
          <w:tcPr>
            <w:tcW w:w="7761" w:type="dxa"/>
          </w:tcPr>
          <w:p w14:paraId="330D5D14" w14:textId="77777777" w:rsidR="00AB6A6F" w:rsidRPr="008B778E" w:rsidRDefault="00000000">
            <w:pPr>
              <w:rPr>
                <w:lang w:val="es-MX"/>
              </w:rPr>
            </w:pPr>
            <w:r w:rsidRPr="008B778E">
              <w:rPr>
                <w:lang w:val="es-MX"/>
              </w:rPr>
              <w:t xml:space="preserve"> </w:t>
            </w:r>
          </w:p>
        </w:tc>
      </w:tr>
    </w:tbl>
    <w:p w14:paraId="330D5D16" w14:textId="77777777" w:rsidR="00AB6A6F" w:rsidRPr="008B778E" w:rsidRDefault="00AB6A6F">
      <w:pPr>
        <w:framePr w:h="0" w:wrap="auto" w:hAnchor="margin" w:xAlign="right" w:yAlign="top"/>
        <w:rPr>
          <w:lang w:val="es-MX"/>
        </w:rPr>
      </w:pPr>
    </w:p>
    <w:tbl>
      <w:tblPr>
        <w:tblStyle w:val="Table"/>
        <w:tblW w:w="4900" w:type="pct"/>
        <w:tblLayout w:type="fixed"/>
        <w:tblLook w:val="0000" w:firstRow="0" w:lastRow="0" w:firstColumn="0" w:lastColumn="0" w:noHBand="0" w:noVBand="0"/>
      </w:tblPr>
      <w:tblGrid>
        <w:gridCol w:w="9384"/>
      </w:tblGrid>
      <w:tr w:rsidR="00AB6A6F" w:rsidRPr="008B778E" w14:paraId="330D5D1B" w14:textId="77777777">
        <w:tc>
          <w:tcPr>
            <w:tcW w:w="7761" w:type="dxa"/>
          </w:tcPr>
          <w:tbl>
            <w:tblPr>
              <w:tblStyle w:val="Table"/>
              <w:tblW w:w="4900" w:type="pct"/>
              <w:tblLayout w:type="fixed"/>
              <w:tblLook w:val="0000" w:firstRow="0" w:lastRow="0" w:firstColumn="0" w:lastColumn="0" w:noHBand="0" w:noVBand="0"/>
            </w:tblPr>
            <w:tblGrid>
              <w:gridCol w:w="8985"/>
            </w:tblGrid>
            <w:tr w:rsidR="00AB6A6F" w:rsidRPr="008B778E" w14:paraId="330D5D19" w14:textId="77777777">
              <w:tc>
                <w:tcPr>
                  <w:tcW w:w="7761" w:type="dxa"/>
                </w:tcPr>
                <w:p w14:paraId="330D5D17" w14:textId="77777777" w:rsidR="00AB6A6F" w:rsidRDefault="00000000">
                  <w:pPr>
                    <w:pStyle w:val="Compact"/>
                  </w:pPr>
                  <w:bookmarkStart w:id="76" w:name="fig-estrategiasalocentricas"/>
                  <w:r>
                    <w:rPr>
                      <w:noProof/>
                    </w:rPr>
                    <w:drawing>
                      <wp:inline distT="0" distB="0" distL="0" distR="0" wp14:anchorId="330D60FC" wp14:editId="330D60FD">
                        <wp:extent cx="5334000" cy="1208112"/>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figuras/estrategias_directas.jpg"/>
                                <pic:cNvPicPr>
                                  <a:picLocks noChangeAspect="1" noChangeArrowheads="1"/>
                                </pic:cNvPicPr>
                              </pic:nvPicPr>
                              <pic:blipFill>
                                <a:blip r:embed="rId19"/>
                                <a:stretch>
                                  <a:fillRect/>
                                </a:stretch>
                              </pic:blipFill>
                              <pic:spPr bwMode="auto">
                                <a:xfrm>
                                  <a:off x="0" y="0"/>
                                  <a:ext cx="5334000" cy="1208112"/>
                                </a:xfrm>
                                <a:prstGeom prst="rect">
                                  <a:avLst/>
                                </a:prstGeom>
                                <a:noFill/>
                                <a:ln w="9525">
                                  <a:noFill/>
                                  <a:headEnd/>
                                  <a:tailEnd/>
                                </a:ln>
                              </pic:spPr>
                            </pic:pic>
                          </a:graphicData>
                        </a:graphic>
                      </wp:inline>
                    </w:drawing>
                  </w:r>
                </w:p>
                <w:p w14:paraId="330D5D18" w14:textId="77777777" w:rsidR="00AB6A6F" w:rsidRPr="008B778E" w:rsidRDefault="00000000">
                  <w:pPr>
                    <w:pStyle w:val="ImageCaption"/>
                    <w:spacing w:before="200"/>
                    <w:rPr>
                      <w:lang w:val="es-MX"/>
                    </w:rPr>
                  </w:pPr>
                  <w:r w:rsidRPr="008B778E">
                    <w:rPr>
                      <w:lang w:val="es-MX"/>
                    </w:rPr>
                    <w:t>(c) Estrategias Alocéntricas. El individuo se mueve de forma dirigida y orientada a la plataforma. De izquierda a derecha: búsqueda dirigida (se mueve al blanco, aunque con errores que involucran cambios de orientación), búsqueda enfocada (se mueve casi sin errores hacia el blanco), nado directo (nada en línea recta hacia el blanco), perseverancia (búsqueda dirigida hacia blanco anterior).</w:t>
                  </w:r>
                </w:p>
              </w:tc>
              <w:bookmarkEnd w:id="76"/>
            </w:tr>
          </w:tbl>
          <w:p w14:paraId="330D5D1A" w14:textId="77777777" w:rsidR="00AB6A6F" w:rsidRPr="008B778E" w:rsidRDefault="00AB6A6F">
            <w:pPr>
              <w:rPr>
                <w:lang w:val="es-MX"/>
              </w:rPr>
            </w:pPr>
          </w:p>
        </w:tc>
      </w:tr>
    </w:tbl>
    <w:p w14:paraId="330D5D1C" w14:textId="77777777" w:rsidR="00AB6A6F" w:rsidRPr="008B778E" w:rsidRDefault="00000000">
      <w:pPr>
        <w:pStyle w:val="ImageCaption"/>
        <w:spacing w:before="200"/>
        <w:rPr>
          <w:lang w:val="es-MX"/>
        </w:rPr>
      </w:pPr>
      <w:r w:rsidRPr="008B778E">
        <w:rPr>
          <w:b/>
          <w:bCs/>
          <w:lang w:val="es-MX"/>
        </w:rPr>
        <w:t>Figura</w:t>
      </w:r>
      <w:r w:rsidRPr="008B778E">
        <w:rPr>
          <w:lang w:val="es-MX"/>
        </w:rPr>
        <w:t> 6</w:t>
      </w:r>
      <w:r w:rsidRPr="008B778E">
        <w:rPr>
          <w:b/>
          <w:bCs/>
          <w:lang w:val="es-MX"/>
        </w:rPr>
        <w:t>.</w:t>
      </w:r>
      <w:r w:rsidRPr="008B778E">
        <w:rPr>
          <w:lang w:val="es-MX"/>
        </w:rPr>
        <w:t xml:space="preserve"> Estrategias de búsqueda en los entrenamientos del MWM. En A y B, estrategias independientes de hipocampo. En C, estrategias alocéntricas dependientes del hipocampo. En naranja se muestra la localización de la plataforma blanco. En gris se muestra la localización de la plataforma vieja (casos de entrenamiento reversa). El triángulo amarillo representa la zona ideal que debería de seguir el roedor para llegar al blanco.</w:t>
      </w:r>
    </w:p>
    <w:bookmarkEnd w:id="74"/>
    <w:p w14:paraId="330D5D1D" w14:textId="77777777" w:rsidR="00AB6A6F" w:rsidRPr="008B778E" w:rsidRDefault="00000000">
      <w:pPr>
        <w:pStyle w:val="BodyText"/>
        <w:rPr>
          <w:lang w:val="es-MX"/>
        </w:rPr>
      </w:pPr>
      <w:r w:rsidRPr="008B778E">
        <w:rPr>
          <w:lang w:val="es-MX"/>
        </w:rPr>
        <w:t xml:space="preserve">Para </w:t>
      </w:r>
      <w:proofErr w:type="spellStart"/>
      <w:r w:rsidRPr="008B778E">
        <w:rPr>
          <w:lang w:val="es-MX"/>
        </w:rPr>
        <w:t>cálcular</w:t>
      </w:r>
      <w:proofErr w:type="spellEnd"/>
      <w:r w:rsidRPr="008B778E">
        <w:rPr>
          <w:lang w:val="es-MX"/>
        </w:rPr>
        <w:t xml:space="preserve"> las estrategias de búsqueda en el MWM, se utilizó el paquete de R “</w:t>
      </w:r>
      <w:proofErr w:type="spellStart"/>
      <w:r w:rsidRPr="008B778E">
        <w:rPr>
          <w:i/>
          <w:iCs/>
          <w:lang w:val="es-MX"/>
        </w:rPr>
        <w:t>Rtrack</w:t>
      </w:r>
      <w:proofErr w:type="spellEnd"/>
      <w:r w:rsidRPr="008B778E">
        <w:rPr>
          <w:lang w:val="es-MX"/>
        </w:rPr>
        <w:t>” (</w:t>
      </w:r>
      <w:proofErr w:type="spellStart"/>
      <w:r w:rsidRPr="008B778E">
        <w:rPr>
          <w:lang w:val="es-MX"/>
        </w:rPr>
        <w:t>Overall</w:t>
      </w:r>
      <w:proofErr w:type="spellEnd"/>
      <w:r w:rsidRPr="008B778E">
        <w:rPr>
          <w:lang w:val="es-MX"/>
        </w:rPr>
        <w:t xml:space="preserve"> et al. </w:t>
      </w:r>
      <w:r>
        <w:t xml:space="preserve">(2020)). </w:t>
      </w:r>
      <w:proofErr w:type="spellStart"/>
      <w:r w:rsidRPr="008B778E">
        <w:rPr>
          <w:lang w:val="es-MX"/>
        </w:rPr>
        <w:t>Overall</w:t>
      </w:r>
      <w:proofErr w:type="spellEnd"/>
      <w:r w:rsidRPr="008B778E">
        <w:rPr>
          <w:lang w:val="es-MX"/>
        </w:rPr>
        <w:t xml:space="preserve">, en colaboración con </w:t>
      </w:r>
      <w:proofErr w:type="spellStart"/>
      <w:r w:rsidRPr="008B778E">
        <w:rPr>
          <w:lang w:val="es-MX"/>
        </w:rPr>
        <w:t>Garthe</w:t>
      </w:r>
      <w:proofErr w:type="spellEnd"/>
      <w:r w:rsidRPr="008B778E">
        <w:rPr>
          <w:lang w:val="es-MX"/>
        </w:rPr>
        <w:t xml:space="preserve"> y </w:t>
      </w:r>
      <w:proofErr w:type="spellStart"/>
      <w:r w:rsidRPr="008B778E">
        <w:rPr>
          <w:lang w:val="es-MX"/>
        </w:rPr>
        <w:t>Kempermann</w:t>
      </w:r>
      <w:proofErr w:type="spellEnd"/>
      <w:r w:rsidRPr="008B778E">
        <w:rPr>
          <w:lang w:val="es-MX"/>
        </w:rPr>
        <w:t xml:space="preserve">, toman como base las estrategias definidas por </w:t>
      </w:r>
      <w:proofErr w:type="spellStart"/>
      <w:r w:rsidRPr="008B778E">
        <w:rPr>
          <w:lang w:val="es-MX"/>
        </w:rPr>
        <w:t>Garthe</w:t>
      </w:r>
      <w:proofErr w:type="spellEnd"/>
      <w:r w:rsidRPr="008B778E">
        <w:rPr>
          <w:lang w:val="es-MX"/>
        </w:rPr>
        <w:t xml:space="preserve">, </w:t>
      </w:r>
      <w:proofErr w:type="spellStart"/>
      <w:r w:rsidRPr="008B778E">
        <w:rPr>
          <w:lang w:val="es-MX"/>
        </w:rPr>
        <w:t>Behr</w:t>
      </w:r>
      <w:proofErr w:type="spellEnd"/>
      <w:r w:rsidRPr="008B778E">
        <w:rPr>
          <w:lang w:val="es-MX"/>
        </w:rPr>
        <w:t xml:space="preserve">, and </w:t>
      </w:r>
      <w:proofErr w:type="spellStart"/>
      <w:r w:rsidRPr="008B778E">
        <w:rPr>
          <w:lang w:val="es-MX"/>
        </w:rPr>
        <w:t>Kempermann</w:t>
      </w:r>
      <w:proofErr w:type="spellEnd"/>
      <w:r w:rsidRPr="008B778E">
        <w:rPr>
          <w:lang w:val="es-MX"/>
        </w:rPr>
        <w:t xml:space="preserve"> (2009b), pero mejoran el </w:t>
      </w:r>
      <w:proofErr w:type="spellStart"/>
      <w:r w:rsidRPr="008B778E">
        <w:rPr>
          <w:lang w:val="es-MX"/>
        </w:rPr>
        <w:t>algorítmo</w:t>
      </w:r>
      <w:proofErr w:type="spellEnd"/>
      <w:r w:rsidRPr="008B778E">
        <w:rPr>
          <w:lang w:val="es-MX"/>
        </w:rPr>
        <w:t xml:space="preserve"> de clasificación al utiliza un clasificador de </w:t>
      </w:r>
      <w:r w:rsidRPr="008B778E">
        <w:rPr>
          <w:i/>
          <w:iCs/>
          <w:lang w:val="es-MX"/>
        </w:rPr>
        <w:t xml:space="preserve">machine </w:t>
      </w:r>
      <w:proofErr w:type="spellStart"/>
      <w:r w:rsidRPr="008B778E">
        <w:rPr>
          <w:i/>
          <w:iCs/>
          <w:lang w:val="es-MX"/>
        </w:rPr>
        <w:t>learning</w:t>
      </w:r>
      <w:proofErr w:type="spellEnd"/>
      <w:r w:rsidRPr="008B778E">
        <w:rPr>
          <w:lang w:val="es-MX"/>
        </w:rPr>
        <w:t xml:space="preserve"> (</w:t>
      </w:r>
      <w:proofErr w:type="spellStart"/>
      <w:r w:rsidRPr="008B778E">
        <w:rPr>
          <w:lang w:val="es-MX"/>
        </w:rPr>
        <w:t>random</w:t>
      </w:r>
      <w:proofErr w:type="spellEnd"/>
      <w:r w:rsidRPr="008B778E">
        <w:rPr>
          <w:lang w:val="es-MX"/>
        </w:rPr>
        <w:t xml:space="preserve"> </w:t>
      </w:r>
      <w:proofErr w:type="spellStart"/>
      <w:r w:rsidRPr="008B778E">
        <w:rPr>
          <w:lang w:val="es-MX"/>
        </w:rPr>
        <w:t>forest</w:t>
      </w:r>
      <w:proofErr w:type="spellEnd"/>
      <w:r w:rsidRPr="008B778E">
        <w:rPr>
          <w:lang w:val="es-MX"/>
        </w:rPr>
        <w:t>, previamente entrenado con 3111 datos).</w:t>
      </w:r>
    </w:p>
    <w:p w14:paraId="330D5D1E" w14:textId="77777777" w:rsidR="00AB6A6F" w:rsidRDefault="00000000">
      <w:pPr>
        <w:pStyle w:val="BodyText"/>
      </w:pPr>
      <w:r w:rsidRPr="008B778E">
        <w:rPr>
          <w:lang w:val="es-MX"/>
        </w:rPr>
        <w:lastRenderedPageBreak/>
        <w:t xml:space="preserve">Para facilitar el análisis y debido a la falta de una </w:t>
      </w:r>
      <w:r w:rsidRPr="008B778E">
        <w:rPr>
          <w:i/>
          <w:iCs/>
          <w:lang w:val="es-MX"/>
        </w:rPr>
        <w:t>n</w:t>
      </w:r>
      <w:r w:rsidRPr="008B778E">
        <w:rPr>
          <w:lang w:val="es-MX"/>
        </w:rPr>
        <w:t xml:space="preserve"> mayor (tanto en animales, como en tiempos), se agruparon las estrategias en 3 tipos (enfoque similar a </w:t>
      </w:r>
      <w:proofErr w:type="spellStart"/>
      <w:r w:rsidRPr="008B778E">
        <w:rPr>
          <w:lang w:val="es-MX"/>
        </w:rPr>
        <w:t>Amelchenko</w:t>
      </w:r>
      <w:proofErr w:type="spellEnd"/>
      <w:r w:rsidRPr="008B778E">
        <w:rPr>
          <w:lang w:val="es-MX"/>
        </w:rPr>
        <w:t xml:space="preserve">, </w:t>
      </w:r>
      <w:proofErr w:type="spellStart"/>
      <w:r w:rsidRPr="008B778E">
        <w:rPr>
          <w:lang w:val="es-MX"/>
        </w:rPr>
        <w:t>Bezriadnov</w:t>
      </w:r>
      <w:proofErr w:type="spellEnd"/>
      <w:r w:rsidRPr="008B778E">
        <w:rPr>
          <w:lang w:val="es-MX"/>
        </w:rPr>
        <w:t xml:space="preserve">, </w:t>
      </w:r>
      <w:proofErr w:type="spellStart"/>
      <w:r w:rsidRPr="008B778E">
        <w:rPr>
          <w:lang w:val="es-MX"/>
        </w:rPr>
        <w:t>Chekhov</w:t>
      </w:r>
      <w:proofErr w:type="spellEnd"/>
      <w:r w:rsidRPr="008B778E">
        <w:rPr>
          <w:lang w:val="es-MX"/>
        </w:rPr>
        <w:t xml:space="preserve">, Ivanova, et al. </w:t>
      </w:r>
      <w:r>
        <w:t>(2023)):</w:t>
      </w:r>
    </w:p>
    <w:p w14:paraId="330D5D1F" w14:textId="7056480F" w:rsidR="00AB6A6F" w:rsidRPr="008B778E" w:rsidRDefault="00000000">
      <w:pPr>
        <w:numPr>
          <w:ilvl w:val="0"/>
          <w:numId w:val="5"/>
        </w:numPr>
        <w:rPr>
          <w:lang w:val="es-MX"/>
        </w:rPr>
      </w:pPr>
      <w:r w:rsidRPr="008B778E">
        <w:rPr>
          <w:lang w:val="es-MX"/>
        </w:rPr>
        <w:t xml:space="preserve">Estrategias egocéntricas: </w:t>
      </w:r>
      <w:proofErr w:type="spellStart"/>
      <w:r w:rsidRPr="008B778E">
        <w:rPr>
          <w:lang w:val="es-MX"/>
        </w:rPr>
        <w:t>tigmotáxis</w:t>
      </w:r>
      <w:proofErr w:type="spellEnd"/>
      <w:r w:rsidRPr="008B778E">
        <w:rPr>
          <w:lang w:val="es-MX"/>
        </w:rPr>
        <w:t>, búsqueda aleatoria y exploración (</w:t>
      </w:r>
      <w:hyperlink w:anchor="fig-estrategiasrandom">
        <w:r w:rsidRPr="008B778E">
          <w:rPr>
            <w:rStyle w:val="Hyperlink"/>
            <w:lang w:val="es-MX"/>
          </w:rPr>
          <w:t>Figure 6 (a)</w:t>
        </w:r>
      </w:hyperlink>
      <w:r w:rsidRPr="008B778E">
        <w:rPr>
          <w:lang w:val="es-MX"/>
        </w:rPr>
        <w:t xml:space="preserve"> y </w:t>
      </w:r>
      <w:hyperlink w:anchor="fig-estrategiachaining">
        <w:r w:rsidRPr="008B778E">
          <w:rPr>
            <w:rStyle w:val="Hyperlink"/>
            <w:lang w:val="es-MX"/>
          </w:rPr>
          <w:t>Figure 6 (b)</w:t>
        </w:r>
      </w:hyperlink>
      <w:r w:rsidRPr="008B778E">
        <w:rPr>
          <w:lang w:val="es-MX"/>
        </w:rPr>
        <w:t>).</w:t>
      </w:r>
    </w:p>
    <w:p w14:paraId="330D5D20" w14:textId="518BA7DE" w:rsidR="00AB6A6F" w:rsidRPr="008B778E" w:rsidRDefault="00000000">
      <w:pPr>
        <w:numPr>
          <w:ilvl w:val="0"/>
          <w:numId w:val="5"/>
        </w:numPr>
        <w:rPr>
          <w:lang w:val="es-MX"/>
        </w:rPr>
      </w:pPr>
      <w:r w:rsidRPr="008B778E">
        <w:rPr>
          <w:lang w:val="es-MX"/>
        </w:rPr>
        <w:t xml:space="preserve">Estrategias alocéntricas: búsqueda </w:t>
      </w:r>
      <w:proofErr w:type="spellStart"/>
      <w:r w:rsidRPr="008B778E">
        <w:rPr>
          <w:lang w:val="es-MX"/>
        </w:rPr>
        <w:t>dirijida</w:t>
      </w:r>
      <w:proofErr w:type="spellEnd"/>
      <w:r w:rsidRPr="008B778E">
        <w:rPr>
          <w:lang w:val="es-MX"/>
        </w:rPr>
        <w:t>, búsqueda enfocada y nado directo (</w:t>
      </w:r>
      <w:hyperlink w:anchor="fig-estrategiasalocentricas">
        <w:r w:rsidRPr="008B778E">
          <w:rPr>
            <w:rStyle w:val="Hyperlink"/>
            <w:lang w:val="es-MX"/>
          </w:rPr>
          <w:t>Figure 6 (c)</w:t>
        </w:r>
      </w:hyperlink>
      <w:r w:rsidRPr="008B778E">
        <w:rPr>
          <w:lang w:val="es-MX"/>
        </w:rPr>
        <w:t>).</w:t>
      </w:r>
    </w:p>
    <w:p w14:paraId="330D5D21" w14:textId="0BD2C2C5" w:rsidR="00AB6A6F" w:rsidRPr="008B778E" w:rsidRDefault="00000000">
      <w:pPr>
        <w:numPr>
          <w:ilvl w:val="0"/>
          <w:numId w:val="5"/>
        </w:numPr>
        <w:rPr>
          <w:lang w:val="es-MX"/>
        </w:rPr>
      </w:pPr>
      <w:r w:rsidRPr="008B778E">
        <w:rPr>
          <w:lang w:val="es-MX"/>
        </w:rPr>
        <w:t>Perseverancia. Se considera aparte debido a la importancia de este fenómeno en la evaluación de la flexibilidad cognitiva (</w:t>
      </w:r>
      <w:hyperlink w:anchor="fig-estrategiasalocentricas">
        <w:r w:rsidRPr="008B778E">
          <w:rPr>
            <w:rStyle w:val="Hyperlink"/>
            <w:lang w:val="es-MX"/>
          </w:rPr>
          <w:t>Figure 6 (c)</w:t>
        </w:r>
      </w:hyperlink>
      <w:r w:rsidRPr="008B778E">
        <w:rPr>
          <w:lang w:val="es-MX"/>
        </w:rPr>
        <w:t>).</w:t>
      </w:r>
    </w:p>
    <w:p w14:paraId="330D5D22" w14:textId="5CAF48C1" w:rsidR="00AB6A6F" w:rsidRPr="008B778E" w:rsidRDefault="00000000">
      <w:pPr>
        <w:pStyle w:val="FirstParagraph"/>
        <w:rPr>
          <w:lang w:val="es-MX"/>
        </w:rPr>
      </w:pPr>
      <w:r w:rsidRPr="008B778E">
        <w:rPr>
          <w:lang w:val="es-MX"/>
        </w:rPr>
        <w:t>De acuerdo a estas clasificaciones, podemos calcular el porcentaje de estrategias utilizadas por día (</w:t>
      </w:r>
      <w:hyperlink w:anchor="fig-porcentajesEstrategiasPlots">
        <w:r w:rsidRPr="008B778E">
          <w:rPr>
            <w:rStyle w:val="Hyperlink"/>
            <w:lang w:val="es-MX"/>
          </w:rPr>
          <w:t>Figure 7</w:t>
        </w:r>
      </w:hyperlink>
      <w:r w:rsidRPr="008B778E">
        <w:rPr>
          <w:lang w:val="es-MX"/>
        </w:rPr>
        <w:t>).</w:t>
      </w:r>
    </w:p>
    <w:tbl>
      <w:tblPr>
        <w:tblStyle w:val="Table"/>
        <w:tblW w:w="4900" w:type="pct"/>
        <w:tblLayout w:type="fixed"/>
        <w:tblLook w:val="0000" w:firstRow="0" w:lastRow="0" w:firstColumn="0" w:lastColumn="0" w:noHBand="0" w:noVBand="0"/>
      </w:tblPr>
      <w:tblGrid>
        <w:gridCol w:w="9384"/>
      </w:tblGrid>
      <w:tr w:rsidR="00AB6A6F" w14:paraId="330D5D27" w14:textId="77777777">
        <w:tc>
          <w:tcPr>
            <w:tcW w:w="7761" w:type="dxa"/>
          </w:tcPr>
          <w:tbl>
            <w:tblPr>
              <w:tblStyle w:val="Table"/>
              <w:tblW w:w="4900" w:type="pct"/>
              <w:tblLayout w:type="fixed"/>
              <w:tblLook w:val="0000" w:firstRow="0" w:lastRow="0" w:firstColumn="0" w:lastColumn="0" w:noHBand="0" w:noVBand="0"/>
            </w:tblPr>
            <w:tblGrid>
              <w:gridCol w:w="8985"/>
            </w:tblGrid>
            <w:tr w:rsidR="00AB6A6F" w14:paraId="330D5D25" w14:textId="77777777">
              <w:tc>
                <w:tcPr>
                  <w:tcW w:w="7761" w:type="dxa"/>
                </w:tcPr>
                <w:p w14:paraId="330D5D23" w14:textId="77777777" w:rsidR="00AB6A6F" w:rsidRDefault="00000000">
                  <w:pPr>
                    <w:pStyle w:val="Compact"/>
                  </w:pPr>
                  <w:bookmarkStart w:id="77" w:name="fig-porcentajesEstrategiasPlots-1"/>
                  <w:bookmarkStart w:id="78" w:name="fig-porcentajesEstrategiasPlots"/>
                  <w:r>
                    <w:rPr>
                      <w:noProof/>
                    </w:rPr>
                    <w:drawing>
                      <wp:inline distT="0" distB="0" distL="0" distR="0" wp14:anchorId="330D60FE" wp14:editId="330D60FF">
                        <wp:extent cx="5334000" cy="42672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index_files/figure-docx/fig-porcentajesEstrategiasPlots-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30D5D24" w14:textId="77777777" w:rsidR="00AB6A6F" w:rsidRDefault="00000000">
                  <w:pPr>
                    <w:pStyle w:val="ImageCaption"/>
                    <w:spacing w:before="200"/>
                  </w:pPr>
                  <w:r>
                    <w:t xml:space="preserve">(a) </w:t>
                  </w:r>
                  <w:proofErr w:type="spellStart"/>
                  <w:r>
                    <w:t>Entrenamientos</w:t>
                  </w:r>
                  <w:proofErr w:type="spellEnd"/>
                  <w:r>
                    <w:t xml:space="preserve"> </w:t>
                  </w:r>
                  <w:proofErr w:type="spellStart"/>
                  <w:r>
                    <w:t>Originales</w:t>
                  </w:r>
                  <w:proofErr w:type="spellEnd"/>
                </w:p>
              </w:tc>
              <w:bookmarkEnd w:id="77"/>
            </w:tr>
          </w:tbl>
          <w:p w14:paraId="330D5D26" w14:textId="77777777" w:rsidR="00AB6A6F" w:rsidRDefault="00AB6A6F"/>
        </w:tc>
      </w:tr>
    </w:tbl>
    <w:p w14:paraId="330D5D28" w14:textId="77777777" w:rsidR="00AB6A6F" w:rsidRDefault="00AB6A6F">
      <w:pPr>
        <w:framePr w:h="0" w:wrap="auto" w:hAnchor="margin" w:xAlign="right" w:yAlign="top"/>
      </w:pPr>
    </w:p>
    <w:tbl>
      <w:tblPr>
        <w:tblStyle w:val="Table"/>
        <w:tblW w:w="4900" w:type="pct"/>
        <w:tblLayout w:type="fixed"/>
        <w:tblLook w:val="0000" w:firstRow="0" w:lastRow="0" w:firstColumn="0" w:lastColumn="0" w:noHBand="0" w:noVBand="0"/>
      </w:tblPr>
      <w:tblGrid>
        <w:gridCol w:w="9384"/>
      </w:tblGrid>
      <w:tr w:rsidR="00AB6A6F" w14:paraId="330D5D2D" w14:textId="77777777">
        <w:tc>
          <w:tcPr>
            <w:tcW w:w="7761" w:type="dxa"/>
          </w:tcPr>
          <w:tbl>
            <w:tblPr>
              <w:tblStyle w:val="Table"/>
              <w:tblW w:w="4900" w:type="pct"/>
              <w:tblLayout w:type="fixed"/>
              <w:tblLook w:val="0000" w:firstRow="0" w:lastRow="0" w:firstColumn="0" w:lastColumn="0" w:noHBand="0" w:noVBand="0"/>
            </w:tblPr>
            <w:tblGrid>
              <w:gridCol w:w="8985"/>
            </w:tblGrid>
            <w:tr w:rsidR="00AB6A6F" w14:paraId="330D5D2B" w14:textId="77777777">
              <w:tc>
                <w:tcPr>
                  <w:tcW w:w="7761" w:type="dxa"/>
                </w:tcPr>
                <w:p w14:paraId="330D5D29" w14:textId="77777777" w:rsidR="00AB6A6F" w:rsidRDefault="00000000">
                  <w:pPr>
                    <w:pStyle w:val="Compact"/>
                  </w:pPr>
                  <w:bookmarkStart w:id="79" w:name="fig-porcentajesEstrategiasPlots-2"/>
                  <w:r>
                    <w:rPr>
                      <w:noProof/>
                    </w:rPr>
                    <w:lastRenderedPageBreak/>
                    <w:drawing>
                      <wp:inline distT="0" distB="0" distL="0" distR="0" wp14:anchorId="330D6100" wp14:editId="330D6101">
                        <wp:extent cx="5334000" cy="42672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index_files/figure-docx/fig-porcentajesEstrategiasPlots-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330D5D2A" w14:textId="77777777" w:rsidR="00AB6A6F" w:rsidRDefault="00000000">
                  <w:pPr>
                    <w:pStyle w:val="ImageCaption"/>
                    <w:spacing w:before="200"/>
                  </w:pPr>
                  <w:r>
                    <w:t xml:space="preserve">(b) </w:t>
                  </w:r>
                  <w:proofErr w:type="spellStart"/>
                  <w:r>
                    <w:t>Entrenamientos</w:t>
                  </w:r>
                  <w:proofErr w:type="spellEnd"/>
                  <w:r>
                    <w:t xml:space="preserve"> </w:t>
                  </w:r>
                  <w:proofErr w:type="spellStart"/>
                  <w:r>
                    <w:t>Reversa</w:t>
                  </w:r>
                  <w:proofErr w:type="spellEnd"/>
                </w:p>
              </w:tc>
              <w:bookmarkEnd w:id="79"/>
            </w:tr>
          </w:tbl>
          <w:p w14:paraId="330D5D2C" w14:textId="77777777" w:rsidR="00AB6A6F" w:rsidRDefault="00AB6A6F"/>
        </w:tc>
      </w:tr>
    </w:tbl>
    <w:p w14:paraId="330D5D2E" w14:textId="77777777" w:rsidR="00AB6A6F" w:rsidRPr="008B778E" w:rsidRDefault="00000000">
      <w:pPr>
        <w:pStyle w:val="ImageCaption"/>
        <w:spacing w:before="200"/>
        <w:rPr>
          <w:lang w:val="es-MX"/>
        </w:rPr>
      </w:pPr>
      <w:r w:rsidRPr="008B778E">
        <w:rPr>
          <w:b/>
          <w:bCs/>
          <w:lang w:val="es-MX"/>
        </w:rPr>
        <w:t>Figura</w:t>
      </w:r>
      <w:r w:rsidRPr="008B778E">
        <w:rPr>
          <w:lang w:val="es-MX"/>
        </w:rPr>
        <w:t> 7</w:t>
      </w:r>
      <w:r w:rsidRPr="008B778E">
        <w:rPr>
          <w:b/>
          <w:bCs/>
          <w:lang w:val="es-MX"/>
        </w:rPr>
        <w:t>.</w:t>
      </w:r>
      <w:r w:rsidRPr="008B778E">
        <w:rPr>
          <w:lang w:val="es-MX"/>
        </w:rPr>
        <w:t xml:space="preserve"> Porcentaje de Estrategias de búsqueda utilizadas en los entrenamientos.</w:t>
      </w:r>
    </w:p>
    <w:bookmarkEnd w:id="78"/>
    <w:p w14:paraId="330D5D2F" w14:textId="77777777" w:rsidR="00AB6A6F" w:rsidRPr="008B778E" w:rsidRDefault="00000000">
      <w:pPr>
        <w:pStyle w:val="BodyText"/>
        <w:rPr>
          <w:lang w:val="es-MX"/>
        </w:rPr>
      </w:pPr>
      <w:r w:rsidRPr="008B778E">
        <w:rPr>
          <w:lang w:val="es-MX"/>
        </w:rPr>
        <w:t xml:space="preserve">Para analizar si existe una preferencia de estrategias de un día a otro, se realizó una prueba de independencia de </w:t>
      </w:r>
      <w:r w:rsidRPr="008B778E">
        <w:rPr>
          <w:b/>
          <w:bCs/>
          <w:lang w:val="es-MX"/>
        </w:rPr>
        <w:t>Xi-cuadrada</w:t>
      </w:r>
      <w:r w:rsidRPr="008B778E">
        <w:rPr>
          <w:lang w:val="es-MX"/>
        </w:rPr>
        <w:t xml:space="preserve"> para determinar si existe una asociación significativa entre día y estrategia </w:t>
      </w:r>
      <w:proofErr w:type="gramStart"/>
      <w:r w:rsidRPr="008B778E">
        <w:rPr>
          <w:lang w:val="es-MX"/>
        </w:rPr>
        <w:t>utilizada .</w:t>
      </w:r>
      <w:proofErr w:type="gramEnd"/>
    </w:p>
    <w:p w14:paraId="330D5D30" w14:textId="77777777" w:rsidR="00AB6A6F" w:rsidRDefault="00000000">
      <w:pPr>
        <w:pStyle w:val="BodyText"/>
      </w:pPr>
      <w:r>
        <w:rPr>
          <w:b/>
          <w:bCs/>
        </w:rPr>
        <w:t>Fluoxetina</w:t>
      </w:r>
    </w:p>
    <w:p w14:paraId="330D5D31" w14:textId="77777777" w:rsidR="00AB6A6F" w:rsidRDefault="00000000">
      <w:pPr>
        <w:pStyle w:val="BodyText"/>
      </w:pPr>
      <w:proofErr w:type="spellStart"/>
      <w:r>
        <w:rPr>
          <w:i/>
          <w:iCs/>
        </w:rPr>
        <w:t>Entrenamientos</w:t>
      </w:r>
      <w:proofErr w:type="spellEnd"/>
      <w:r>
        <w:rPr>
          <w:i/>
          <w:iCs/>
        </w:rPr>
        <w:t xml:space="preserve"> </w:t>
      </w:r>
      <w:proofErr w:type="spellStart"/>
      <w:r>
        <w:rPr>
          <w:i/>
          <w:iCs/>
        </w:rPr>
        <w:t>Originales</w:t>
      </w:r>
      <w:proofErr w:type="spellEnd"/>
      <w:r>
        <w:rPr>
          <w:i/>
          <w:iCs/>
        </w:rPr>
        <w:t>:</w:t>
      </w:r>
    </w:p>
    <w:tbl>
      <w:tblPr>
        <w:tblStyle w:val="Table"/>
        <w:tblW w:w="5000" w:type="pct"/>
        <w:tblLayout w:type="fixed"/>
        <w:tblLook w:val="0000" w:firstRow="0" w:lastRow="0" w:firstColumn="0" w:lastColumn="0" w:noHBand="0" w:noVBand="0"/>
      </w:tblPr>
      <w:tblGrid>
        <w:gridCol w:w="9576"/>
      </w:tblGrid>
      <w:tr w:rsidR="00AB6A6F" w:rsidRPr="008B778E" w14:paraId="330D5D47" w14:textId="77777777">
        <w:tc>
          <w:tcPr>
            <w:tcW w:w="7920" w:type="dxa"/>
          </w:tcPr>
          <w:tbl>
            <w:tblPr>
              <w:tblStyle w:val="Table"/>
              <w:tblW w:w="0" w:type="auto"/>
              <w:tblLook w:val="0020" w:firstRow="1" w:lastRow="0" w:firstColumn="0" w:lastColumn="0" w:noHBand="0" w:noVBand="0"/>
            </w:tblPr>
            <w:tblGrid>
              <w:gridCol w:w="2640"/>
              <w:gridCol w:w="2640"/>
              <w:gridCol w:w="2640"/>
            </w:tblGrid>
            <w:tr w:rsidR="00AB6A6F" w:rsidRPr="008B778E" w14:paraId="330D5D35"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2640" w:type="dxa"/>
                </w:tcPr>
                <w:p w14:paraId="330D5D32" w14:textId="77777777" w:rsidR="00AB6A6F" w:rsidRPr="008B778E" w:rsidRDefault="00AB6A6F">
                  <w:pPr>
                    <w:pStyle w:val="Compact"/>
                    <w:rPr>
                      <w:lang w:val="es-MX"/>
                    </w:rPr>
                  </w:pPr>
                  <w:bookmarkStart w:id="80" w:name="tbl-originalesflxcontingencia"/>
                </w:p>
              </w:tc>
              <w:tc>
                <w:tcPr>
                  <w:tcW w:w="2640" w:type="dxa"/>
                </w:tcPr>
                <w:p w14:paraId="330D5D33" w14:textId="77777777" w:rsidR="00AB6A6F" w:rsidRPr="008B778E" w:rsidRDefault="00000000">
                  <w:pPr>
                    <w:pStyle w:val="Compact"/>
                    <w:jc w:val="center"/>
                    <w:rPr>
                      <w:lang w:val="es-MX"/>
                    </w:rPr>
                  </w:pPr>
                  <w:r w:rsidRPr="008B778E">
                    <w:rPr>
                      <w:lang w:val="es-MX"/>
                    </w:rPr>
                    <w:t>Alocéntricas</w:t>
                  </w:r>
                </w:p>
              </w:tc>
              <w:tc>
                <w:tcPr>
                  <w:tcW w:w="2640" w:type="dxa"/>
                </w:tcPr>
                <w:p w14:paraId="330D5D34" w14:textId="77777777" w:rsidR="00AB6A6F" w:rsidRPr="008B778E" w:rsidRDefault="00000000">
                  <w:pPr>
                    <w:pStyle w:val="Compact"/>
                    <w:jc w:val="center"/>
                    <w:rPr>
                      <w:lang w:val="es-MX"/>
                    </w:rPr>
                  </w:pPr>
                  <w:r w:rsidRPr="008B778E">
                    <w:rPr>
                      <w:lang w:val="es-MX"/>
                    </w:rPr>
                    <w:t>Egocéntricas</w:t>
                  </w:r>
                </w:p>
              </w:tc>
            </w:tr>
            <w:tr w:rsidR="00AB6A6F" w:rsidRPr="008B778E" w14:paraId="330D5D39" w14:textId="77777777">
              <w:tc>
                <w:tcPr>
                  <w:tcW w:w="2640" w:type="dxa"/>
                </w:tcPr>
                <w:p w14:paraId="330D5D36" w14:textId="77777777" w:rsidR="00AB6A6F" w:rsidRPr="008B778E" w:rsidRDefault="00000000">
                  <w:pPr>
                    <w:pStyle w:val="Compact"/>
                    <w:jc w:val="center"/>
                    <w:rPr>
                      <w:lang w:val="es-MX"/>
                    </w:rPr>
                  </w:pPr>
                  <w:r w:rsidRPr="008B778E">
                    <w:rPr>
                      <w:lang w:val="es-MX"/>
                    </w:rPr>
                    <w:t>Entr-1</w:t>
                  </w:r>
                </w:p>
              </w:tc>
              <w:tc>
                <w:tcPr>
                  <w:tcW w:w="2640" w:type="dxa"/>
                </w:tcPr>
                <w:p w14:paraId="330D5D37" w14:textId="77777777" w:rsidR="00AB6A6F" w:rsidRPr="008B778E" w:rsidRDefault="00000000">
                  <w:pPr>
                    <w:pStyle w:val="Compact"/>
                    <w:jc w:val="center"/>
                    <w:rPr>
                      <w:lang w:val="es-MX"/>
                    </w:rPr>
                  </w:pPr>
                  <w:r w:rsidRPr="008B778E">
                    <w:rPr>
                      <w:lang w:val="es-MX"/>
                    </w:rPr>
                    <w:t>10</w:t>
                  </w:r>
                </w:p>
              </w:tc>
              <w:tc>
                <w:tcPr>
                  <w:tcW w:w="2640" w:type="dxa"/>
                </w:tcPr>
                <w:p w14:paraId="330D5D38" w14:textId="77777777" w:rsidR="00AB6A6F" w:rsidRPr="008B778E" w:rsidRDefault="00000000">
                  <w:pPr>
                    <w:pStyle w:val="Compact"/>
                    <w:jc w:val="center"/>
                    <w:rPr>
                      <w:lang w:val="es-MX"/>
                    </w:rPr>
                  </w:pPr>
                  <w:r w:rsidRPr="008B778E">
                    <w:rPr>
                      <w:lang w:val="es-MX"/>
                    </w:rPr>
                    <w:t>26</w:t>
                  </w:r>
                </w:p>
              </w:tc>
            </w:tr>
            <w:tr w:rsidR="00AB6A6F" w:rsidRPr="008B778E" w14:paraId="330D5D3D" w14:textId="77777777">
              <w:tc>
                <w:tcPr>
                  <w:tcW w:w="2640" w:type="dxa"/>
                </w:tcPr>
                <w:p w14:paraId="330D5D3A" w14:textId="77777777" w:rsidR="00AB6A6F" w:rsidRPr="008B778E" w:rsidRDefault="00000000">
                  <w:pPr>
                    <w:pStyle w:val="Compact"/>
                    <w:jc w:val="center"/>
                    <w:rPr>
                      <w:lang w:val="es-MX"/>
                    </w:rPr>
                  </w:pPr>
                  <w:r w:rsidRPr="008B778E">
                    <w:rPr>
                      <w:lang w:val="es-MX"/>
                    </w:rPr>
                    <w:t>Entr-2</w:t>
                  </w:r>
                </w:p>
              </w:tc>
              <w:tc>
                <w:tcPr>
                  <w:tcW w:w="2640" w:type="dxa"/>
                </w:tcPr>
                <w:p w14:paraId="330D5D3B" w14:textId="77777777" w:rsidR="00AB6A6F" w:rsidRPr="008B778E" w:rsidRDefault="00000000">
                  <w:pPr>
                    <w:pStyle w:val="Compact"/>
                    <w:jc w:val="center"/>
                    <w:rPr>
                      <w:lang w:val="es-MX"/>
                    </w:rPr>
                  </w:pPr>
                  <w:r w:rsidRPr="008B778E">
                    <w:rPr>
                      <w:lang w:val="es-MX"/>
                    </w:rPr>
                    <w:t>22</w:t>
                  </w:r>
                </w:p>
              </w:tc>
              <w:tc>
                <w:tcPr>
                  <w:tcW w:w="2640" w:type="dxa"/>
                </w:tcPr>
                <w:p w14:paraId="330D5D3C" w14:textId="77777777" w:rsidR="00AB6A6F" w:rsidRPr="008B778E" w:rsidRDefault="00000000">
                  <w:pPr>
                    <w:pStyle w:val="Compact"/>
                    <w:jc w:val="center"/>
                    <w:rPr>
                      <w:lang w:val="es-MX"/>
                    </w:rPr>
                  </w:pPr>
                  <w:r w:rsidRPr="008B778E">
                    <w:rPr>
                      <w:lang w:val="es-MX"/>
                    </w:rPr>
                    <w:t>14</w:t>
                  </w:r>
                </w:p>
              </w:tc>
            </w:tr>
            <w:tr w:rsidR="00AB6A6F" w:rsidRPr="008B778E" w14:paraId="330D5D41" w14:textId="77777777">
              <w:tc>
                <w:tcPr>
                  <w:tcW w:w="2640" w:type="dxa"/>
                </w:tcPr>
                <w:p w14:paraId="330D5D3E" w14:textId="77777777" w:rsidR="00AB6A6F" w:rsidRPr="008B778E" w:rsidRDefault="00000000">
                  <w:pPr>
                    <w:pStyle w:val="Compact"/>
                    <w:jc w:val="center"/>
                    <w:rPr>
                      <w:lang w:val="es-MX"/>
                    </w:rPr>
                  </w:pPr>
                  <w:r w:rsidRPr="008B778E">
                    <w:rPr>
                      <w:lang w:val="es-MX"/>
                    </w:rPr>
                    <w:t>Entr-3</w:t>
                  </w:r>
                </w:p>
              </w:tc>
              <w:tc>
                <w:tcPr>
                  <w:tcW w:w="2640" w:type="dxa"/>
                </w:tcPr>
                <w:p w14:paraId="330D5D3F" w14:textId="77777777" w:rsidR="00AB6A6F" w:rsidRPr="008B778E" w:rsidRDefault="00000000">
                  <w:pPr>
                    <w:pStyle w:val="Compact"/>
                    <w:jc w:val="center"/>
                    <w:rPr>
                      <w:lang w:val="es-MX"/>
                    </w:rPr>
                  </w:pPr>
                  <w:r w:rsidRPr="008B778E">
                    <w:rPr>
                      <w:lang w:val="es-MX"/>
                    </w:rPr>
                    <w:t>26</w:t>
                  </w:r>
                </w:p>
              </w:tc>
              <w:tc>
                <w:tcPr>
                  <w:tcW w:w="2640" w:type="dxa"/>
                </w:tcPr>
                <w:p w14:paraId="330D5D40" w14:textId="77777777" w:rsidR="00AB6A6F" w:rsidRPr="008B778E" w:rsidRDefault="00000000">
                  <w:pPr>
                    <w:pStyle w:val="Compact"/>
                    <w:jc w:val="center"/>
                    <w:rPr>
                      <w:lang w:val="es-MX"/>
                    </w:rPr>
                  </w:pPr>
                  <w:r w:rsidRPr="008B778E">
                    <w:rPr>
                      <w:lang w:val="es-MX"/>
                    </w:rPr>
                    <w:t>10</w:t>
                  </w:r>
                </w:p>
              </w:tc>
            </w:tr>
            <w:tr w:rsidR="00AB6A6F" w:rsidRPr="008B778E" w14:paraId="330D5D45" w14:textId="77777777">
              <w:tc>
                <w:tcPr>
                  <w:tcW w:w="2640" w:type="dxa"/>
                </w:tcPr>
                <w:p w14:paraId="330D5D42" w14:textId="77777777" w:rsidR="00AB6A6F" w:rsidRPr="008B778E" w:rsidRDefault="00000000">
                  <w:pPr>
                    <w:pStyle w:val="Compact"/>
                    <w:jc w:val="center"/>
                    <w:rPr>
                      <w:lang w:val="es-MX"/>
                    </w:rPr>
                  </w:pPr>
                  <w:r w:rsidRPr="008B778E">
                    <w:rPr>
                      <w:lang w:val="es-MX"/>
                    </w:rPr>
                    <w:t>Entr-4</w:t>
                  </w:r>
                </w:p>
              </w:tc>
              <w:tc>
                <w:tcPr>
                  <w:tcW w:w="2640" w:type="dxa"/>
                </w:tcPr>
                <w:p w14:paraId="330D5D43" w14:textId="77777777" w:rsidR="00AB6A6F" w:rsidRPr="008B778E" w:rsidRDefault="00000000">
                  <w:pPr>
                    <w:pStyle w:val="Compact"/>
                    <w:jc w:val="center"/>
                    <w:rPr>
                      <w:lang w:val="es-MX"/>
                    </w:rPr>
                  </w:pPr>
                  <w:r w:rsidRPr="008B778E">
                    <w:rPr>
                      <w:lang w:val="es-MX"/>
                    </w:rPr>
                    <w:t>29</w:t>
                  </w:r>
                </w:p>
              </w:tc>
              <w:tc>
                <w:tcPr>
                  <w:tcW w:w="2640" w:type="dxa"/>
                </w:tcPr>
                <w:p w14:paraId="330D5D44" w14:textId="77777777" w:rsidR="00AB6A6F" w:rsidRPr="008B778E" w:rsidRDefault="00000000">
                  <w:pPr>
                    <w:pStyle w:val="Compact"/>
                    <w:jc w:val="center"/>
                    <w:rPr>
                      <w:lang w:val="es-MX"/>
                    </w:rPr>
                  </w:pPr>
                  <w:r w:rsidRPr="008B778E">
                    <w:rPr>
                      <w:lang w:val="es-MX"/>
                    </w:rPr>
                    <w:t>7</w:t>
                  </w:r>
                </w:p>
              </w:tc>
            </w:tr>
          </w:tbl>
          <w:p w14:paraId="330D5D46" w14:textId="77777777" w:rsidR="00AB6A6F" w:rsidRPr="008B778E" w:rsidRDefault="00000000">
            <w:pPr>
              <w:pStyle w:val="ImageCaption"/>
              <w:spacing w:before="200"/>
              <w:rPr>
                <w:lang w:val="es-MX"/>
              </w:rPr>
            </w:pPr>
            <w:r w:rsidRPr="008B778E">
              <w:rPr>
                <w:b/>
                <w:bCs/>
                <w:lang w:val="es-MX"/>
              </w:rPr>
              <w:t>Tabla</w:t>
            </w:r>
            <w:r w:rsidRPr="008B778E">
              <w:rPr>
                <w:lang w:val="es-MX"/>
              </w:rPr>
              <w:t> 4</w:t>
            </w:r>
            <w:r w:rsidRPr="008B778E">
              <w:rPr>
                <w:b/>
                <w:bCs/>
                <w:lang w:val="es-MX"/>
              </w:rPr>
              <w:t>.</w:t>
            </w:r>
            <w:r w:rsidRPr="008B778E">
              <w:rPr>
                <w:lang w:val="es-MX"/>
              </w:rPr>
              <w:t xml:space="preserve"> Tabla de contingencia de estrategias utilizadas en Entrenamientos Originales para grupo </w:t>
            </w:r>
            <w:proofErr w:type="spellStart"/>
            <w:r w:rsidRPr="008B778E">
              <w:rPr>
                <w:lang w:val="es-MX"/>
              </w:rPr>
              <w:t>Flx</w:t>
            </w:r>
            <w:proofErr w:type="spellEnd"/>
            <w:r w:rsidRPr="008B778E">
              <w:rPr>
                <w:lang w:val="es-MX"/>
              </w:rPr>
              <w:t>.</w:t>
            </w:r>
          </w:p>
        </w:tc>
        <w:bookmarkEnd w:id="80"/>
      </w:tr>
    </w:tbl>
    <w:p w14:paraId="330D5D48" w14:textId="77777777" w:rsidR="00AB6A6F" w:rsidRDefault="00000000">
      <w:pPr>
        <w:pStyle w:val="Compact"/>
        <w:numPr>
          <w:ilvl w:val="0"/>
          <w:numId w:val="6"/>
        </w:numPr>
      </w:pPr>
      <w:r>
        <w:rPr>
          <w:b/>
          <w:bCs/>
        </w:rPr>
        <w:t xml:space="preserve">X^2 </w:t>
      </w:r>
      <w:proofErr w:type="spellStart"/>
      <w:r>
        <w:rPr>
          <w:b/>
          <w:bCs/>
        </w:rPr>
        <w:t>estadístico</w:t>
      </w:r>
      <w:proofErr w:type="spellEnd"/>
      <w:r>
        <w:t xml:space="preserve"> = </w:t>
      </w:r>
      <m:oMath>
        <m:r>
          <w:rPr>
            <w:rFonts w:ascii="Cambria Math" w:hAnsi="Cambria Math"/>
          </w:rPr>
          <m:t>24.24682</m:t>
        </m:r>
      </m:oMath>
    </w:p>
    <w:p w14:paraId="330D5D49" w14:textId="77777777" w:rsidR="00AB6A6F" w:rsidRDefault="00000000">
      <w:pPr>
        <w:pStyle w:val="Compact"/>
        <w:numPr>
          <w:ilvl w:val="0"/>
          <w:numId w:val="6"/>
        </w:numPr>
      </w:pPr>
      <w:proofErr w:type="spellStart"/>
      <w:r>
        <w:rPr>
          <w:b/>
          <w:bCs/>
        </w:rPr>
        <w:lastRenderedPageBreak/>
        <w:t>p.value</w:t>
      </w:r>
      <w:proofErr w:type="spellEnd"/>
      <w:r>
        <w:t xml:space="preserve"> = </w:t>
      </w:r>
      <m:oMath>
        <m:r>
          <w:rPr>
            <w:rFonts w:ascii="Cambria Math" w:hAnsi="Cambria Math"/>
          </w:rPr>
          <m:t>0.00002218462</m:t>
        </m:r>
      </m:oMath>
    </w:p>
    <w:p w14:paraId="330D5D4A" w14:textId="77777777" w:rsidR="00AB6A6F" w:rsidRDefault="00000000">
      <w:pPr>
        <w:pStyle w:val="Compact"/>
        <w:numPr>
          <w:ilvl w:val="0"/>
          <w:numId w:val="6"/>
        </w:numPr>
      </w:pPr>
      <w:proofErr w:type="spellStart"/>
      <w:r>
        <w:rPr>
          <w:b/>
          <w:bCs/>
        </w:rPr>
        <w:t>d.f.</w:t>
      </w:r>
      <w:proofErr w:type="spellEnd"/>
      <w:r>
        <w:t xml:space="preserve"> = </w:t>
      </w:r>
      <m:oMath>
        <m:r>
          <w:rPr>
            <w:rFonts w:ascii="Cambria Math" w:hAnsi="Cambria Math"/>
          </w:rPr>
          <m:t>3</m:t>
        </m:r>
      </m:oMath>
    </w:p>
    <w:p w14:paraId="330D5D4B" w14:textId="77777777" w:rsidR="00AB6A6F" w:rsidRDefault="00000000">
      <w:pPr>
        <w:pStyle w:val="FirstParagraph"/>
      </w:pPr>
      <w:proofErr w:type="spellStart"/>
      <w:r>
        <w:rPr>
          <w:i/>
          <w:iCs/>
        </w:rPr>
        <w:t>Entrenamientos</w:t>
      </w:r>
      <w:proofErr w:type="spellEnd"/>
      <w:r>
        <w:rPr>
          <w:i/>
          <w:iCs/>
        </w:rPr>
        <w:t xml:space="preserve"> </w:t>
      </w:r>
      <w:proofErr w:type="spellStart"/>
      <w:r>
        <w:rPr>
          <w:i/>
          <w:iCs/>
        </w:rPr>
        <w:t>Reversa</w:t>
      </w:r>
      <w:proofErr w:type="spellEnd"/>
    </w:p>
    <w:tbl>
      <w:tblPr>
        <w:tblStyle w:val="Table"/>
        <w:tblW w:w="5000" w:type="pct"/>
        <w:tblLayout w:type="fixed"/>
        <w:tblLook w:val="0000" w:firstRow="0" w:lastRow="0" w:firstColumn="0" w:lastColumn="0" w:noHBand="0" w:noVBand="0"/>
      </w:tblPr>
      <w:tblGrid>
        <w:gridCol w:w="9576"/>
      </w:tblGrid>
      <w:tr w:rsidR="00AB6A6F" w:rsidRPr="008B778E" w14:paraId="330D5D5C" w14:textId="77777777">
        <w:tc>
          <w:tcPr>
            <w:tcW w:w="7920" w:type="dxa"/>
          </w:tcPr>
          <w:tbl>
            <w:tblPr>
              <w:tblStyle w:val="Table"/>
              <w:tblW w:w="5000" w:type="pct"/>
              <w:tblLayout w:type="fixed"/>
              <w:tblLook w:val="0020" w:firstRow="1" w:lastRow="0" w:firstColumn="0" w:lastColumn="0" w:noHBand="0" w:noVBand="0"/>
            </w:tblPr>
            <w:tblGrid>
              <w:gridCol w:w="1239"/>
              <w:gridCol w:w="3028"/>
              <w:gridCol w:w="3304"/>
              <w:gridCol w:w="1789"/>
            </w:tblGrid>
            <w:tr w:rsidR="00AB6A6F" w14:paraId="330D5D50"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1048" w:type="dxa"/>
                </w:tcPr>
                <w:p w14:paraId="330D5D4C" w14:textId="77777777" w:rsidR="00AB6A6F" w:rsidRDefault="00AB6A6F">
                  <w:pPr>
                    <w:pStyle w:val="Compact"/>
                  </w:pPr>
                  <w:bookmarkStart w:id="81" w:name="tbl-reversaflxcontingencia"/>
                </w:p>
              </w:tc>
              <w:tc>
                <w:tcPr>
                  <w:tcW w:w="2562" w:type="dxa"/>
                </w:tcPr>
                <w:p w14:paraId="330D5D4D" w14:textId="77777777" w:rsidR="00AB6A6F" w:rsidRDefault="00000000">
                  <w:pPr>
                    <w:pStyle w:val="Compact"/>
                    <w:jc w:val="center"/>
                  </w:pPr>
                  <w:proofErr w:type="spellStart"/>
                  <w:r>
                    <w:t>Alocéntricas</w:t>
                  </w:r>
                  <w:proofErr w:type="spellEnd"/>
                </w:p>
              </w:tc>
              <w:tc>
                <w:tcPr>
                  <w:tcW w:w="2795" w:type="dxa"/>
                </w:tcPr>
                <w:p w14:paraId="330D5D4E" w14:textId="77777777" w:rsidR="00AB6A6F" w:rsidRDefault="00000000">
                  <w:pPr>
                    <w:pStyle w:val="Compact"/>
                    <w:jc w:val="center"/>
                  </w:pPr>
                  <w:proofErr w:type="spellStart"/>
                  <w:r>
                    <w:t>Egocéntricas</w:t>
                  </w:r>
                  <w:proofErr w:type="spellEnd"/>
                </w:p>
              </w:tc>
              <w:tc>
                <w:tcPr>
                  <w:tcW w:w="1514" w:type="dxa"/>
                </w:tcPr>
                <w:p w14:paraId="330D5D4F" w14:textId="77777777" w:rsidR="00AB6A6F" w:rsidRDefault="00000000">
                  <w:pPr>
                    <w:pStyle w:val="Compact"/>
                    <w:jc w:val="center"/>
                  </w:pPr>
                  <w:proofErr w:type="spellStart"/>
                  <w:r>
                    <w:t>Perseverancia</w:t>
                  </w:r>
                  <w:proofErr w:type="spellEnd"/>
                </w:p>
              </w:tc>
            </w:tr>
            <w:tr w:rsidR="00AB6A6F" w14:paraId="330D5D55" w14:textId="77777777">
              <w:tc>
                <w:tcPr>
                  <w:tcW w:w="1048" w:type="dxa"/>
                </w:tcPr>
                <w:p w14:paraId="330D5D51" w14:textId="77777777" w:rsidR="00AB6A6F" w:rsidRDefault="00000000">
                  <w:pPr>
                    <w:pStyle w:val="Compact"/>
                    <w:jc w:val="center"/>
                  </w:pPr>
                  <w:r>
                    <w:t>Reversa-1</w:t>
                  </w:r>
                </w:p>
              </w:tc>
              <w:tc>
                <w:tcPr>
                  <w:tcW w:w="2562" w:type="dxa"/>
                </w:tcPr>
                <w:p w14:paraId="330D5D52" w14:textId="77777777" w:rsidR="00AB6A6F" w:rsidRDefault="00000000">
                  <w:pPr>
                    <w:pStyle w:val="Compact"/>
                    <w:jc w:val="center"/>
                  </w:pPr>
                  <w:r>
                    <w:t>25</w:t>
                  </w:r>
                </w:p>
              </w:tc>
              <w:tc>
                <w:tcPr>
                  <w:tcW w:w="2795" w:type="dxa"/>
                </w:tcPr>
                <w:p w14:paraId="330D5D53" w14:textId="77777777" w:rsidR="00AB6A6F" w:rsidRDefault="00000000">
                  <w:pPr>
                    <w:pStyle w:val="Compact"/>
                    <w:jc w:val="center"/>
                  </w:pPr>
                  <w:r>
                    <w:t>10</w:t>
                  </w:r>
                </w:p>
              </w:tc>
              <w:tc>
                <w:tcPr>
                  <w:tcW w:w="1514" w:type="dxa"/>
                </w:tcPr>
                <w:p w14:paraId="330D5D54" w14:textId="77777777" w:rsidR="00AB6A6F" w:rsidRDefault="00000000">
                  <w:pPr>
                    <w:pStyle w:val="Compact"/>
                    <w:jc w:val="center"/>
                  </w:pPr>
                  <w:r>
                    <w:t>1</w:t>
                  </w:r>
                </w:p>
              </w:tc>
            </w:tr>
            <w:tr w:rsidR="00AB6A6F" w14:paraId="330D5D5A" w14:textId="77777777">
              <w:tc>
                <w:tcPr>
                  <w:tcW w:w="1048" w:type="dxa"/>
                </w:tcPr>
                <w:p w14:paraId="330D5D56" w14:textId="77777777" w:rsidR="00AB6A6F" w:rsidRDefault="00000000">
                  <w:pPr>
                    <w:pStyle w:val="Compact"/>
                    <w:jc w:val="center"/>
                  </w:pPr>
                  <w:r>
                    <w:t>Reversa-2</w:t>
                  </w:r>
                </w:p>
              </w:tc>
              <w:tc>
                <w:tcPr>
                  <w:tcW w:w="2562" w:type="dxa"/>
                </w:tcPr>
                <w:p w14:paraId="330D5D57" w14:textId="77777777" w:rsidR="00AB6A6F" w:rsidRDefault="00000000">
                  <w:pPr>
                    <w:pStyle w:val="Compact"/>
                    <w:jc w:val="center"/>
                  </w:pPr>
                  <w:r>
                    <w:t>20</w:t>
                  </w:r>
                </w:p>
              </w:tc>
              <w:tc>
                <w:tcPr>
                  <w:tcW w:w="2795" w:type="dxa"/>
                </w:tcPr>
                <w:p w14:paraId="330D5D58" w14:textId="77777777" w:rsidR="00AB6A6F" w:rsidRDefault="00000000">
                  <w:pPr>
                    <w:pStyle w:val="Compact"/>
                    <w:jc w:val="center"/>
                  </w:pPr>
                  <w:r>
                    <w:t>10</w:t>
                  </w:r>
                </w:p>
              </w:tc>
              <w:tc>
                <w:tcPr>
                  <w:tcW w:w="1514" w:type="dxa"/>
                </w:tcPr>
                <w:p w14:paraId="330D5D59" w14:textId="77777777" w:rsidR="00AB6A6F" w:rsidRDefault="00000000">
                  <w:pPr>
                    <w:pStyle w:val="Compact"/>
                    <w:jc w:val="center"/>
                  </w:pPr>
                  <w:r>
                    <w:t>0</w:t>
                  </w:r>
                </w:p>
              </w:tc>
            </w:tr>
          </w:tbl>
          <w:p w14:paraId="330D5D5B" w14:textId="77777777" w:rsidR="00AB6A6F" w:rsidRPr="008B778E" w:rsidRDefault="00000000">
            <w:pPr>
              <w:pStyle w:val="ImageCaption"/>
              <w:spacing w:before="200"/>
              <w:rPr>
                <w:lang w:val="es-MX"/>
              </w:rPr>
            </w:pPr>
            <w:r w:rsidRPr="008B778E">
              <w:rPr>
                <w:b/>
                <w:bCs/>
                <w:lang w:val="es-MX"/>
              </w:rPr>
              <w:t>Tabla</w:t>
            </w:r>
            <w:r w:rsidRPr="008B778E">
              <w:rPr>
                <w:lang w:val="es-MX"/>
              </w:rPr>
              <w:t> 5</w:t>
            </w:r>
            <w:r w:rsidRPr="008B778E">
              <w:rPr>
                <w:b/>
                <w:bCs/>
                <w:lang w:val="es-MX"/>
              </w:rPr>
              <w:t>.</w:t>
            </w:r>
            <w:r w:rsidRPr="008B778E">
              <w:rPr>
                <w:lang w:val="es-MX"/>
              </w:rPr>
              <w:t xml:space="preserve"> Tabla de contingencia de estrategias utilizadas en Entrenamientos reversa para grupo </w:t>
            </w:r>
            <w:proofErr w:type="spellStart"/>
            <w:r w:rsidRPr="008B778E">
              <w:rPr>
                <w:lang w:val="es-MX"/>
              </w:rPr>
              <w:t>Flx</w:t>
            </w:r>
            <w:proofErr w:type="spellEnd"/>
            <w:r w:rsidRPr="008B778E">
              <w:rPr>
                <w:lang w:val="es-MX"/>
              </w:rPr>
              <w:t>.</w:t>
            </w:r>
          </w:p>
        </w:tc>
        <w:bookmarkEnd w:id="81"/>
      </w:tr>
    </w:tbl>
    <w:p w14:paraId="330D5D5D" w14:textId="77777777" w:rsidR="00AB6A6F" w:rsidRDefault="00000000">
      <w:pPr>
        <w:pStyle w:val="Compact"/>
        <w:numPr>
          <w:ilvl w:val="0"/>
          <w:numId w:val="7"/>
        </w:numPr>
      </w:pPr>
      <w:r>
        <w:rPr>
          <w:b/>
          <w:bCs/>
        </w:rPr>
        <w:t xml:space="preserve">X^2 </w:t>
      </w:r>
      <w:proofErr w:type="spellStart"/>
      <w:r>
        <w:rPr>
          <w:b/>
          <w:bCs/>
        </w:rPr>
        <w:t>estadístico</w:t>
      </w:r>
      <w:proofErr w:type="spellEnd"/>
      <w:r>
        <w:t xml:space="preserve"> = </w:t>
      </w:r>
      <m:oMath>
        <m:r>
          <w:rPr>
            <w:rFonts w:ascii="Cambria Math" w:hAnsi="Cambria Math"/>
          </w:rPr>
          <m:t>1.018519</m:t>
        </m:r>
      </m:oMath>
    </w:p>
    <w:p w14:paraId="330D5D5E" w14:textId="77777777" w:rsidR="00AB6A6F" w:rsidRDefault="00000000">
      <w:pPr>
        <w:pStyle w:val="Compact"/>
        <w:numPr>
          <w:ilvl w:val="0"/>
          <w:numId w:val="7"/>
        </w:numPr>
      </w:pPr>
      <w:proofErr w:type="spellStart"/>
      <w:r>
        <w:rPr>
          <w:b/>
          <w:bCs/>
        </w:rPr>
        <w:t>p.value</w:t>
      </w:r>
      <w:proofErr w:type="spellEnd"/>
      <w:r>
        <w:t xml:space="preserve"> = </w:t>
      </w:r>
      <m:oMath>
        <m:r>
          <w:rPr>
            <w:rFonts w:ascii="Cambria Math" w:hAnsi="Cambria Math"/>
          </w:rPr>
          <m:t>0.6009406</m:t>
        </m:r>
      </m:oMath>
    </w:p>
    <w:p w14:paraId="330D5D5F" w14:textId="77777777" w:rsidR="00AB6A6F" w:rsidRDefault="00000000">
      <w:pPr>
        <w:pStyle w:val="Compact"/>
        <w:numPr>
          <w:ilvl w:val="0"/>
          <w:numId w:val="7"/>
        </w:numPr>
      </w:pPr>
      <w:proofErr w:type="spellStart"/>
      <w:r>
        <w:rPr>
          <w:b/>
          <w:bCs/>
        </w:rPr>
        <w:t>d.f.</w:t>
      </w:r>
      <w:proofErr w:type="spellEnd"/>
      <w:r>
        <w:t xml:space="preserve"> = </w:t>
      </w:r>
      <m:oMath>
        <m:r>
          <w:rPr>
            <w:rFonts w:ascii="Cambria Math" w:hAnsi="Cambria Math"/>
          </w:rPr>
          <m:t>2</m:t>
        </m:r>
      </m:oMath>
    </w:p>
    <w:p w14:paraId="330D5D60" w14:textId="77777777" w:rsidR="00AB6A6F" w:rsidRDefault="00000000">
      <w:pPr>
        <w:pStyle w:val="FirstParagraph"/>
      </w:pPr>
      <w:proofErr w:type="spellStart"/>
      <w:r>
        <w:rPr>
          <w:b/>
          <w:bCs/>
        </w:rPr>
        <w:t>Flx</w:t>
      </w:r>
      <w:proofErr w:type="spellEnd"/>
      <w:r>
        <w:rPr>
          <w:b/>
          <w:bCs/>
        </w:rPr>
        <w:t>-CUMS</w:t>
      </w:r>
    </w:p>
    <w:p w14:paraId="330D5D61" w14:textId="77777777" w:rsidR="00AB6A6F" w:rsidRDefault="00000000">
      <w:pPr>
        <w:pStyle w:val="BodyText"/>
      </w:pPr>
      <w:proofErr w:type="spellStart"/>
      <w:r>
        <w:rPr>
          <w:i/>
          <w:iCs/>
        </w:rPr>
        <w:t>Entrenamientos</w:t>
      </w:r>
      <w:proofErr w:type="spellEnd"/>
      <w:r>
        <w:rPr>
          <w:i/>
          <w:iCs/>
        </w:rPr>
        <w:t xml:space="preserve"> </w:t>
      </w:r>
      <w:proofErr w:type="spellStart"/>
      <w:r>
        <w:rPr>
          <w:i/>
          <w:iCs/>
        </w:rPr>
        <w:t>Originales</w:t>
      </w:r>
      <w:proofErr w:type="spellEnd"/>
      <w:r>
        <w:rPr>
          <w:i/>
          <w:iCs/>
        </w:rPr>
        <w:t>:</w:t>
      </w:r>
    </w:p>
    <w:tbl>
      <w:tblPr>
        <w:tblStyle w:val="Table"/>
        <w:tblW w:w="5000" w:type="pct"/>
        <w:tblLayout w:type="fixed"/>
        <w:tblLook w:val="0000" w:firstRow="0" w:lastRow="0" w:firstColumn="0" w:lastColumn="0" w:noHBand="0" w:noVBand="0"/>
      </w:tblPr>
      <w:tblGrid>
        <w:gridCol w:w="9576"/>
      </w:tblGrid>
      <w:tr w:rsidR="00AB6A6F" w:rsidRPr="008B778E" w14:paraId="330D5D77" w14:textId="77777777">
        <w:tc>
          <w:tcPr>
            <w:tcW w:w="7920" w:type="dxa"/>
          </w:tcPr>
          <w:tbl>
            <w:tblPr>
              <w:tblStyle w:val="Table"/>
              <w:tblW w:w="0" w:type="auto"/>
              <w:tblLook w:val="0020" w:firstRow="1" w:lastRow="0" w:firstColumn="0" w:lastColumn="0" w:noHBand="0" w:noVBand="0"/>
            </w:tblPr>
            <w:tblGrid>
              <w:gridCol w:w="2640"/>
              <w:gridCol w:w="2640"/>
              <w:gridCol w:w="2640"/>
            </w:tblGrid>
            <w:tr w:rsidR="00AB6A6F" w14:paraId="330D5D65"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2640" w:type="dxa"/>
                </w:tcPr>
                <w:p w14:paraId="330D5D62" w14:textId="77777777" w:rsidR="00AB6A6F" w:rsidRDefault="00AB6A6F">
                  <w:pPr>
                    <w:pStyle w:val="Compact"/>
                  </w:pPr>
                  <w:bookmarkStart w:id="82" w:name="tbl-originalesflxcumscontingencia"/>
                </w:p>
              </w:tc>
              <w:tc>
                <w:tcPr>
                  <w:tcW w:w="2640" w:type="dxa"/>
                </w:tcPr>
                <w:p w14:paraId="330D5D63" w14:textId="77777777" w:rsidR="00AB6A6F" w:rsidRDefault="00000000">
                  <w:pPr>
                    <w:pStyle w:val="Compact"/>
                    <w:jc w:val="center"/>
                  </w:pPr>
                  <w:proofErr w:type="spellStart"/>
                  <w:r>
                    <w:t>Alocéntricas</w:t>
                  </w:r>
                  <w:proofErr w:type="spellEnd"/>
                </w:p>
              </w:tc>
              <w:tc>
                <w:tcPr>
                  <w:tcW w:w="2640" w:type="dxa"/>
                </w:tcPr>
                <w:p w14:paraId="330D5D64" w14:textId="77777777" w:rsidR="00AB6A6F" w:rsidRDefault="00000000">
                  <w:pPr>
                    <w:pStyle w:val="Compact"/>
                    <w:jc w:val="center"/>
                  </w:pPr>
                  <w:proofErr w:type="spellStart"/>
                  <w:r>
                    <w:t>Egocéntricas</w:t>
                  </w:r>
                  <w:proofErr w:type="spellEnd"/>
                </w:p>
              </w:tc>
            </w:tr>
            <w:tr w:rsidR="00AB6A6F" w14:paraId="330D5D69" w14:textId="77777777">
              <w:tc>
                <w:tcPr>
                  <w:tcW w:w="2640" w:type="dxa"/>
                </w:tcPr>
                <w:p w14:paraId="330D5D66" w14:textId="77777777" w:rsidR="00AB6A6F" w:rsidRDefault="00000000">
                  <w:pPr>
                    <w:pStyle w:val="Compact"/>
                    <w:jc w:val="center"/>
                  </w:pPr>
                  <w:r>
                    <w:t>Entr-1</w:t>
                  </w:r>
                </w:p>
              </w:tc>
              <w:tc>
                <w:tcPr>
                  <w:tcW w:w="2640" w:type="dxa"/>
                </w:tcPr>
                <w:p w14:paraId="330D5D67" w14:textId="77777777" w:rsidR="00AB6A6F" w:rsidRDefault="00000000">
                  <w:pPr>
                    <w:pStyle w:val="Compact"/>
                    <w:jc w:val="center"/>
                  </w:pPr>
                  <w:r>
                    <w:t>13</w:t>
                  </w:r>
                </w:p>
              </w:tc>
              <w:tc>
                <w:tcPr>
                  <w:tcW w:w="2640" w:type="dxa"/>
                </w:tcPr>
                <w:p w14:paraId="330D5D68" w14:textId="77777777" w:rsidR="00AB6A6F" w:rsidRDefault="00000000">
                  <w:pPr>
                    <w:pStyle w:val="Compact"/>
                    <w:jc w:val="center"/>
                  </w:pPr>
                  <w:r>
                    <w:t>15</w:t>
                  </w:r>
                </w:p>
              </w:tc>
            </w:tr>
            <w:tr w:rsidR="00AB6A6F" w14:paraId="330D5D6D" w14:textId="77777777">
              <w:tc>
                <w:tcPr>
                  <w:tcW w:w="2640" w:type="dxa"/>
                </w:tcPr>
                <w:p w14:paraId="330D5D6A" w14:textId="77777777" w:rsidR="00AB6A6F" w:rsidRDefault="00000000">
                  <w:pPr>
                    <w:pStyle w:val="Compact"/>
                    <w:jc w:val="center"/>
                  </w:pPr>
                  <w:r>
                    <w:t>Entr-2</w:t>
                  </w:r>
                </w:p>
              </w:tc>
              <w:tc>
                <w:tcPr>
                  <w:tcW w:w="2640" w:type="dxa"/>
                </w:tcPr>
                <w:p w14:paraId="330D5D6B" w14:textId="77777777" w:rsidR="00AB6A6F" w:rsidRDefault="00000000">
                  <w:pPr>
                    <w:pStyle w:val="Compact"/>
                    <w:jc w:val="center"/>
                  </w:pPr>
                  <w:r>
                    <w:t>19</w:t>
                  </w:r>
                </w:p>
              </w:tc>
              <w:tc>
                <w:tcPr>
                  <w:tcW w:w="2640" w:type="dxa"/>
                </w:tcPr>
                <w:p w14:paraId="330D5D6C" w14:textId="77777777" w:rsidR="00AB6A6F" w:rsidRDefault="00000000">
                  <w:pPr>
                    <w:pStyle w:val="Compact"/>
                    <w:jc w:val="center"/>
                  </w:pPr>
                  <w:r>
                    <w:t>9</w:t>
                  </w:r>
                </w:p>
              </w:tc>
            </w:tr>
            <w:tr w:rsidR="00AB6A6F" w14:paraId="330D5D71" w14:textId="77777777">
              <w:tc>
                <w:tcPr>
                  <w:tcW w:w="2640" w:type="dxa"/>
                </w:tcPr>
                <w:p w14:paraId="330D5D6E" w14:textId="77777777" w:rsidR="00AB6A6F" w:rsidRDefault="00000000">
                  <w:pPr>
                    <w:pStyle w:val="Compact"/>
                    <w:jc w:val="center"/>
                  </w:pPr>
                  <w:r>
                    <w:t>Entr-3</w:t>
                  </w:r>
                </w:p>
              </w:tc>
              <w:tc>
                <w:tcPr>
                  <w:tcW w:w="2640" w:type="dxa"/>
                </w:tcPr>
                <w:p w14:paraId="330D5D6F" w14:textId="77777777" w:rsidR="00AB6A6F" w:rsidRDefault="00000000">
                  <w:pPr>
                    <w:pStyle w:val="Compact"/>
                    <w:jc w:val="center"/>
                  </w:pPr>
                  <w:r>
                    <w:t>9</w:t>
                  </w:r>
                </w:p>
              </w:tc>
              <w:tc>
                <w:tcPr>
                  <w:tcW w:w="2640" w:type="dxa"/>
                </w:tcPr>
                <w:p w14:paraId="330D5D70" w14:textId="77777777" w:rsidR="00AB6A6F" w:rsidRDefault="00000000">
                  <w:pPr>
                    <w:pStyle w:val="Compact"/>
                    <w:jc w:val="center"/>
                  </w:pPr>
                  <w:r>
                    <w:t>3</w:t>
                  </w:r>
                </w:p>
              </w:tc>
            </w:tr>
            <w:tr w:rsidR="00AB6A6F" w14:paraId="330D5D75" w14:textId="77777777">
              <w:tc>
                <w:tcPr>
                  <w:tcW w:w="2640" w:type="dxa"/>
                </w:tcPr>
                <w:p w14:paraId="330D5D72" w14:textId="77777777" w:rsidR="00AB6A6F" w:rsidRDefault="00000000">
                  <w:pPr>
                    <w:pStyle w:val="Compact"/>
                    <w:jc w:val="center"/>
                  </w:pPr>
                  <w:r>
                    <w:t>Entr-4</w:t>
                  </w:r>
                </w:p>
              </w:tc>
              <w:tc>
                <w:tcPr>
                  <w:tcW w:w="2640" w:type="dxa"/>
                </w:tcPr>
                <w:p w14:paraId="330D5D73" w14:textId="77777777" w:rsidR="00AB6A6F" w:rsidRDefault="00000000">
                  <w:pPr>
                    <w:pStyle w:val="Compact"/>
                    <w:jc w:val="center"/>
                  </w:pPr>
                  <w:r>
                    <w:t>14</w:t>
                  </w:r>
                </w:p>
              </w:tc>
              <w:tc>
                <w:tcPr>
                  <w:tcW w:w="2640" w:type="dxa"/>
                </w:tcPr>
                <w:p w14:paraId="330D5D74" w14:textId="77777777" w:rsidR="00AB6A6F" w:rsidRDefault="00000000">
                  <w:pPr>
                    <w:pStyle w:val="Compact"/>
                    <w:jc w:val="center"/>
                  </w:pPr>
                  <w:r>
                    <w:t>2</w:t>
                  </w:r>
                </w:p>
              </w:tc>
            </w:tr>
          </w:tbl>
          <w:p w14:paraId="330D5D76" w14:textId="77777777" w:rsidR="00AB6A6F" w:rsidRPr="008B778E" w:rsidRDefault="00000000">
            <w:pPr>
              <w:pStyle w:val="ImageCaption"/>
              <w:spacing w:before="200"/>
              <w:rPr>
                <w:lang w:val="es-MX"/>
              </w:rPr>
            </w:pPr>
            <w:r w:rsidRPr="008B778E">
              <w:rPr>
                <w:b/>
                <w:bCs/>
                <w:lang w:val="es-MX"/>
              </w:rPr>
              <w:t>Tabla</w:t>
            </w:r>
            <w:r w:rsidRPr="008B778E">
              <w:rPr>
                <w:lang w:val="es-MX"/>
              </w:rPr>
              <w:t> 6</w:t>
            </w:r>
            <w:r w:rsidRPr="008B778E">
              <w:rPr>
                <w:b/>
                <w:bCs/>
                <w:lang w:val="es-MX"/>
              </w:rPr>
              <w:t>.</w:t>
            </w:r>
            <w:r w:rsidRPr="008B778E">
              <w:rPr>
                <w:lang w:val="es-MX"/>
              </w:rPr>
              <w:t xml:space="preserve"> Tabla de contingencia de estrategias utilizadas en Entrenamientos Originales para grupo </w:t>
            </w:r>
            <w:proofErr w:type="spellStart"/>
            <w:r w:rsidRPr="008B778E">
              <w:rPr>
                <w:lang w:val="es-MX"/>
              </w:rPr>
              <w:t>Flx</w:t>
            </w:r>
            <w:proofErr w:type="spellEnd"/>
            <w:r w:rsidRPr="008B778E">
              <w:rPr>
                <w:lang w:val="es-MX"/>
              </w:rPr>
              <w:t>-CUMS.</w:t>
            </w:r>
          </w:p>
        </w:tc>
        <w:bookmarkEnd w:id="82"/>
      </w:tr>
    </w:tbl>
    <w:p w14:paraId="330D5D78" w14:textId="77777777" w:rsidR="00AB6A6F" w:rsidRDefault="00000000">
      <w:pPr>
        <w:pStyle w:val="Compact"/>
        <w:numPr>
          <w:ilvl w:val="0"/>
          <w:numId w:val="8"/>
        </w:numPr>
      </w:pPr>
      <w:r>
        <w:rPr>
          <w:b/>
          <w:bCs/>
        </w:rPr>
        <w:t xml:space="preserve">X^2 </w:t>
      </w:r>
      <w:proofErr w:type="spellStart"/>
      <w:r>
        <w:rPr>
          <w:b/>
          <w:bCs/>
        </w:rPr>
        <w:t>estadístico</w:t>
      </w:r>
      <w:proofErr w:type="spellEnd"/>
      <w:r>
        <w:t xml:space="preserve"> = </w:t>
      </w:r>
      <m:oMath>
        <m:r>
          <w:rPr>
            <w:rFonts w:ascii="Cambria Math" w:hAnsi="Cambria Math"/>
          </w:rPr>
          <m:t>8.478997</m:t>
        </m:r>
      </m:oMath>
    </w:p>
    <w:p w14:paraId="330D5D79" w14:textId="77777777" w:rsidR="00AB6A6F" w:rsidRDefault="00000000">
      <w:pPr>
        <w:pStyle w:val="Compact"/>
        <w:numPr>
          <w:ilvl w:val="0"/>
          <w:numId w:val="8"/>
        </w:numPr>
      </w:pPr>
      <w:proofErr w:type="spellStart"/>
      <w:r>
        <w:rPr>
          <w:b/>
          <w:bCs/>
        </w:rPr>
        <w:t>p.value</w:t>
      </w:r>
      <w:proofErr w:type="spellEnd"/>
      <w:r>
        <w:t xml:space="preserve"> = </w:t>
      </w:r>
      <m:oMath>
        <m:r>
          <w:rPr>
            <w:rFonts w:ascii="Cambria Math" w:hAnsi="Cambria Math"/>
          </w:rPr>
          <m:t>0.03708319</m:t>
        </m:r>
      </m:oMath>
    </w:p>
    <w:p w14:paraId="330D5D7A" w14:textId="77777777" w:rsidR="00AB6A6F" w:rsidRDefault="00000000">
      <w:pPr>
        <w:pStyle w:val="Compact"/>
        <w:numPr>
          <w:ilvl w:val="0"/>
          <w:numId w:val="8"/>
        </w:numPr>
      </w:pPr>
      <w:proofErr w:type="spellStart"/>
      <w:r>
        <w:rPr>
          <w:b/>
          <w:bCs/>
        </w:rPr>
        <w:t>d.f.</w:t>
      </w:r>
      <w:proofErr w:type="spellEnd"/>
      <w:r>
        <w:t xml:space="preserve"> = </w:t>
      </w:r>
      <m:oMath>
        <m:r>
          <w:rPr>
            <w:rFonts w:ascii="Cambria Math" w:hAnsi="Cambria Math"/>
          </w:rPr>
          <m:t>3</m:t>
        </m:r>
      </m:oMath>
    </w:p>
    <w:p w14:paraId="330D5D7B" w14:textId="77777777" w:rsidR="00AB6A6F" w:rsidRDefault="00000000">
      <w:pPr>
        <w:pStyle w:val="FirstParagraph"/>
      </w:pPr>
      <w:proofErr w:type="spellStart"/>
      <w:r>
        <w:rPr>
          <w:i/>
          <w:iCs/>
        </w:rPr>
        <w:t>Entrenamientos</w:t>
      </w:r>
      <w:proofErr w:type="spellEnd"/>
      <w:r>
        <w:rPr>
          <w:i/>
          <w:iCs/>
        </w:rPr>
        <w:t xml:space="preserve"> </w:t>
      </w:r>
      <w:proofErr w:type="spellStart"/>
      <w:r>
        <w:rPr>
          <w:i/>
          <w:iCs/>
        </w:rPr>
        <w:t>Reversa</w:t>
      </w:r>
      <w:proofErr w:type="spellEnd"/>
    </w:p>
    <w:tbl>
      <w:tblPr>
        <w:tblStyle w:val="Table"/>
        <w:tblW w:w="5000" w:type="pct"/>
        <w:tblLayout w:type="fixed"/>
        <w:tblLook w:val="0000" w:firstRow="0" w:lastRow="0" w:firstColumn="0" w:lastColumn="0" w:noHBand="0" w:noVBand="0"/>
      </w:tblPr>
      <w:tblGrid>
        <w:gridCol w:w="9576"/>
      </w:tblGrid>
      <w:tr w:rsidR="00AB6A6F" w:rsidRPr="008B778E" w14:paraId="330D5D8C" w14:textId="77777777">
        <w:tc>
          <w:tcPr>
            <w:tcW w:w="7920" w:type="dxa"/>
          </w:tcPr>
          <w:tbl>
            <w:tblPr>
              <w:tblStyle w:val="Table"/>
              <w:tblW w:w="5000" w:type="pct"/>
              <w:tblLayout w:type="fixed"/>
              <w:tblLook w:val="0020" w:firstRow="1" w:lastRow="0" w:firstColumn="0" w:lastColumn="0" w:noHBand="0" w:noVBand="0"/>
            </w:tblPr>
            <w:tblGrid>
              <w:gridCol w:w="1239"/>
              <w:gridCol w:w="3028"/>
              <w:gridCol w:w="3304"/>
              <w:gridCol w:w="1789"/>
            </w:tblGrid>
            <w:tr w:rsidR="00AB6A6F" w14:paraId="330D5D80"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1048" w:type="dxa"/>
                </w:tcPr>
                <w:p w14:paraId="330D5D7C" w14:textId="77777777" w:rsidR="00AB6A6F" w:rsidRDefault="00AB6A6F">
                  <w:pPr>
                    <w:pStyle w:val="Compact"/>
                  </w:pPr>
                </w:p>
              </w:tc>
              <w:tc>
                <w:tcPr>
                  <w:tcW w:w="2562" w:type="dxa"/>
                </w:tcPr>
                <w:p w14:paraId="330D5D7D" w14:textId="77777777" w:rsidR="00AB6A6F" w:rsidRDefault="00000000">
                  <w:pPr>
                    <w:pStyle w:val="Compact"/>
                    <w:jc w:val="center"/>
                  </w:pPr>
                  <w:proofErr w:type="spellStart"/>
                  <w:r>
                    <w:t>Alocéntricas</w:t>
                  </w:r>
                  <w:proofErr w:type="spellEnd"/>
                </w:p>
              </w:tc>
              <w:tc>
                <w:tcPr>
                  <w:tcW w:w="2795" w:type="dxa"/>
                </w:tcPr>
                <w:p w14:paraId="330D5D7E" w14:textId="77777777" w:rsidR="00AB6A6F" w:rsidRDefault="00000000">
                  <w:pPr>
                    <w:pStyle w:val="Compact"/>
                    <w:jc w:val="center"/>
                  </w:pPr>
                  <w:proofErr w:type="spellStart"/>
                  <w:r>
                    <w:t>Egocéntricas</w:t>
                  </w:r>
                  <w:proofErr w:type="spellEnd"/>
                </w:p>
              </w:tc>
              <w:tc>
                <w:tcPr>
                  <w:tcW w:w="1514" w:type="dxa"/>
                </w:tcPr>
                <w:p w14:paraId="330D5D7F" w14:textId="77777777" w:rsidR="00AB6A6F" w:rsidRDefault="00000000">
                  <w:pPr>
                    <w:pStyle w:val="Compact"/>
                    <w:jc w:val="center"/>
                  </w:pPr>
                  <w:proofErr w:type="spellStart"/>
                  <w:r>
                    <w:t>Perseverancia</w:t>
                  </w:r>
                  <w:proofErr w:type="spellEnd"/>
                </w:p>
              </w:tc>
            </w:tr>
            <w:tr w:rsidR="00AB6A6F" w14:paraId="330D5D85" w14:textId="77777777">
              <w:tc>
                <w:tcPr>
                  <w:tcW w:w="1048" w:type="dxa"/>
                </w:tcPr>
                <w:p w14:paraId="330D5D81" w14:textId="77777777" w:rsidR="00AB6A6F" w:rsidRDefault="00000000">
                  <w:pPr>
                    <w:pStyle w:val="Compact"/>
                    <w:jc w:val="center"/>
                  </w:pPr>
                  <w:r>
                    <w:t>Reversa-1</w:t>
                  </w:r>
                </w:p>
              </w:tc>
              <w:tc>
                <w:tcPr>
                  <w:tcW w:w="2562" w:type="dxa"/>
                </w:tcPr>
                <w:p w14:paraId="330D5D82" w14:textId="77777777" w:rsidR="00AB6A6F" w:rsidRDefault="00000000">
                  <w:pPr>
                    <w:pStyle w:val="Compact"/>
                    <w:jc w:val="center"/>
                  </w:pPr>
                  <w:r>
                    <w:t>11</w:t>
                  </w:r>
                </w:p>
              </w:tc>
              <w:tc>
                <w:tcPr>
                  <w:tcW w:w="2795" w:type="dxa"/>
                </w:tcPr>
                <w:p w14:paraId="330D5D83" w14:textId="77777777" w:rsidR="00AB6A6F" w:rsidRDefault="00000000">
                  <w:pPr>
                    <w:pStyle w:val="Compact"/>
                    <w:jc w:val="center"/>
                  </w:pPr>
                  <w:r>
                    <w:t>12</w:t>
                  </w:r>
                </w:p>
              </w:tc>
              <w:tc>
                <w:tcPr>
                  <w:tcW w:w="1514" w:type="dxa"/>
                </w:tcPr>
                <w:p w14:paraId="330D5D84" w14:textId="77777777" w:rsidR="00AB6A6F" w:rsidRDefault="00000000">
                  <w:pPr>
                    <w:pStyle w:val="Compact"/>
                    <w:jc w:val="center"/>
                  </w:pPr>
                  <w:r>
                    <w:t>5</w:t>
                  </w:r>
                </w:p>
              </w:tc>
            </w:tr>
            <w:tr w:rsidR="00AB6A6F" w14:paraId="330D5D8A" w14:textId="77777777">
              <w:tc>
                <w:tcPr>
                  <w:tcW w:w="1048" w:type="dxa"/>
                </w:tcPr>
                <w:p w14:paraId="330D5D86" w14:textId="77777777" w:rsidR="00AB6A6F" w:rsidRDefault="00000000">
                  <w:pPr>
                    <w:pStyle w:val="Compact"/>
                    <w:jc w:val="center"/>
                  </w:pPr>
                  <w:r>
                    <w:t>Reversa-2</w:t>
                  </w:r>
                </w:p>
              </w:tc>
              <w:tc>
                <w:tcPr>
                  <w:tcW w:w="2562" w:type="dxa"/>
                </w:tcPr>
                <w:p w14:paraId="330D5D87" w14:textId="77777777" w:rsidR="00AB6A6F" w:rsidRDefault="00000000">
                  <w:pPr>
                    <w:pStyle w:val="Compact"/>
                    <w:jc w:val="center"/>
                  </w:pPr>
                  <w:r>
                    <w:t>23</w:t>
                  </w:r>
                </w:p>
              </w:tc>
              <w:tc>
                <w:tcPr>
                  <w:tcW w:w="2795" w:type="dxa"/>
                </w:tcPr>
                <w:p w14:paraId="330D5D88" w14:textId="77777777" w:rsidR="00AB6A6F" w:rsidRDefault="00000000">
                  <w:pPr>
                    <w:pStyle w:val="Compact"/>
                    <w:jc w:val="center"/>
                  </w:pPr>
                  <w:r>
                    <w:t>4</w:t>
                  </w:r>
                </w:p>
              </w:tc>
              <w:tc>
                <w:tcPr>
                  <w:tcW w:w="1514" w:type="dxa"/>
                </w:tcPr>
                <w:p w14:paraId="330D5D89" w14:textId="77777777" w:rsidR="00AB6A6F" w:rsidRDefault="00000000">
                  <w:pPr>
                    <w:pStyle w:val="Compact"/>
                    <w:jc w:val="center"/>
                  </w:pPr>
                  <w:r>
                    <w:t>1</w:t>
                  </w:r>
                </w:p>
              </w:tc>
            </w:tr>
          </w:tbl>
          <w:p w14:paraId="330D5D8B" w14:textId="77777777" w:rsidR="00AB6A6F" w:rsidRPr="008B778E" w:rsidRDefault="00000000">
            <w:pPr>
              <w:pStyle w:val="ImageCaption"/>
              <w:spacing w:before="200"/>
              <w:rPr>
                <w:lang w:val="es-MX"/>
              </w:rPr>
            </w:pPr>
            <w:r w:rsidRPr="008B778E">
              <w:rPr>
                <w:b/>
                <w:bCs/>
                <w:lang w:val="es-MX"/>
              </w:rPr>
              <w:t>Tabla</w:t>
            </w:r>
            <w:r w:rsidRPr="008B778E">
              <w:rPr>
                <w:lang w:val="es-MX"/>
              </w:rPr>
              <w:t> 7</w:t>
            </w:r>
            <w:r w:rsidRPr="008B778E">
              <w:rPr>
                <w:b/>
                <w:bCs/>
                <w:lang w:val="es-MX"/>
              </w:rPr>
              <w:t>.</w:t>
            </w:r>
            <w:r w:rsidRPr="008B778E">
              <w:rPr>
                <w:lang w:val="es-MX"/>
              </w:rPr>
              <w:t xml:space="preserve"> Tabla de contingencia de estrategias utilizadas en Entrenamientos reversa para grupo </w:t>
            </w:r>
            <w:proofErr w:type="spellStart"/>
            <w:r w:rsidRPr="008B778E">
              <w:rPr>
                <w:lang w:val="es-MX"/>
              </w:rPr>
              <w:t>Flx</w:t>
            </w:r>
            <w:proofErr w:type="spellEnd"/>
            <w:r w:rsidRPr="008B778E">
              <w:rPr>
                <w:lang w:val="es-MX"/>
              </w:rPr>
              <w:t>-CUMS.</w:t>
            </w:r>
          </w:p>
        </w:tc>
      </w:tr>
    </w:tbl>
    <w:p w14:paraId="330D5D8D" w14:textId="77777777" w:rsidR="00AB6A6F" w:rsidRDefault="00000000">
      <w:pPr>
        <w:pStyle w:val="Compact"/>
        <w:numPr>
          <w:ilvl w:val="0"/>
          <w:numId w:val="9"/>
        </w:numPr>
      </w:pPr>
      <w:r>
        <w:rPr>
          <w:b/>
          <w:bCs/>
        </w:rPr>
        <w:t xml:space="preserve">X^2 </w:t>
      </w:r>
      <w:proofErr w:type="spellStart"/>
      <w:r>
        <w:rPr>
          <w:b/>
          <w:bCs/>
        </w:rPr>
        <w:t>estadístico</w:t>
      </w:r>
      <w:proofErr w:type="spellEnd"/>
      <w:r>
        <w:t xml:space="preserve"> = $10.90196 $</w:t>
      </w:r>
    </w:p>
    <w:p w14:paraId="330D5D8E" w14:textId="77777777" w:rsidR="00AB6A6F" w:rsidRDefault="00000000">
      <w:pPr>
        <w:pStyle w:val="Compact"/>
        <w:numPr>
          <w:ilvl w:val="0"/>
          <w:numId w:val="9"/>
        </w:numPr>
      </w:pPr>
      <w:proofErr w:type="spellStart"/>
      <w:r>
        <w:rPr>
          <w:b/>
          <w:bCs/>
        </w:rPr>
        <w:lastRenderedPageBreak/>
        <w:t>p.value</w:t>
      </w:r>
      <w:proofErr w:type="spellEnd"/>
      <w:r>
        <w:t xml:space="preserve"> = </w:t>
      </w:r>
      <m:oMath>
        <m:r>
          <w:rPr>
            <w:rFonts w:ascii="Cambria Math" w:hAnsi="Cambria Math"/>
          </w:rPr>
          <m:t>0.01153909</m:t>
        </m:r>
      </m:oMath>
    </w:p>
    <w:p w14:paraId="330D5D8F" w14:textId="77777777" w:rsidR="00AB6A6F" w:rsidRDefault="00000000">
      <w:pPr>
        <w:pStyle w:val="Compact"/>
        <w:numPr>
          <w:ilvl w:val="0"/>
          <w:numId w:val="9"/>
        </w:numPr>
      </w:pPr>
      <w:proofErr w:type="spellStart"/>
      <w:r>
        <w:rPr>
          <w:b/>
          <w:bCs/>
        </w:rPr>
        <w:t>d.f.</w:t>
      </w:r>
      <w:proofErr w:type="spellEnd"/>
      <w:r>
        <w:t xml:space="preserve"> = </w:t>
      </w:r>
      <m:oMath>
        <m:r>
          <w:rPr>
            <w:rFonts w:ascii="Cambria Math" w:hAnsi="Cambria Math"/>
          </w:rPr>
          <m:t>2</m:t>
        </m:r>
      </m:oMath>
    </w:p>
    <w:p w14:paraId="330D5D90" w14:textId="77777777" w:rsidR="00AB6A6F" w:rsidRDefault="00000000">
      <w:pPr>
        <w:pStyle w:val="FirstParagraph"/>
      </w:pPr>
      <w:r>
        <w:rPr>
          <w:b/>
          <w:bCs/>
        </w:rPr>
        <w:t>Salina-CUMS</w:t>
      </w:r>
    </w:p>
    <w:p w14:paraId="330D5D91" w14:textId="77777777" w:rsidR="00AB6A6F" w:rsidRDefault="00000000">
      <w:pPr>
        <w:pStyle w:val="BodyText"/>
      </w:pPr>
      <w:proofErr w:type="spellStart"/>
      <w:r>
        <w:rPr>
          <w:i/>
          <w:iCs/>
        </w:rPr>
        <w:t>Entrenamientos</w:t>
      </w:r>
      <w:proofErr w:type="spellEnd"/>
      <w:r>
        <w:rPr>
          <w:i/>
          <w:iCs/>
        </w:rPr>
        <w:t xml:space="preserve"> </w:t>
      </w:r>
      <w:proofErr w:type="spellStart"/>
      <w:r>
        <w:rPr>
          <w:i/>
          <w:iCs/>
        </w:rPr>
        <w:t>Originales</w:t>
      </w:r>
      <w:proofErr w:type="spellEnd"/>
      <w:r>
        <w:rPr>
          <w:i/>
          <w:iCs/>
        </w:rPr>
        <w:t>:</w:t>
      </w:r>
    </w:p>
    <w:tbl>
      <w:tblPr>
        <w:tblStyle w:val="Table"/>
        <w:tblW w:w="5000" w:type="pct"/>
        <w:tblLayout w:type="fixed"/>
        <w:tblLook w:val="0000" w:firstRow="0" w:lastRow="0" w:firstColumn="0" w:lastColumn="0" w:noHBand="0" w:noVBand="0"/>
      </w:tblPr>
      <w:tblGrid>
        <w:gridCol w:w="9576"/>
      </w:tblGrid>
      <w:tr w:rsidR="00AB6A6F" w:rsidRPr="008B778E" w14:paraId="330D5DA7" w14:textId="77777777">
        <w:tc>
          <w:tcPr>
            <w:tcW w:w="7920" w:type="dxa"/>
          </w:tcPr>
          <w:tbl>
            <w:tblPr>
              <w:tblStyle w:val="Table"/>
              <w:tblW w:w="0" w:type="auto"/>
              <w:tblLook w:val="0020" w:firstRow="1" w:lastRow="0" w:firstColumn="0" w:lastColumn="0" w:noHBand="0" w:noVBand="0"/>
            </w:tblPr>
            <w:tblGrid>
              <w:gridCol w:w="2640"/>
              <w:gridCol w:w="2640"/>
              <w:gridCol w:w="2640"/>
            </w:tblGrid>
            <w:tr w:rsidR="00AB6A6F" w14:paraId="330D5D95"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2640" w:type="dxa"/>
                </w:tcPr>
                <w:p w14:paraId="330D5D92" w14:textId="77777777" w:rsidR="00AB6A6F" w:rsidRDefault="00AB6A6F">
                  <w:pPr>
                    <w:pStyle w:val="Compact"/>
                  </w:pPr>
                  <w:bookmarkStart w:id="83" w:name="tbl-reversasalflxcumscontingencia"/>
                </w:p>
              </w:tc>
              <w:tc>
                <w:tcPr>
                  <w:tcW w:w="2640" w:type="dxa"/>
                </w:tcPr>
                <w:p w14:paraId="330D5D93" w14:textId="77777777" w:rsidR="00AB6A6F" w:rsidRDefault="00000000">
                  <w:pPr>
                    <w:pStyle w:val="Compact"/>
                    <w:jc w:val="center"/>
                  </w:pPr>
                  <w:proofErr w:type="spellStart"/>
                  <w:r>
                    <w:t>Alocéntricas</w:t>
                  </w:r>
                  <w:proofErr w:type="spellEnd"/>
                </w:p>
              </w:tc>
              <w:tc>
                <w:tcPr>
                  <w:tcW w:w="2640" w:type="dxa"/>
                </w:tcPr>
                <w:p w14:paraId="330D5D94" w14:textId="77777777" w:rsidR="00AB6A6F" w:rsidRDefault="00000000">
                  <w:pPr>
                    <w:pStyle w:val="Compact"/>
                    <w:jc w:val="center"/>
                  </w:pPr>
                  <w:proofErr w:type="spellStart"/>
                  <w:r>
                    <w:t>Egocéntricas</w:t>
                  </w:r>
                  <w:proofErr w:type="spellEnd"/>
                </w:p>
              </w:tc>
            </w:tr>
            <w:tr w:rsidR="00AB6A6F" w14:paraId="330D5D99" w14:textId="77777777">
              <w:tc>
                <w:tcPr>
                  <w:tcW w:w="2640" w:type="dxa"/>
                </w:tcPr>
                <w:p w14:paraId="330D5D96" w14:textId="77777777" w:rsidR="00AB6A6F" w:rsidRDefault="00000000">
                  <w:pPr>
                    <w:pStyle w:val="Compact"/>
                    <w:jc w:val="center"/>
                  </w:pPr>
                  <w:r>
                    <w:t>Entr-1</w:t>
                  </w:r>
                </w:p>
              </w:tc>
              <w:tc>
                <w:tcPr>
                  <w:tcW w:w="2640" w:type="dxa"/>
                </w:tcPr>
                <w:p w14:paraId="330D5D97" w14:textId="77777777" w:rsidR="00AB6A6F" w:rsidRDefault="00000000">
                  <w:pPr>
                    <w:pStyle w:val="Compact"/>
                    <w:jc w:val="center"/>
                  </w:pPr>
                  <w:r>
                    <w:t>16</w:t>
                  </w:r>
                </w:p>
              </w:tc>
              <w:tc>
                <w:tcPr>
                  <w:tcW w:w="2640" w:type="dxa"/>
                </w:tcPr>
                <w:p w14:paraId="330D5D98" w14:textId="77777777" w:rsidR="00AB6A6F" w:rsidRDefault="00000000">
                  <w:pPr>
                    <w:pStyle w:val="Compact"/>
                    <w:jc w:val="center"/>
                  </w:pPr>
                  <w:r>
                    <w:t>26</w:t>
                  </w:r>
                </w:p>
              </w:tc>
            </w:tr>
            <w:tr w:rsidR="00AB6A6F" w14:paraId="330D5D9D" w14:textId="77777777">
              <w:tc>
                <w:tcPr>
                  <w:tcW w:w="2640" w:type="dxa"/>
                </w:tcPr>
                <w:p w14:paraId="330D5D9A" w14:textId="77777777" w:rsidR="00AB6A6F" w:rsidRDefault="00000000">
                  <w:pPr>
                    <w:pStyle w:val="Compact"/>
                    <w:jc w:val="center"/>
                  </w:pPr>
                  <w:r>
                    <w:t>Entr-2</w:t>
                  </w:r>
                </w:p>
              </w:tc>
              <w:tc>
                <w:tcPr>
                  <w:tcW w:w="2640" w:type="dxa"/>
                </w:tcPr>
                <w:p w14:paraId="330D5D9B" w14:textId="77777777" w:rsidR="00AB6A6F" w:rsidRDefault="00000000">
                  <w:pPr>
                    <w:pStyle w:val="Compact"/>
                    <w:jc w:val="center"/>
                  </w:pPr>
                  <w:r>
                    <w:t>29</w:t>
                  </w:r>
                </w:p>
              </w:tc>
              <w:tc>
                <w:tcPr>
                  <w:tcW w:w="2640" w:type="dxa"/>
                </w:tcPr>
                <w:p w14:paraId="330D5D9C" w14:textId="77777777" w:rsidR="00AB6A6F" w:rsidRDefault="00000000">
                  <w:pPr>
                    <w:pStyle w:val="Compact"/>
                    <w:jc w:val="center"/>
                  </w:pPr>
                  <w:r>
                    <w:t>15</w:t>
                  </w:r>
                </w:p>
              </w:tc>
            </w:tr>
            <w:tr w:rsidR="00AB6A6F" w14:paraId="330D5DA1" w14:textId="77777777">
              <w:tc>
                <w:tcPr>
                  <w:tcW w:w="2640" w:type="dxa"/>
                </w:tcPr>
                <w:p w14:paraId="330D5D9E" w14:textId="77777777" w:rsidR="00AB6A6F" w:rsidRDefault="00000000">
                  <w:pPr>
                    <w:pStyle w:val="Compact"/>
                    <w:jc w:val="center"/>
                  </w:pPr>
                  <w:r>
                    <w:t>Entr-3</w:t>
                  </w:r>
                </w:p>
              </w:tc>
              <w:tc>
                <w:tcPr>
                  <w:tcW w:w="2640" w:type="dxa"/>
                </w:tcPr>
                <w:p w14:paraId="330D5D9F" w14:textId="77777777" w:rsidR="00AB6A6F" w:rsidRDefault="00000000">
                  <w:pPr>
                    <w:pStyle w:val="Compact"/>
                    <w:jc w:val="center"/>
                  </w:pPr>
                  <w:r>
                    <w:t>48</w:t>
                  </w:r>
                </w:p>
              </w:tc>
              <w:tc>
                <w:tcPr>
                  <w:tcW w:w="2640" w:type="dxa"/>
                </w:tcPr>
                <w:p w14:paraId="330D5DA0" w14:textId="77777777" w:rsidR="00AB6A6F" w:rsidRDefault="00000000">
                  <w:pPr>
                    <w:pStyle w:val="Compact"/>
                    <w:jc w:val="center"/>
                  </w:pPr>
                  <w:r>
                    <w:t>11</w:t>
                  </w:r>
                </w:p>
              </w:tc>
            </w:tr>
            <w:tr w:rsidR="00AB6A6F" w14:paraId="330D5DA5" w14:textId="77777777">
              <w:tc>
                <w:tcPr>
                  <w:tcW w:w="2640" w:type="dxa"/>
                </w:tcPr>
                <w:p w14:paraId="330D5DA2" w14:textId="77777777" w:rsidR="00AB6A6F" w:rsidRDefault="00000000">
                  <w:pPr>
                    <w:pStyle w:val="Compact"/>
                    <w:jc w:val="center"/>
                  </w:pPr>
                  <w:r>
                    <w:t>Entr-4</w:t>
                  </w:r>
                </w:p>
              </w:tc>
              <w:tc>
                <w:tcPr>
                  <w:tcW w:w="2640" w:type="dxa"/>
                </w:tcPr>
                <w:p w14:paraId="330D5DA3" w14:textId="77777777" w:rsidR="00AB6A6F" w:rsidRDefault="00000000">
                  <w:pPr>
                    <w:pStyle w:val="Compact"/>
                    <w:jc w:val="center"/>
                  </w:pPr>
                  <w:r>
                    <w:t>48</w:t>
                  </w:r>
                </w:p>
              </w:tc>
              <w:tc>
                <w:tcPr>
                  <w:tcW w:w="2640" w:type="dxa"/>
                </w:tcPr>
                <w:p w14:paraId="330D5DA4" w14:textId="77777777" w:rsidR="00AB6A6F" w:rsidRDefault="00000000">
                  <w:pPr>
                    <w:pStyle w:val="Compact"/>
                    <w:jc w:val="center"/>
                  </w:pPr>
                  <w:r>
                    <w:t>7</w:t>
                  </w:r>
                </w:p>
              </w:tc>
            </w:tr>
          </w:tbl>
          <w:p w14:paraId="330D5DA6" w14:textId="77777777" w:rsidR="00AB6A6F" w:rsidRPr="008B778E" w:rsidRDefault="00000000">
            <w:pPr>
              <w:pStyle w:val="ImageCaption"/>
              <w:spacing w:before="200"/>
              <w:rPr>
                <w:lang w:val="es-MX"/>
              </w:rPr>
            </w:pPr>
            <w:r w:rsidRPr="008B778E">
              <w:rPr>
                <w:b/>
                <w:bCs/>
                <w:lang w:val="es-MX"/>
              </w:rPr>
              <w:t>Tabla</w:t>
            </w:r>
            <w:r w:rsidRPr="008B778E">
              <w:rPr>
                <w:lang w:val="es-MX"/>
              </w:rPr>
              <w:t> 8</w:t>
            </w:r>
            <w:r w:rsidRPr="008B778E">
              <w:rPr>
                <w:b/>
                <w:bCs/>
                <w:lang w:val="es-MX"/>
              </w:rPr>
              <w:t>.</w:t>
            </w:r>
            <w:r w:rsidRPr="008B778E">
              <w:rPr>
                <w:lang w:val="es-MX"/>
              </w:rPr>
              <w:t xml:space="preserve"> Tabla de contingencia de estrategias utilizadas en Entrenamientos reversa para grupo Salina-CUMS-F.</w:t>
            </w:r>
          </w:p>
        </w:tc>
        <w:bookmarkEnd w:id="83"/>
      </w:tr>
    </w:tbl>
    <w:p w14:paraId="330D5DA8" w14:textId="77777777" w:rsidR="00AB6A6F" w:rsidRDefault="00000000">
      <w:pPr>
        <w:pStyle w:val="Compact"/>
        <w:numPr>
          <w:ilvl w:val="0"/>
          <w:numId w:val="10"/>
        </w:numPr>
      </w:pPr>
      <w:r>
        <w:rPr>
          <w:b/>
          <w:bCs/>
        </w:rPr>
        <w:t xml:space="preserve">X^2 </w:t>
      </w:r>
      <w:proofErr w:type="spellStart"/>
      <w:r>
        <w:rPr>
          <w:b/>
          <w:bCs/>
        </w:rPr>
        <w:t>estadístico</w:t>
      </w:r>
      <w:proofErr w:type="spellEnd"/>
      <w:r>
        <w:t xml:space="preserve"> = $32.43482 $</w:t>
      </w:r>
    </w:p>
    <w:p w14:paraId="330D5DA9" w14:textId="77777777" w:rsidR="00AB6A6F" w:rsidRDefault="00000000">
      <w:pPr>
        <w:pStyle w:val="Compact"/>
        <w:numPr>
          <w:ilvl w:val="0"/>
          <w:numId w:val="10"/>
        </w:numPr>
      </w:pPr>
      <w:proofErr w:type="spellStart"/>
      <w:r>
        <w:rPr>
          <w:b/>
          <w:bCs/>
        </w:rPr>
        <w:t>p.value</w:t>
      </w:r>
      <w:proofErr w:type="spellEnd"/>
      <w:r>
        <w:t xml:space="preserve"> = </w:t>
      </w:r>
      <m:oMath>
        <m:r>
          <w:rPr>
            <w:rFonts w:ascii="Cambria Math" w:hAnsi="Cambria Math"/>
          </w:rPr>
          <m:t>0.000000423773</m:t>
        </m:r>
      </m:oMath>
    </w:p>
    <w:p w14:paraId="330D5DAA" w14:textId="77777777" w:rsidR="00AB6A6F" w:rsidRDefault="00000000">
      <w:pPr>
        <w:pStyle w:val="Compact"/>
        <w:numPr>
          <w:ilvl w:val="0"/>
          <w:numId w:val="10"/>
        </w:numPr>
      </w:pPr>
      <w:proofErr w:type="spellStart"/>
      <w:r>
        <w:rPr>
          <w:b/>
          <w:bCs/>
        </w:rPr>
        <w:t>d.f.</w:t>
      </w:r>
      <w:proofErr w:type="spellEnd"/>
      <w:r>
        <w:t xml:space="preserve"> = </w:t>
      </w:r>
      <m:oMath>
        <m:r>
          <w:rPr>
            <w:rFonts w:ascii="Cambria Math" w:hAnsi="Cambria Math"/>
          </w:rPr>
          <m:t>3</m:t>
        </m:r>
      </m:oMath>
    </w:p>
    <w:p w14:paraId="330D5DAB" w14:textId="77777777" w:rsidR="00AB6A6F" w:rsidRDefault="00000000">
      <w:pPr>
        <w:pStyle w:val="FirstParagraph"/>
      </w:pPr>
      <w:proofErr w:type="spellStart"/>
      <w:r>
        <w:rPr>
          <w:i/>
          <w:iCs/>
        </w:rPr>
        <w:t>Entrenamientos</w:t>
      </w:r>
      <w:proofErr w:type="spellEnd"/>
      <w:r>
        <w:rPr>
          <w:i/>
          <w:iCs/>
        </w:rPr>
        <w:t xml:space="preserve"> </w:t>
      </w:r>
      <w:proofErr w:type="spellStart"/>
      <w:r>
        <w:rPr>
          <w:i/>
          <w:iCs/>
        </w:rPr>
        <w:t>Reversa</w:t>
      </w:r>
      <w:proofErr w:type="spellEnd"/>
    </w:p>
    <w:tbl>
      <w:tblPr>
        <w:tblStyle w:val="Table"/>
        <w:tblW w:w="5000" w:type="pct"/>
        <w:tblLayout w:type="fixed"/>
        <w:tblLook w:val="0000" w:firstRow="0" w:lastRow="0" w:firstColumn="0" w:lastColumn="0" w:noHBand="0" w:noVBand="0"/>
      </w:tblPr>
      <w:tblGrid>
        <w:gridCol w:w="9576"/>
      </w:tblGrid>
      <w:tr w:rsidR="00AB6A6F" w:rsidRPr="008B778E" w14:paraId="330D5DBC" w14:textId="77777777">
        <w:tc>
          <w:tcPr>
            <w:tcW w:w="7920" w:type="dxa"/>
          </w:tcPr>
          <w:tbl>
            <w:tblPr>
              <w:tblStyle w:val="Table"/>
              <w:tblW w:w="5000" w:type="pct"/>
              <w:tblLayout w:type="fixed"/>
              <w:tblLook w:val="0020" w:firstRow="1" w:lastRow="0" w:firstColumn="0" w:lastColumn="0" w:noHBand="0" w:noVBand="0"/>
            </w:tblPr>
            <w:tblGrid>
              <w:gridCol w:w="1239"/>
              <w:gridCol w:w="3028"/>
              <w:gridCol w:w="3304"/>
              <w:gridCol w:w="1789"/>
            </w:tblGrid>
            <w:tr w:rsidR="00AB6A6F" w14:paraId="330D5DB0"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1048" w:type="dxa"/>
                </w:tcPr>
                <w:p w14:paraId="330D5DAC" w14:textId="77777777" w:rsidR="00AB6A6F" w:rsidRDefault="00AB6A6F">
                  <w:pPr>
                    <w:pStyle w:val="Compact"/>
                  </w:pPr>
                  <w:bookmarkStart w:id="84" w:name="tbl-reversaflxcumscontingencia"/>
                </w:p>
              </w:tc>
              <w:tc>
                <w:tcPr>
                  <w:tcW w:w="2562" w:type="dxa"/>
                </w:tcPr>
                <w:p w14:paraId="330D5DAD" w14:textId="77777777" w:rsidR="00AB6A6F" w:rsidRDefault="00000000">
                  <w:pPr>
                    <w:pStyle w:val="Compact"/>
                    <w:jc w:val="center"/>
                  </w:pPr>
                  <w:proofErr w:type="spellStart"/>
                  <w:r>
                    <w:t>Alocéntricas</w:t>
                  </w:r>
                  <w:proofErr w:type="spellEnd"/>
                </w:p>
              </w:tc>
              <w:tc>
                <w:tcPr>
                  <w:tcW w:w="2795" w:type="dxa"/>
                </w:tcPr>
                <w:p w14:paraId="330D5DAE" w14:textId="77777777" w:rsidR="00AB6A6F" w:rsidRDefault="00000000">
                  <w:pPr>
                    <w:pStyle w:val="Compact"/>
                    <w:jc w:val="center"/>
                  </w:pPr>
                  <w:proofErr w:type="spellStart"/>
                  <w:r>
                    <w:t>Egocéntricas</w:t>
                  </w:r>
                  <w:proofErr w:type="spellEnd"/>
                </w:p>
              </w:tc>
              <w:tc>
                <w:tcPr>
                  <w:tcW w:w="1514" w:type="dxa"/>
                </w:tcPr>
                <w:p w14:paraId="330D5DAF" w14:textId="77777777" w:rsidR="00AB6A6F" w:rsidRDefault="00000000">
                  <w:pPr>
                    <w:pStyle w:val="Compact"/>
                    <w:jc w:val="center"/>
                  </w:pPr>
                  <w:proofErr w:type="spellStart"/>
                  <w:r>
                    <w:t>perseverancia</w:t>
                  </w:r>
                  <w:proofErr w:type="spellEnd"/>
                </w:p>
              </w:tc>
            </w:tr>
            <w:tr w:rsidR="00AB6A6F" w14:paraId="330D5DB5" w14:textId="77777777">
              <w:tc>
                <w:tcPr>
                  <w:tcW w:w="1048" w:type="dxa"/>
                </w:tcPr>
                <w:p w14:paraId="330D5DB1" w14:textId="77777777" w:rsidR="00AB6A6F" w:rsidRDefault="00000000">
                  <w:pPr>
                    <w:pStyle w:val="Compact"/>
                    <w:jc w:val="center"/>
                  </w:pPr>
                  <w:r>
                    <w:t>Reversa-1</w:t>
                  </w:r>
                </w:p>
              </w:tc>
              <w:tc>
                <w:tcPr>
                  <w:tcW w:w="2562" w:type="dxa"/>
                </w:tcPr>
                <w:p w14:paraId="330D5DB2" w14:textId="77777777" w:rsidR="00AB6A6F" w:rsidRDefault="00000000">
                  <w:pPr>
                    <w:pStyle w:val="Compact"/>
                    <w:jc w:val="center"/>
                  </w:pPr>
                  <w:r>
                    <w:t>11</w:t>
                  </w:r>
                </w:p>
              </w:tc>
              <w:tc>
                <w:tcPr>
                  <w:tcW w:w="2795" w:type="dxa"/>
                </w:tcPr>
                <w:p w14:paraId="330D5DB3" w14:textId="77777777" w:rsidR="00AB6A6F" w:rsidRDefault="00000000">
                  <w:pPr>
                    <w:pStyle w:val="Compact"/>
                    <w:jc w:val="center"/>
                  </w:pPr>
                  <w:r>
                    <w:t>21</w:t>
                  </w:r>
                </w:p>
              </w:tc>
              <w:tc>
                <w:tcPr>
                  <w:tcW w:w="1514" w:type="dxa"/>
                </w:tcPr>
                <w:p w14:paraId="330D5DB4" w14:textId="77777777" w:rsidR="00AB6A6F" w:rsidRDefault="00000000">
                  <w:pPr>
                    <w:pStyle w:val="Compact"/>
                    <w:jc w:val="center"/>
                  </w:pPr>
                  <w:r>
                    <w:t>6</w:t>
                  </w:r>
                </w:p>
              </w:tc>
            </w:tr>
            <w:tr w:rsidR="00AB6A6F" w14:paraId="330D5DBA" w14:textId="77777777">
              <w:tc>
                <w:tcPr>
                  <w:tcW w:w="1048" w:type="dxa"/>
                </w:tcPr>
                <w:p w14:paraId="330D5DB6" w14:textId="77777777" w:rsidR="00AB6A6F" w:rsidRDefault="00000000">
                  <w:pPr>
                    <w:pStyle w:val="Compact"/>
                    <w:jc w:val="center"/>
                  </w:pPr>
                  <w:r>
                    <w:t>Reversa-2</w:t>
                  </w:r>
                </w:p>
              </w:tc>
              <w:tc>
                <w:tcPr>
                  <w:tcW w:w="2562" w:type="dxa"/>
                </w:tcPr>
                <w:p w14:paraId="330D5DB7" w14:textId="77777777" w:rsidR="00AB6A6F" w:rsidRDefault="00000000">
                  <w:pPr>
                    <w:pStyle w:val="Compact"/>
                    <w:jc w:val="center"/>
                  </w:pPr>
                  <w:r>
                    <w:t>25</w:t>
                  </w:r>
                </w:p>
              </w:tc>
              <w:tc>
                <w:tcPr>
                  <w:tcW w:w="2795" w:type="dxa"/>
                </w:tcPr>
                <w:p w14:paraId="330D5DB8" w14:textId="77777777" w:rsidR="00AB6A6F" w:rsidRDefault="00000000">
                  <w:pPr>
                    <w:pStyle w:val="Compact"/>
                    <w:jc w:val="center"/>
                  </w:pPr>
                  <w:r>
                    <w:t>11</w:t>
                  </w:r>
                </w:p>
              </w:tc>
              <w:tc>
                <w:tcPr>
                  <w:tcW w:w="1514" w:type="dxa"/>
                </w:tcPr>
                <w:p w14:paraId="330D5DB9" w14:textId="77777777" w:rsidR="00AB6A6F" w:rsidRDefault="00000000">
                  <w:pPr>
                    <w:pStyle w:val="Compact"/>
                    <w:jc w:val="center"/>
                  </w:pPr>
                  <w:r>
                    <w:t>4</w:t>
                  </w:r>
                </w:p>
              </w:tc>
            </w:tr>
          </w:tbl>
          <w:p w14:paraId="330D5DBB" w14:textId="77777777" w:rsidR="00AB6A6F" w:rsidRPr="008B778E" w:rsidRDefault="00000000">
            <w:pPr>
              <w:pStyle w:val="ImageCaption"/>
              <w:spacing w:before="200"/>
              <w:rPr>
                <w:lang w:val="es-MX"/>
              </w:rPr>
            </w:pPr>
            <w:r w:rsidRPr="008B778E">
              <w:rPr>
                <w:b/>
                <w:bCs/>
                <w:lang w:val="es-MX"/>
              </w:rPr>
              <w:t>Tabla</w:t>
            </w:r>
            <w:r w:rsidRPr="008B778E">
              <w:rPr>
                <w:lang w:val="es-MX"/>
              </w:rPr>
              <w:t> 9</w:t>
            </w:r>
            <w:r w:rsidRPr="008B778E">
              <w:rPr>
                <w:b/>
                <w:bCs/>
                <w:lang w:val="es-MX"/>
              </w:rPr>
              <w:t>.</w:t>
            </w:r>
            <w:r w:rsidRPr="008B778E">
              <w:rPr>
                <w:lang w:val="es-MX"/>
              </w:rPr>
              <w:t xml:space="preserve"> Tabla de contingencia de estrategias utilizadas en Entrenamientos reversa para grupo </w:t>
            </w:r>
            <w:proofErr w:type="spellStart"/>
            <w:r w:rsidRPr="008B778E">
              <w:rPr>
                <w:lang w:val="es-MX"/>
              </w:rPr>
              <w:t>Flx</w:t>
            </w:r>
            <w:proofErr w:type="spellEnd"/>
            <w:r w:rsidRPr="008B778E">
              <w:rPr>
                <w:lang w:val="es-MX"/>
              </w:rPr>
              <w:t>-CUMS.</w:t>
            </w:r>
          </w:p>
        </w:tc>
        <w:bookmarkEnd w:id="84"/>
      </w:tr>
    </w:tbl>
    <w:p w14:paraId="330D5DBD" w14:textId="77777777" w:rsidR="00AB6A6F" w:rsidRDefault="00000000">
      <w:pPr>
        <w:pStyle w:val="Compact"/>
        <w:numPr>
          <w:ilvl w:val="0"/>
          <w:numId w:val="11"/>
        </w:numPr>
      </w:pPr>
      <w:r>
        <w:rPr>
          <w:b/>
          <w:bCs/>
        </w:rPr>
        <w:t xml:space="preserve">X^2 </w:t>
      </w:r>
      <w:proofErr w:type="spellStart"/>
      <w:r>
        <w:rPr>
          <w:b/>
          <w:bCs/>
        </w:rPr>
        <w:t>estadístico</w:t>
      </w:r>
      <w:proofErr w:type="spellEnd"/>
      <w:r>
        <w:t xml:space="preserve"> = </w:t>
      </w:r>
      <m:oMath>
        <m:r>
          <w:rPr>
            <w:rFonts w:ascii="Cambria Math" w:hAnsi="Cambria Math"/>
          </w:rPr>
          <m:t>8.92403</m:t>
        </m:r>
      </m:oMath>
    </w:p>
    <w:p w14:paraId="330D5DBE" w14:textId="77777777" w:rsidR="00AB6A6F" w:rsidRDefault="00000000">
      <w:pPr>
        <w:pStyle w:val="Compact"/>
        <w:numPr>
          <w:ilvl w:val="0"/>
          <w:numId w:val="11"/>
        </w:numPr>
      </w:pPr>
      <w:proofErr w:type="spellStart"/>
      <w:r>
        <w:rPr>
          <w:b/>
          <w:bCs/>
        </w:rPr>
        <w:t>p.value</w:t>
      </w:r>
      <w:proofErr w:type="spellEnd"/>
      <w:r>
        <w:t xml:space="preserve"> = </w:t>
      </w:r>
      <m:oMath>
        <m:r>
          <w:rPr>
            <w:rFonts w:ascii="Cambria Math" w:hAnsi="Cambria Math"/>
          </w:rPr>
          <m:t>0.004292095</m:t>
        </m:r>
      </m:oMath>
    </w:p>
    <w:p w14:paraId="330D5DBF" w14:textId="77777777" w:rsidR="00AB6A6F" w:rsidRDefault="00000000">
      <w:pPr>
        <w:pStyle w:val="Compact"/>
        <w:numPr>
          <w:ilvl w:val="0"/>
          <w:numId w:val="11"/>
        </w:numPr>
      </w:pPr>
      <w:proofErr w:type="spellStart"/>
      <w:r>
        <w:rPr>
          <w:b/>
          <w:bCs/>
        </w:rPr>
        <w:t>d.f.</w:t>
      </w:r>
      <w:proofErr w:type="spellEnd"/>
      <w:r>
        <w:t xml:space="preserve"> = </w:t>
      </w:r>
      <m:oMath>
        <m:r>
          <w:rPr>
            <w:rFonts w:ascii="Cambria Math" w:hAnsi="Cambria Math"/>
          </w:rPr>
          <m:t>2</m:t>
        </m:r>
      </m:oMath>
    </w:p>
    <w:p w14:paraId="330D5DC0" w14:textId="147FE301" w:rsidR="00AB6A6F" w:rsidRPr="008B778E" w:rsidRDefault="00000000">
      <w:pPr>
        <w:pStyle w:val="FirstParagraph"/>
        <w:rPr>
          <w:lang w:val="es-MX"/>
        </w:rPr>
      </w:pPr>
      <w:r w:rsidRPr="008B778E">
        <w:rPr>
          <w:lang w:val="es-MX"/>
        </w:rPr>
        <w:t xml:space="preserve">Los </w:t>
      </w:r>
      <w:r w:rsidRPr="008B778E">
        <w:rPr>
          <w:i/>
          <w:iCs/>
          <w:lang w:val="es-MX"/>
        </w:rPr>
        <w:t>p-</w:t>
      </w:r>
      <w:proofErr w:type="spellStart"/>
      <w:r w:rsidRPr="008B778E">
        <w:rPr>
          <w:i/>
          <w:iCs/>
          <w:lang w:val="es-MX"/>
        </w:rPr>
        <w:t>values</w:t>
      </w:r>
      <w:proofErr w:type="spellEnd"/>
      <w:r w:rsidRPr="008B778E">
        <w:rPr>
          <w:lang w:val="es-MX"/>
        </w:rPr>
        <w:t xml:space="preserve"> significativos los entrenamientos originales para todos los grupos sugieren que hay diferencias significativas en la preferencia de estrategias entre los distintos días de los entrenamientos. Como se observa en la </w:t>
      </w:r>
      <w:hyperlink w:anchor="fig-porcentajesEstrategiasPlots">
        <w:r w:rsidRPr="008B778E">
          <w:rPr>
            <w:rStyle w:val="Hyperlink"/>
            <w:lang w:val="es-MX"/>
          </w:rPr>
          <w:t>Figure 7</w:t>
        </w:r>
      </w:hyperlink>
      <w:r w:rsidRPr="008B778E">
        <w:rPr>
          <w:lang w:val="es-MX"/>
        </w:rPr>
        <w:t>, parece que todos los grupos pasan de adoptar estrategias egocéntricas a estrategias alocéntricas.</w:t>
      </w:r>
    </w:p>
    <w:p w14:paraId="330D5DC1" w14:textId="35DD677D" w:rsidR="00AB6A6F" w:rsidRPr="008B778E" w:rsidRDefault="00000000">
      <w:pPr>
        <w:pStyle w:val="BodyText"/>
        <w:rPr>
          <w:lang w:val="es-MX"/>
        </w:rPr>
      </w:pPr>
      <w:r w:rsidRPr="008B778E">
        <w:rPr>
          <w:lang w:val="es-MX"/>
        </w:rPr>
        <w:t xml:space="preserve">Por otro lado, los </w:t>
      </w:r>
      <w:r w:rsidRPr="008B778E">
        <w:rPr>
          <w:i/>
          <w:iCs/>
          <w:lang w:val="es-MX"/>
        </w:rPr>
        <w:t>p-</w:t>
      </w:r>
      <w:proofErr w:type="spellStart"/>
      <w:r w:rsidRPr="008B778E">
        <w:rPr>
          <w:i/>
          <w:iCs/>
          <w:lang w:val="es-MX"/>
        </w:rPr>
        <w:t>values</w:t>
      </w:r>
      <w:proofErr w:type="spellEnd"/>
      <w:r w:rsidRPr="008B778E">
        <w:rPr>
          <w:lang w:val="es-MX"/>
        </w:rPr>
        <w:t xml:space="preserve"> significativos en la prueba Reversa en </w:t>
      </w:r>
      <w:proofErr w:type="spellStart"/>
      <w:r w:rsidRPr="008B778E">
        <w:rPr>
          <w:b/>
          <w:bCs/>
          <w:lang w:val="es-MX"/>
        </w:rPr>
        <w:t>Flx</w:t>
      </w:r>
      <w:proofErr w:type="spellEnd"/>
      <w:r w:rsidRPr="008B778E">
        <w:rPr>
          <w:b/>
          <w:bCs/>
          <w:lang w:val="es-MX"/>
        </w:rPr>
        <w:t>-CUMS</w:t>
      </w:r>
      <w:r w:rsidRPr="008B778E">
        <w:rPr>
          <w:lang w:val="es-MX"/>
        </w:rPr>
        <w:t xml:space="preserve"> y </w:t>
      </w:r>
      <w:r w:rsidRPr="008B778E">
        <w:rPr>
          <w:b/>
          <w:bCs/>
          <w:lang w:val="es-MX"/>
        </w:rPr>
        <w:t>Sal-CUMS</w:t>
      </w:r>
      <w:r w:rsidRPr="008B778E">
        <w:rPr>
          <w:lang w:val="es-MX"/>
        </w:rPr>
        <w:t xml:space="preserve"> sugieren que hay diferencias significativas en la preferencia de estrategias entre el entrenamiento reversa 1 y el </w:t>
      </w:r>
      <w:proofErr w:type="gramStart"/>
      <w:r w:rsidRPr="008B778E">
        <w:rPr>
          <w:lang w:val="es-MX"/>
        </w:rPr>
        <w:t>entrenamiento reversa</w:t>
      </w:r>
      <w:proofErr w:type="gramEnd"/>
      <w:r w:rsidRPr="008B778E">
        <w:rPr>
          <w:lang w:val="es-MX"/>
        </w:rPr>
        <w:t xml:space="preserve"> 2. Observando la </w:t>
      </w:r>
      <w:hyperlink w:anchor="fig-porcentajesEstrategiasPlots">
        <w:r w:rsidRPr="008B778E">
          <w:rPr>
            <w:rStyle w:val="Hyperlink"/>
            <w:lang w:val="es-MX"/>
          </w:rPr>
          <w:t>Figure 7</w:t>
        </w:r>
      </w:hyperlink>
      <w:r w:rsidRPr="008B778E">
        <w:rPr>
          <w:lang w:val="es-MX"/>
        </w:rPr>
        <w:t>, parece ser que adoptan más estrategias dependientes de hipocampo con el tiempo.</w:t>
      </w:r>
    </w:p>
    <w:p w14:paraId="330D5DC2" w14:textId="3AF6924F" w:rsidR="00AB6A6F" w:rsidRPr="008B778E" w:rsidRDefault="00000000">
      <w:pPr>
        <w:pStyle w:val="BodyText"/>
        <w:rPr>
          <w:lang w:val="es-MX"/>
        </w:rPr>
      </w:pPr>
      <w:r w:rsidRPr="008B778E">
        <w:rPr>
          <w:lang w:val="es-MX"/>
        </w:rPr>
        <w:t xml:space="preserve">Para entender mejor la interacción entre variables categóricas (prueba, tipo de estrategia [cuenta] y tratamiento), ajustamos una regresión de Poisson con efectos mixtos (utilizando </w:t>
      </w:r>
      <w:r w:rsidRPr="008B778E">
        <w:rPr>
          <w:lang w:val="es-MX"/>
        </w:rPr>
        <w:lastRenderedPageBreak/>
        <w:t xml:space="preserve">máxima verosimilitud) (ver </w:t>
      </w:r>
      <w:hyperlink w:anchor="fig-poissonEquaciones">
        <w:r w:rsidRPr="008B778E">
          <w:rPr>
            <w:rStyle w:val="Hyperlink"/>
            <w:lang w:val="es-MX"/>
          </w:rPr>
          <w:t>Figure 8</w:t>
        </w:r>
      </w:hyperlink>
      <w:r w:rsidRPr="008B778E">
        <w:rPr>
          <w:lang w:val="es-MX"/>
        </w:rPr>
        <w:t>). La variable de respuesta es el número de tipo de estrategias, y las variables predictoras son el tiempo y tratamiento. Se incluyeron a los ratones como efectos mixtos para tomar en cuenta la dependencia de los datos en el tiempo (medidas repetidas).</w:t>
      </w:r>
    </w:p>
    <w:p w14:paraId="330D5DC3" w14:textId="77777777" w:rsidR="00AB6A6F" w:rsidRPr="008B778E" w:rsidRDefault="00000000">
      <w:pPr>
        <w:pStyle w:val="BodyText"/>
        <w:rPr>
          <w:lang w:val="es-MX"/>
        </w:rPr>
      </w:pPr>
      <w:r w:rsidRPr="008B778E">
        <w:rPr>
          <w:lang w:val="es-MX"/>
        </w:rPr>
        <w:t>Para realizar la regresión de Poisson, la varianza observada en los datos no debe ser mayor a la varianza asumida por el modelo (</w:t>
      </w:r>
      <w:proofErr w:type="spellStart"/>
      <w:r w:rsidRPr="008B778E">
        <w:rPr>
          <w:lang w:val="es-MX"/>
        </w:rPr>
        <w:t>sobre-dispersión</w:t>
      </w:r>
      <w:proofErr w:type="spellEnd"/>
      <w:r w:rsidRPr="008B778E">
        <w:rPr>
          <w:lang w:val="es-MX"/>
        </w:rPr>
        <w:t xml:space="preserve">). El modelo para latencias originales no presentó </w:t>
      </w:r>
      <w:proofErr w:type="spellStart"/>
      <w:r w:rsidRPr="008B778E">
        <w:rPr>
          <w:lang w:val="es-MX"/>
        </w:rPr>
        <w:t>sobre-dispersión</w:t>
      </w:r>
      <w:proofErr w:type="spellEnd"/>
      <w:r w:rsidRPr="008B778E">
        <w:rPr>
          <w:lang w:val="es-MX"/>
        </w:rPr>
        <w:t xml:space="preserve"> (</w:t>
      </w:r>
      <w:proofErr w:type="spellStart"/>
      <w:r w:rsidRPr="008B778E">
        <w:rPr>
          <w:i/>
          <w:iCs/>
          <w:lang w:val="es-MX"/>
        </w:rPr>
        <w:t>dispersion</w:t>
      </w:r>
      <w:proofErr w:type="spellEnd"/>
      <w:r w:rsidRPr="008B778E">
        <w:rPr>
          <w:i/>
          <w:iCs/>
          <w:lang w:val="es-MX"/>
        </w:rPr>
        <w:t xml:space="preserve"> ratio</w:t>
      </w:r>
      <w:r w:rsidRPr="008B778E">
        <w:rPr>
          <w:lang w:val="es-MX"/>
        </w:rPr>
        <w:t xml:space="preserve"> = </w:t>
      </w:r>
      <m:oMath>
        <m:r>
          <w:rPr>
            <w:rFonts w:ascii="Cambria Math" w:hAnsi="Cambria Math"/>
            <w:lang w:val="es-MX"/>
          </w:rPr>
          <m:t>0.375</m:t>
        </m:r>
      </m:oMath>
      <w:r w:rsidRPr="008B778E">
        <w:rPr>
          <w:lang w:val="es-MX"/>
        </w:rPr>
        <w:t xml:space="preserve">, </w:t>
      </w:r>
      <w:r w:rsidRPr="008B778E">
        <w:rPr>
          <w:i/>
          <w:iCs/>
          <w:lang w:val="es-MX"/>
        </w:rPr>
        <w:t>Pearson Chi2</w:t>
      </w:r>
      <w:r w:rsidRPr="008B778E">
        <w:rPr>
          <w:lang w:val="es-MX"/>
        </w:rPr>
        <w:t xml:space="preserve"> = </w:t>
      </w:r>
      <m:oMath>
        <m:r>
          <w:rPr>
            <w:rFonts w:ascii="Cambria Math" w:hAnsi="Cambria Math"/>
            <w:lang w:val="es-MX"/>
          </w:rPr>
          <m:t>61.074</m:t>
        </m:r>
      </m:oMath>
      <w:r w:rsidRPr="008B778E">
        <w:rPr>
          <w:lang w:val="es-MX"/>
        </w:rPr>
        <w:t>). El modelo para latencias reversa tampoco presentó sobre-dispersión (</w:t>
      </w:r>
      <w:proofErr w:type="spellStart"/>
      <w:r w:rsidRPr="008B778E">
        <w:rPr>
          <w:i/>
          <w:iCs/>
          <w:lang w:val="es-MX"/>
        </w:rPr>
        <w:t>dispersion</w:t>
      </w:r>
      <w:proofErr w:type="spellEnd"/>
      <w:r w:rsidRPr="008B778E">
        <w:rPr>
          <w:i/>
          <w:iCs/>
          <w:lang w:val="es-MX"/>
        </w:rPr>
        <w:t xml:space="preserve"> ratio</w:t>
      </w:r>
      <w:r w:rsidRPr="008B778E">
        <w:rPr>
          <w:lang w:val="es-MX"/>
        </w:rPr>
        <w:t xml:space="preserve"> = </w:t>
      </w:r>
      <m:oMath>
        <m:r>
          <w:rPr>
            <w:rFonts w:ascii="Cambria Math" w:hAnsi="Cambria Math"/>
            <w:lang w:val="es-MX"/>
          </w:rPr>
          <m:t>0.510</m:t>
        </m:r>
      </m:oMath>
      <w:r w:rsidRPr="008B778E">
        <w:rPr>
          <w:lang w:val="es-MX"/>
        </w:rPr>
        <w:t xml:space="preserve">, </w:t>
      </w:r>
      <w:r w:rsidRPr="008B778E">
        <w:rPr>
          <w:i/>
          <w:iCs/>
          <w:lang w:val="es-MX"/>
        </w:rPr>
        <w:t>Pearson Chi2</w:t>
      </w:r>
      <w:r w:rsidRPr="008B778E">
        <w:rPr>
          <w:lang w:val="es-MX"/>
        </w:rPr>
        <w:t xml:space="preserve"> = </w:t>
      </w:r>
      <m:oMath>
        <m:r>
          <w:rPr>
            <w:rFonts w:ascii="Cambria Math" w:hAnsi="Cambria Math"/>
            <w:lang w:val="es-MX"/>
          </w:rPr>
          <m:t>34.145</m:t>
        </m:r>
      </m:oMath>
      <w:r w:rsidRPr="008B778E">
        <w:rPr>
          <w:lang w:val="es-MX"/>
        </w:rPr>
        <w:t>).</w:t>
      </w:r>
    </w:p>
    <w:tbl>
      <w:tblPr>
        <w:tblStyle w:val="Table"/>
        <w:tblW w:w="5000" w:type="pct"/>
        <w:tblLayout w:type="fixed"/>
        <w:tblLook w:val="0000" w:firstRow="0" w:lastRow="0" w:firstColumn="0" w:lastColumn="0" w:noHBand="0" w:noVBand="0"/>
      </w:tblPr>
      <w:tblGrid>
        <w:gridCol w:w="9576"/>
      </w:tblGrid>
      <w:tr w:rsidR="00AB6A6F" w:rsidRPr="008B778E" w14:paraId="330D5DC8" w14:textId="77777777">
        <w:tc>
          <w:tcPr>
            <w:tcW w:w="7920" w:type="dxa"/>
          </w:tcPr>
          <w:tbl>
            <w:tblPr>
              <w:tblStyle w:val="Table"/>
              <w:tblW w:w="5000" w:type="pct"/>
              <w:tblLayout w:type="fixed"/>
              <w:tblLook w:val="0000" w:firstRow="0" w:lastRow="0" w:firstColumn="0" w:lastColumn="0" w:noHBand="0" w:noVBand="0"/>
            </w:tblPr>
            <w:tblGrid>
              <w:gridCol w:w="9360"/>
            </w:tblGrid>
            <w:tr w:rsidR="00AB6A6F" w:rsidRPr="008B778E" w14:paraId="330D5DC6" w14:textId="77777777">
              <w:tc>
                <w:tcPr>
                  <w:tcW w:w="7920" w:type="dxa"/>
                </w:tcPr>
                <w:bookmarkStart w:id="85" w:name="fig-poissonEquaciones"/>
                <w:p w14:paraId="330D5DC4" w14:textId="77777777" w:rsidR="00AB6A6F" w:rsidRDefault="00000000">
                  <w:pPr>
                    <w:pStyle w:val="Compac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p"/>
                                  </m:rPr>
                                  <w:rPr>
                                    <w:rFonts w:ascii="Cambria Math" w:hAnsi="Cambria Math"/>
                                  </w:rPr>
                                  <m:t>count</m:t>
                                </m:r>
                              </m:e>
                              <m:sub>
                                <m:r>
                                  <w:rPr>
                                    <w:rFonts w:ascii="Cambria Math" w:hAnsi="Cambria Math"/>
                                  </w:rPr>
                                  <m:t>i</m:t>
                                </m:r>
                              </m:sub>
                            </m:sSub>
                          </m:e>
                          <m:e>
                            <m:r>
                              <m:rPr>
                                <m:sty m:val="p"/>
                              </m:rPr>
                              <w:rPr>
                                <w:rFonts w:ascii="Cambria Math" w:hAnsi="Cambria Math"/>
                              </w:rPr>
                              <m:t>∼Poisson</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e>
                            </m:d>
                          </m:e>
                        </m:mr>
                        <m:m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e>
                            </m:d>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d>
                                  <m:dPr>
                                    <m:begChr m:val="["/>
                                    <m:endChr m:val="]"/>
                                    <m:ctrlPr>
                                      <w:rPr>
                                        <w:rFonts w:ascii="Cambria Math" w:hAnsi="Cambria Math"/>
                                      </w:rPr>
                                    </m:ctrlPr>
                                  </m:dPr>
                                  <m:e>
                                    <m:r>
                                      <w:rPr>
                                        <w:rFonts w:ascii="Cambria Math" w:hAnsi="Cambria Math"/>
                                      </w:rPr>
                                      <m:t>i</m:t>
                                    </m:r>
                                  </m:e>
                                </m:d>
                              </m:sub>
                            </m:sSub>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r>
                                  <m:rPr>
                                    <m:sty m:val="p"/>
                                  </m:rPr>
                                  <w:rPr>
                                    <w:rFonts w:ascii="Cambria Math" w:hAnsi="Cambria Math"/>
                                  </w:rPr>
                                  <m:t>dia</m:t>
                                </m:r>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Flx-CUMS</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Sal-CUMS-F</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estrategias_hipo</m:t>
                                    </m:r>
                                  </m:e>
                                  <m:sub>
                                    <m:r>
                                      <m:rPr>
                                        <m:sty m:val="p"/>
                                      </m:rPr>
                                      <w:rPr>
                                        <w:rFonts w:ascii="Cambria Math" w:hAnsi="Cambria Math"/>
                                      </w:rPr>
                                      <m:t>hipocampo_independientes</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d>
                              <m:dPr>
                                <m:ctrlPr>
                                  <w:rPr>
                                    <w:rFonts w:ascii="Cambria Math" w:hAnsi="Cambria Math"/>
                                  </w:rPr>
                                </m:ctrlPr>
                              </m:dPr>
                              <m:e>
                                <m:r>
                                  <m:rPr>
                                    <m:sty m:val="p"/>
                                  </m:rPr>
                                  <w:rPr>
                                    <w:rFonts w:ascii="Cambria Math" w:hAnsi="Cambria Math"/>
                                  </w:rPr>
                                  <m:t>dia×</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Flx-CUMS</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d>
                              <m:dPr>
                                <m:ctrlPr>
                                  <w:rPr>
                                    <w:rFonts w:ascii="Cambria Math" w:hAnsi="Cambria Math"/>
                                  </w:rPr>
                                </m:ctrlPr>
                              </m:dPr>
                              <m:e>
                                <m:r>
                                  <m:rPr>
                                    <m:sty m:val="p"/>
                                  </m:rPr>
                                  <w:rPr>
                                    <w:rFonts w:ascii="Cambria Math" w:hAnsi="Cambria Math"/>
                                  </w:rPr>
                                  <m:t>dia×</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Sal-CUMS-F</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7</m:t>
                                </m:r>
                              </m:sub>
                            </m:sSub>
                            <m:d>
                              <m:dPr>
                                <m:ctrlPr>
                                  <w:rPr>
                                    <w:rFonts w:ascii="Cambria Math" w:hAnsi="Cambria Math"/>
                                  </w:rPr>
                                </m:ctrlPr>
                              </m:dPr>
                              <m:e>
                                <m:r>
                                  <m:rPr>
                                    <m:sty m:val="p"/>
                                  </m:rPr>
                                  <w:rPr>
                                    <w:rFonts w:ascii="Cambria Math" w:hAnsi="Cambria Math"/>
                                  </w:rPr>
                                  <m:t>dia×</m:t>
                                </m:r>
                                <m:sSub>
                                  <m:sSubPr>
                                    <m:ctrlPr>
                                      <w:rPr>
                                        <w:rFonts w:ascii="Cambria Math" w:hAnsi="Cambria Math"/>
                                      </w:rPr>
                                    </m:ctrlPr>
                                  </m:sSubPr>
                                  <m:e>
                                    <m:r>
                                      <m:rPr>
                                        <m:sty m:val="p"/>
                                      </m:rPr>
                                      <w:rPr>
                                        <w:rFonts w:ascii="Cambria Math" w:hAnsi="Cambria Math"/>
                                      </w:rPr>
                                      <m:t>estrategias_hipo</m:t>
                                    </m:r>
                                  </m:e>
                                  <m:sub>
                                    <m:r>
                                      <m:rPr>
                                        <m:sty m:val="p"/>
                                      </m:rPr>
                                      <w:rPr>
                                        <w:rFonts w:ascii="Cambria Math" w:hAnsi="Cambria Math"/>
                                      </w:rPr>
                                      <m:t>hipocampo_independientes</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8</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estrategias_hipo</m:t>
                                    </m:r>
                                  </m:e>
                                  <m:sub>
                                    <m:r>
                                      <m:rPr>
                                        <m:sty m:val="p"/>
                                      </m:rPr>
                                      <w:rPr>
                                        <w:rFonts w:ascii="Cambria Math" w:hAnsi="Cambria Math"/>
                                      </w:rPr>
                                      <m:t>hipocampo_independientes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Flx-CUMS</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9</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estrategias_hipo</m:t>
                                    </m:r>
                                  </m:e>
                                  <m:sub>
                                    <m:r>
                                      <m:rPr>
                                        <m:sty m:val="p"/>
                                      </m:rPr>
                                      <w:rPr>
                                        <w:rFonts w:ascii="Cambria Math" w:hAnsi="Cambria Math"/>
                                      </w:rPr>
                                      <m:t>hipocampo_independientes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Sal-CUMS-F</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10</m:t>
                                </m:r>
                              </m:sub>
                            </m:sSub>
                            <m:d>
                              <m:dPr>
                                <m:ctrlPr>
                                  <w:rPr>
                                    <w:rFonts w:ascii="Cambria Math" w:hAnsi="Cambria Math"/>
                                  </w:rPr>
                                </m:ctrlPr>
                              </m:dPr>
                              <m:e>
                                <m:r>
                                  <m:rPr>
                                    <m:sty m:val="p"/>
                                  </m:rPr>
                                  <w:rPr>
                                    <w:rFonts w:ascii="Cambria Math" w:hAnsi="Cambria Math"/>
                                  </w:rPr>
                                  <m:t>dia×</m:t>
                                </m:r>
                                <m:sSub>
                                  <m:sSubPr>
                                    <m:ctrlPr>
                                      <w:rPr>
                                        <w:rFonts w:ascii="Cambria Math" w:hAnsi="Cambria Math"/>
                                      </w:rPr>
                                    </m:ctrlPr>
                                  </m:sSubPr>
                                  <m:e>
                                    <m:r>
                                      <m:rPr>
                                        <m:sty m:val="p"/>
                                      </m:rPr>
                                      <w:rPr>
                                        <w:rFonts w:ascii="Cambria Math" w:hAnsi="Cambria Math"/>
                                      </w:rPr>
                                      <m:t>estrategias_hipo</m:t>
                                    </m:r>
                                  </m:e>
                                  <m:sub>
                                    <m:r>
                                      <m:rPr>
                                        <m:sty m:val="p"/>
                                      </m:rPr>
                                      <w:rPr>
                                        <w:rFonts w:ascii="Cambria Math" w:hAnsi="Cambria Math"/>
                                      </w:rPr>
                                      <m:t>hipocampo_independientes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Flx-CUMS</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11</m:t>
                                </m:r>
                              </m:sub>
                            </m:sSub>
                            <m:d>
                              <m:dPr>
                                <m:ctrlPr>
                                  <w:rPr>
                                    <w:rFonts w:ascii="Cambria Math" w:hAnsi="Cambria Math"/>
                                  </w:rPr>
                                </m:ctrlPr>
                              </m:dPr>
                              <m:e>
                                <m:r>
                                  <m:rPr>
                                    <m:sty m:val="p"/>
                                  </m:rPr>
                                  <w:rPr>
                                    <w:rFonts w:ascii="Cambria Math" w:hAnsi="Cambria Math"/>
                                  </w:rPr>
                                  <m:t>dia×</m:t>
                                </m:r>
                                <m:sSub>
                                  <m:sSubPr>
                                    <m:ctrlPr>
                                      <w:rPr>
                                        <w:rFonts w:ascii="Cambria Math" w:hAnsi="Cambria Math"/>
                                      </w:rPr>
                                    </m:ctrlPr>
                                  </m:sSubPr>
                                  <m:e>
                                    <m:r>
                                      <m:rPr>
                                        <m:sty m:val="p"/>
                                      </m:rPr>
                                      <w:rPr>
                                        <w:rFonts w:ascii="Cambria Math" w:hAnsi="Cambria Math"/>
                                      </w:rPr>
                                      <m:t>estrategias_hipo</m:t>
                                    </m:r>
                                  </m:e>
                                  <m:sub>
                                    <m:r>
                                      <m:rPr>
                                        <m:sty m:val="p"/>
                                      </m:rPr>
                                      <w:rPr>
                                        <w:rFonts w:ascii="Cambria Math" w:hAnsi="Cambria Math"/>
                                      </w:rPr>
                                      <m:t>hipocampo_independientes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Sal-CUMS-F</m:t>
                                    </m:r>
                                  </m:sub>
                                </m:sSub>
                              </m:e>
                            </m:d>
                          </m:e>
                        </m:mr>
                        <m:mr>
                          <m:e>
                            <m:sSub>
                              <m:sSubPr>
                                <m:ctrlPr>
                                  <w:rPr>
                                    <w:rFonts w:ascii="Cambria Math" w:hAnsi="Cambria Math"/>
                                  </w:rPr>
                                </m:ctrlPr>
                              </m:sSubPr>
                              <m:e>
                                <m:r>
                                  <w:rPr>
                                    <w:rFonts w:ascii="Cambria Math" w:hAnsi="Cambria Math"/>
                                  </w:rPr>
                                  <m:t>α</m:t>
                                </m:r>
                              </m:e>
                              <m:sub>
                                <m:r>
                                  <w:rPr>
                                    <w:rFonts w:ascii="Cambria Math" w:hAnsi="Cambria Math"/>
                                  </w:rPr>
                                  <m:t>j</m:t>
                                </m:r>
                              </m:sub>
                            </m:sSub>
                          </m:e>
                          <m:e>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α</m:t>
                                        </m:r>
                                      </m:e>
                                      <m:sub>
                                        <m:r>
                                          <w:rPr>
                                            <w:rFonts w:ascii="Cambria Math" w:hAnsi="Cambria Math"/>
                                          </w:rPr>
                                          <m:t>j</m:t>
                                        </m:r>
                                      </m:sub>
                                    </m:sSub>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α</m:t>
                                        </m:r>
                                      </m:e>
                                      <m:sub>
                                        <m:r>
                                          <w:rPr>
                                            <w:rFonts w:ascii="Cambria Math" w:hAnsi="Cambria Math"/>
                                          </w:rPr>
                                          <m:t>j</m:t>
                                        </m:r>
                                      </m:sub>
                                    </m:sSub>
                                  </m:sub>
                                  <m:sup>
                                    <m:r>
                                      <w:rPr>
                                        <w:rFonts w:ascii="Cambria Math" w:hAnsi="Cambria Math"/>
                                      </w:rPr>
                                      <m:t>2</m:t>
                                    </m:r>
                                  </m:sup>
                                </m:sSubSup>
                              </m:e>
                            </m:d>
                            <m:r>
                              <m:rPr>
                                <m:nor/>
                              </m:rPr>
                              <m:t>, for x_target_id j = 1,</m:t>
                            </m:r>
                            <m:r>
                              <m:rPr>
                                <m:sty m:val="p"/>
                              </m:rPr>
                              <w:rPr>
                                <w:rFonts w:ascii="Cambria Math" w:hAnsi="Cambria Math"/>
                              </w:rPr>
                              <m:t>…</m:t>
                            </m:r>
                            <m:r>
                              <m:rPr>
                                <m:nor/>
                              </m:rPr>
                              <m:t>,J</m:t>
                            </m:r>
                          </m:e>
                        </m:mr>
                      </m:m>
                    </m:oMath>
                  </m:oMathPara>
                </w:p>
                <w:p w14:paraId="330D5DC5" w14:textId="77777777" w:rsidR="00AB6A6F" w:rsidRPr="008B778E" w:rsidRDefault="00000000">
                  <w:pPr>
                    <w:pStyle w:val="ImageCaption"/>
                    <w:spacing w:before="200"/>
                    <w:rPr>
                      <w:lang w:val="es-MX"/>
                    </w:rPr>
                  </w:pPr>
                  <w:r w:rsidRPr="008B778E">
                    <w:rPr>
                      <w:b/>
                      <w:bCs/>
                      <w:lang w:val="es-MX"/>
                    </w:rPr>
                    <w:t>Figura</w:t>
                  </w:r>
                  <w:r w:rsidRPr="008B778E">
                    <w:rPr>
                      <w:lang w:val="es-MX"/>
                    </w:rPr>
                    <w:t> 8</w:t>
                  </w:r>
                  <w:r w:rsidRPr="008B778E">
                    <w:rPr>
                      <w:b/>
                      <w:bCs/>
                      <w:lang w:val="es-MX"/>
                    </w:rPr>
                    <w:t>.</w:t>
                  </w:r>
                  <w:r w:rsidRPr="008B778E">
                    <w:rPr>
                      <w:lang w:val="es-MX"/>
                    </w:rPr>
                    <w:t xml:space="preserve"> Ecuación de regresión de Poisson.</w:t>
                  </w:r>
                </w:p>
              </w:tc>
              <w:bookmarkEnd w:id="85"/>
            </w:tr>
          </w:tbl>
          <w:p w14:paraId="330D5DC7" w14:textId="77777777" w:rsidR="00AB6A6F" w:rsidRPr="008B778E" w:rsidRDefault="00AB6A6F">
            <w:pPr>
              <w:rPr>
                <w:lang w:val="es-MX"/>
              </w:rPr>
            </w:pPr>
          </w:p>
        </w:tc>
      </w:tr>
    </w:tbl>
    <w:p w14:paraId="330D5DC9" w14:textId="77777777" w:rsidR="00AB6A6F" w:rsidRDefault="00000000">
      <w:pPr>
        <w:pStyle w:val="BodyText"/>
      </w:pPr>
      <w:r w:rsidRPr="008B778E">
        <w:rPr>
          <w:lang w:val="es-MX"/>
        </w:rPr>
        <w:t xml:space="preserve">Debido a los términos de interacción en el modelo de regresión de Poisson, se recomienda visualizar los efectos por medio de las medias marginales estimadas del modelo. A diferencia de los modelos lineales clásicos, los efectos de interacción en los Modelos Lineales Generalizados (GLM) describen probabilidades y conteos que no son equivalentes a los términos de interacción entre variables predictoras de los modelos lineales. En cambio, las interacciones son el cambio en un efecto marginal de una variable en función del cambio en otra variable, y describe el uso de derivadas parciales y diferencias discretas para cuantificar estos efectos. Debido a esto, los coeficientes obtenidos por estos modelos (log-conteos) no son fáciles de interpretar. Para recuperar la escala natural de la variable e interpretar los términos de interacción, se pueden graficar los efectos marginales McCabe et al. </w:t>
      </w:r>
      <w:r>
        <w:t>(2022).</w:t>
      </w:r>
    </w:p>
    <w:tbl>
      <w:tblPr>
        <w:tblStyle w:val="Table"/>
        <w:tblW w:w="4900" w:type="pct"/>
        <w:tblLayout w:type="fixed"/>
        <w:tblLook w:val="0000" w:firstRow="0" w:lastRow="0" w:firstColumn="0" w:lastColumn="0" w:noHBand="0" w:noVBand="0"/>
      </w:tblPr>
      <w:tblGrid>
        <w:gridCol w:w="9384"/>
      </w:tblGrid>
      <w:tr w:rsidR="00AB6A6F" w14:paraId="330D5DCE" w14:textId="77777777">
        <w:tc>
          <w:tcPr>
            <w:tcW w:w="7761" w:type="dxa"/>
          </w:tcPr>
          <w:tbl>
            <w:tblPr>
              <w:tblStyle w:val="Table"/>
              <w:tblW w:w="4900" w:type="pct"/>
              <w:tblLayout w:type="fixed"/>
              <w:tblLook w:val="0000" w:firstRow="0" w:lastRow="0" w:firstColumn="0" w:lastColumn="0" w:noHBand="0" w:noVBand="0"/>
            </w:tblPr>
            <w:tblGrid>
              <w:gridCol w:w="8985"/>
            </w:tblGrid>
            <w:tr w:rsidR="00AB6A6F" w14:paraId="330D5DCC" w14:textId="77777777">
              <w:tc>
                <w:tcPr>
                  <w:tcW w:w="7761" w:type="dxa"/>
                </w:tcPr>
                <w:p w14:paraId="330D5DCA" w14:textId="77777777" w:rsidR="00AB6A6F" w:rsidRDefault="00000000">
                  <w:pPr>
                    <w:pStyle w:val="Compact"/>
                  </w:pPr>
                  <w:bookmarkStart w:id="86" w:name="fig-poisonplotsEmmeans-1"/>
                  <w:bookmarkStart w:id="87" w:name="fig-poisonplotsEmmeans"/>
                  <w:r>
                    <w:rPr>
                      <w:noProof/>
                    </w:rPr>
                    <w:lastRenderedPageBreak/>
                    <w:drawing>
                      <wp:inline distT="0" distB="0" distL="0" distR="0" wp14:anchorId="330D6102" wp14:editId="330D6103">
                        <wp:extent cx="5334000" cy="42672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index_files/figure-docx/fig-poisonplotsEmmeans-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330D5DCB" w14:textId="77777777" w:rsidR="00AB6A6F" w:rsidRDefault="00000000">
                  <w:pPr>
                    <w:pStyle w:val="ImageCaption"/>
                    <w:spacing w:before="200"/>
                  </w:pPr>
                  <w:r>
                    <w:t xml:space="preserve">(a) </w:t>
                  </w:r>
                  <w:proofErr w:type="spellStart"/>
                  <w:r>
                    <w:t>Entrenamientos</w:t>
                  </w:r>
                  <w:proofErr w:type="spellEnd"/>
                  <w:r>
                    <w:t xml:space="preserve"> </w:t>
                  </w:r>
                  <w:proofErr w:type="spellStart"/>
                  <w:r>
                    <w:t>Originales</w:t>
                  </w:r>
                  <w:proofErr w:type="spellEnd"/>
                </w:p>
              </w:tc>
              <w:bookmarkEnd w:id="86"/>
            </w:tr>
          </w:tbl>
          <w:p w14:paraId="330D5DCD" w14:textId="77777777" w:rsidR="00AB6A6F" w:rsidRDefault="00AB6A6F"/>
        </w:tc>
      </w:tr>
    </w:tbl>
    <w:p w14:paraId="330D5DCF" w14:textId="77777777" w:rsidR="00AB6A6F" w:rsidRDefault="00AB6A6F">
      <w:pPr>
        <w:framePr w:h="0" w:wrap="auto" w:hAnchor="margin" w:xAlign="right" w:yAlign="top"/>
      </w:pPr>
    </w:p>
    <w:tbl>
      <w:tblPr>
        <w:tblStyle w:val="Table"/>
        <w:tblW w:w="4900" w:type="pct"/>
        <w:tblLayout w:type="fixed"/>
        <w:tblLook w:val="0000" w:firstRow="0" w:lastRow="0" w:firstColumn="0" w:lastColumn="0" w:noHBand="0" w:noVBand="0"/>
      </w:tblPr>
      <w:tblGrid>
        <w:gridCol w:w="9384"/>
      </w:tblGrid>
      <w:tr w:rsidR="00AB6A6F" w14:paraId="330D5DD4" w14:textId="77777777">
        <w:tc>
          <w:tcPr>
            <w:tcW w:w="7761" w:type="dxa"/>
          </w:tcPr>
          <w:tbl>
            <w:tblPr>
              <w:tblStyle w:val="Table"/>
              <w:tblW w:w="4900" w:type="pct"/>
              <w:tblLayout w:type="fixed"/>
              <w:tblLook w:val="0000" w:firstRow="0" w:lastRow="0" w:firstColumn="0" w:lastColumn="0" w:noHBand="0" w:noVBand="0"/>
            </w:tblPr>
            <w:tblGrid>
              <w:gridCol w:w="8985"/>
            </w:tblGrid>
            <w:tr w:rsidR="00AB6A6F" w14:paraId="330D5DD2" w14:textId="77777777">
              <w:tc>
                <w:tcPr>
                  <w:tcW w:w="7761" w:type="dxa"/>
                </w:tcPr>
                <w:p w14:paraId="330D5DD0" w14:textId="77777777" w:rsidR="00AB6A6F" w:rsidRDefault="00000000">
                  <w:pPr>
                    <w:pStyle w:val="Compact"/>
                  </w:pPr>
                  <w:bookmarkStart w:id="88" w:name="fig-poisonplotsEmmeans-2"/>
                  <w:r>
                    <w:rPr>
                      <w:noProof/>
                    </w:rPr>
                    <w:lastRenderedPageBreak/>
                    <w:drawing>
                      <wp:inline distT="0" distB="0" distL="0" distR="0" wp14:anchorId="330D6104" wp14:editId="330D6105">
                        <wp:extent cx="5334000" cy="42672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index_files/figure-docx/fig-poisonplotsEmmeans-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330D5DD1" w14:textId="77777777" w:rsidR="00AB6A6F" w:rsidRDefault="00000000">
                  <w:pPr>
                    <w:pStyle w:val="ImageCaption"/>
                    <w:spacing w:before="200"/>
                  </w:pPr>
                  <w:r>
                    <w:t xml:space="preserve">(b) </w:t>
                  </w:r>
                  <w:proofErr w:type="spellStart"/>
                  <w:r>
                    <w:t>Entrenamientos</w:t>
                  </w:r>
                  <w:proofErr w:type="spellEnd"/>
                  <w:r>
                    <w:t xml:space="preserve"> </w:t>
                  </w:r>
                  <w:proofErr w:type="spellStart"/>
                  <w:r>
                    <w:t>Reversa</w:t>
                  </w:r>
                  <w:proofErr w:type="spellEnd"/>
                </w:p>
              </w:tc>
              <w:bookmarkEnd w:id="88"/>
            </w:tr>
          </w:tbl>
          <w:p w14:paraId="330D5DD3" w14:textId="77777777" w:rsidR="00AB6A6F" w:rsidRDefault="00AB6A6F"/>
        </w:tc>
      </w:tr>
    </w:tbl>
    <w:p w14:paraId="330D5DD5" w14:textId="77777777" w:rsidR="00AB6A6F" w:rsidRPr="008B778E" w:rsidRDefault="00000000">
      <w:pPr>
        <w:pStyle w:val="ImageCaption"/>
        <w:spacing w:before="200"/>
        <w:rPr>
          <w:lang w:val="es-MX"/>
        </w:rPr>
      </w:pPr>
      <w:r w:rsidRPr="008B778E">
        <w:rPr>
          <w:b/>
          <w:bCs/>
          <w:lang w:val="es-MX"/>
        </w:rPr>
        <w:t>Figura</w:t>
      </w:r>
      <w:r w:rsidRPr="008B778E">
        <w:rPr>
          <w:lang w:val="es-MX"/>
        </w:rPr>
        <w:t> 9</w:t>
      </w:r>
      <w:r w:rsidRPr="008B778E">
        <w:rPr>
          <w:b/>
          <w:bCs/>
          <w:lang w:val="es-MX"/>
        </w:rPr>
        <w:t>.</w:t>
      </w:r>
      <w:r w:rsidRPr="008B778E">
        <w:rPr>
          <w:lang w:val="es-MX"/>
        </w:rPr>
        <w:t xml:space="preserve"> Medias Estimadas a partir de la regresión de Poisson. Las medias graficadas representan el estimado de estrategias utilizadas por tratamiento en cada día de los entrenamientos (4 pruebas por día). No se encontraron diferencias significativas en las medias. Las medias marginales están calculadas a tres niveles, prueba, tratamientos y tipo de estrategia. Graficado con Media + error estándar.</w:t>
      </w:r>
    </w:p>
    <w:bookmarkEnd w:id="87"/>
    <w:p w14:paraId="330D5DD6" w14:textId="5CF2FBF7" w:rsidR="00AB6A6F" w:rsidRPr="008B778E" w:rsidRDefault="00000000">
      <w:pPr>
        <w:pStyle w:val="BodyText"/>
        <w:rPr>
          <w:lang w:val="es-MX"/>
        </w:rPr>
      </w:pPr>
      <w:r w:rsidRPr="008B778E">
        <w:rPr>
          <w:lang w:val="es-MX"/>
        </w:rPr>
        <w:t xml:space="preserve">A pesar de que la prueba </w:t>
      </w:r>
      <w:proofErr w:type="spellStart"/>
      <w:r w:rsidRPr="008B778E">
        <w:rPr>
          <w:lang w:val="es-MX"/>
        </w:rPr>
        <w:t>Omnibus</w:t>
      </w:r>
      <w:proofErr w:type="spellEnd"/>
      <w:r w:rsidRPr="008B778E">
        <w:rPr>
          <w:lang w:val="es-MX"/>
        </w:rPr>
        <w:t xml:space="preserve"> del modelo (análisis de varianza tipo III con método de </w:t>
      </w:r>
      <w:proofErr w:type="spellStart"/>
      <w:r w:rsidRPr="008B778E">
        <w:rPr>
          <w:lang w:val="es-MX"/>
        </w:rPr>
        <w:t>Satterthwaite</w:t>
      </w:r>
      <w:proofErr w:type="spellEnd"/>
      <w:r w:rsidRPr="008B778E">
        <w:rPr>
          <w:lang w:val="es-MX"/>
        </w:rPr>
        <w:t xml:space="preserve">), </w:t>
      </w:r>
      <w:proofErr w:type="spellStart"/>
      <w:r w:rsidRPr="008B778E">
        <w:rPr>
          <w:lang w:val="es-MX"/>
        </w:rPr>
        <w:t>sólamente</w:t>
      </w:r>
      <w:proofErr w:type="spellEnd"/>
      <w:r w:rsidRPr="008B778E">
        <w:rPr>
          <w:lang w:val="es-MX"/>
        </w:rPr>
        <w:t xml:space="preserve"> detectó una interacción significativa entre el día y el tipo de estrategias (</w:t>
      </w:r>
      <w:proofErr w:type="gramStart"/>
      <w:r w:rsidRPr="008B778E">
        <w:rPr>
          <w:lang w:val="es-MX"/>
        </w:rPr>
        <w:t>F(</w:t>
      </w:r>
      <w:proofErr w:type="gramEnd"/>
      <w:r w:rsidRPr="008B778E">
        <w:rPr>
          <w:lang w:val="es-MX"/>
        </w:rPr>
        <w:t>1,164)=43.33, p&lt;0.001), sigue siendo valioso analizar los patrones que encontramos en el entrenamiento reversa (</w:t>
      </w:r>
      <w:hyperlink w:anchor="fig-poisonplotsEmmeans">
        <w:r w:rsidRPr="008B778E">
          <w:rPr>
            <w:rStyle w:val="Hyperlink"/>
            <w:lang w:val="es-MX"/>
          </w:rPr>
          <w:t>Figure 9</w:t>
        </w:r>
      </w:hyperlink>
      <w:r w:rsidRPr="008B778E">
        <w:rPr>
          <w:lang w:val="es-MX"/>
        </w:rPr>
        <w:t>): i. En un principio, los grupos con estrés adoptan menos estrategias alocéntricas. Sin embargo, para el segundo día todos los tratamientos son similares. Algo similar ocurre con las estrategias egocéntricas. Esto es relevante ya que el uso de estrategias alocéntricas está relacionado con la integridad del hipocampo y la integridad de la neurogénesis (</w:t>
      </w:r>
      <w:proofErr w:type="spellStart"/>
      <w:r w:rsidRPr="008B778E">
        <w:rPr>
          <w:lang w:val="es-MX"/>
        </w:rPr>
        <w:t>Garthe</w:t>
      </w:r>
      <w:proofErr w:type="spellEnd"/>
      <w:r w:rsidRPr="008B778E">
        <w:rPr>
          <w:lang w:val="es-MX"/>
        </w:rPr>
        <w:t xml:space="preserve">, Roeder, and </w:t>
      </w:r>
      <w:proofErr w:type="spellStart"/>
      <w:r w:rsidRPr="008B778E">
        <w:rPr>
          <w:lang w:val="es-MX"/>
        </w:rPr>
        <w:t>Kempermann</w:t>
      </w:r>
      <w:proofErr w:type="spellEnd"/>
      <w:r w:rsidRPr="008B778E">
        <w:rPr>
          <w:lang w:val="es-MX"/>
        </w:rPr>
        <w:t xml:space="preserve"> 2016). i. Los grupos de </w:t>
      </w:r>
      <w:proofErr w:type="spellStart"/>
      <w:r w:rsidRPr="008B778E">
        <w:rPr>
          <w:lang w:val="es-MX"/>
        </w:rPr>
        <w:t>Flx</w:t>
      </w:r>
      <w:proofErr w:type="spellEnd"/>
      <w:r w:rsidRPr="008B778E">
        <w:rPr>
          <w:lang w:val="es-MX"/>
        </w:rPr>
        <w:t xml:space="preserve"> tienen menos incidencia de la perseverancia a comparación del grupo de salina. La perseverancia es una forma de evaluar la falta de flexibilidad cognitiva al no poder adaptarse al nuevo ambiente (</w:t>
      </w:r>
      <w:proofErr w:type="spellStart"/>
      <w:r w:rsidRPr="008B778E">
        <w:rPr>
          <w:lang w:val="es-MX"/>
        </w:rPr>
        <w:t>Garthe</w:t>
      </w:r>
      <w:proofErr w:type="spellEnd"/>
      <w:r w:rsidRPr="008B778E">
        <w:rPr>
          <w:lang w:val="es-MX"/>
        </w:rPr>
        <w:t xml:space="preserve">, Roeder, and </w:t>
      </w:r>
      <w:proofErr w:type="spellStart"/>
      <w:r w:rsidRPr="008B778E">
        <w:rPr>
          <w:lang w:val="es-MX"/>
        </w:rPr>
        <w:t>Kempermann</w:t>
      </w:r>
      <w:proofErr w:type="spellEnd"/>
      <w:r w:rsidRPr="008B778E">
        <w:rPr>
          <w:lang w:val="es-MX"/>
        </w:rPr>
        <w:t xml:space="preserve"> 2016).</w:t>
      </w:r>
    </w:p>
    <w:p w14:paraId="330D5DD7" w14:textId="77777777" w:rsidR="00AB6A6F" w:rsidRPr="008B778E" w:rsidRDefault="00000000">
      <w:pPr>
        <w:pStyle w:val="BodyText"/>
        <w:rPr>
          <w:lang w:val="es-MX"/>
        </w:rPr>
      </w:pPr>
      <w:r w:rsidRPr="008B778E">
        <w:rPr>
          <w:lang w:val="es-MX"/>
        </w:rPr>
        <w:lastRenderedPageBreak/>
        <w:t xml:space="preserve">Como señala </w:t>
      </w:r>
      <w:proofErr w:type="spellStart"/>
      <w:r w:rsidRPr="008B778E">
        <w:rPr>
          <w:lang w:val="es-MX"/>
        </w:rPr>
        <w:t>Amelchenko</w:t>
      </w:r>
      <w:proofErr w:type="spellEnd"/>
      <w:r w:rsidRPr="008B778E">
        <w:rPr>
          <w:lang w:val="es-MX"/>
        </w:rPr>
        <w:t xml:space="preserve">, </w:t>
      </w:r>
      <w:proofErr w:type="spellStart"/>
      <w:r w:rsidRPr="008B778E">
        <w:rPr>
          <w:lang w:val="es-MX"/>
        </w:rPr>
        <w:t>Bezriadnov</w:t>
      </w:r>
      <w:proofErr w:type="spellEnd"/>
      <w:r w:rsidRPr="008B778E">
        <w:rPr>
          <w:lang w:val="es-MX"/>
        </w:rPr>
        <w:t xml:space="preserve">, </w:t>
      </w:r>
      <w:proofErr w:type="spellStart"/>
      <w:r w:rsidRPr="008B778E">
        <w:rPr>
          <w:lang w:val="es-MX"/>
        </w:rPr>
        <w:t>Chekhov</w:t>
      </w:r>
      <w:proofErr w:type="spellEnd"/>
      <w:r w:rsidRPr="008B778E">
        <w:rPr>
          <w:lang w:val="es-MX"/>
        </w:rPr>
        <w:t xml:space="preserve">, Ivanova, et al. (2023), la evidencia del daño hipocampal en el uso de estrategias es más evidente cuando las pruebas son más complejas, por ejemplo, al introducir un segundo protocolo de aprendizaje reversa. En otro artículo, </w:t>
      </w:r>
      <w:proofErr w:type="spellStart"/>
      <w:r w:rsidRPr="008B778E">
        <w:rPr>
          <w:lang w:val="es-MX"/>
        </w:rPr>
        <w:t>Amelchenko</w:t>
      </w:r>
      <w:proofErr w:type="spellEnd"/>
      <w:r w:rsidRPr="008B778E">
        <w:rPr>
          <w:lang w:val="es-MX"/>
        </w:rPr>
        <w:t xml:space="preserve">, </w:t>
      </w:r>
      <w:proofErr w:type="spellStart"/>
      <w:r w:rsidRPr="008B778E">
        <w:rPr>
          <w:lang w:val="es-MX"/>
        </w:rPr>
        <w:t>Bezriadnov</w:t>
      </w:r>
      <w:proofErr w:type="spellEnd"/>
      <w:r w:rsidRPr="008B778E">
        <w:rPr>
          <w:lang w:val="es-MX"/>
        </w:rPr>
        <w:t xml:space="preserve">, </w:t>
      </w:r>
      <w:proofErr w:type="spellStart"/>
      <w:r w:rsidRPr="008B778E">
        <w:rPr>
          <w:lang w:val="es-MX"/>
        </w:rPr>
        <w:t>Chekhov</w:t>
      </w:r>
      <w:proofErr w:type="spellEnd"/>
      <w:r w:rsidRPr="008B778E">
        <w:rPr>
          <w:lang w:val="es-MX"/>
        </w:rPr>
        <w:t xml:space="preserve">, </w:t>
      </w:r>
      <w:proofErr w:type="spellStart"/>
      <w:r w:rsidRPr="008B778E">
        <w:rPr>
          <w:lang w:val="es-MX"/>
        </w:rPr>
        <w:t>Anokhin</w:t>
      </w:r>
      <w:proofErr w:type="spellEnd"/>
      <w:r w:rsidRPr="008B778E">
        <w:rPr>
          <w:lang w:val="es-MX"/>
        </w:rPr>
        <w:t>, et al. (2023) introduce un protocolo de MWM que añade una prueba de reconocimiento contextual después del protocolo de reversa, evidenciando más el papel de las nuevas neuronas en el uso de estrategias alocéntricas. Otros autores han llegado a una conclusión similar (</w:t>
      </w:r>
      <w:proofErr w:type="spellStart"/>
      <w:r w:rsidRPr="008B778E">
        <w:rPr>
          <w:lang w:val="es-MX"/>
        </w:rPr>
        <w:t>Garthe</w:t>
      </w:r>
      <w:proofErr w:type="spellEnd"/>
      <w:r w:rsidRPr="008B778E">
        <w:rPr>
          <w:lang w:val="es-MX"/>
        </w:rPr>
        <w:t xml:space="preserve">, Roeder, and </w:t>
      </w:r>
      <w:proofErr w:type="spellStart"/>
      <w:r w:rsidRPr="008B778E">
        <w:rPr>
          <w:lang w:val="es-MX"/>
        </w:rPr>
        <w:t>Kempermann</w:t>
      </w:r>
      <w:proofErr w:type="spellEnd"/>
      <w:r w:rsidRPr="008B778E">
        <w:rPr>
          <w:lang w:val="es-MX"/>
        </w:rPr>
        <w:t xml:space="preserve"> 2016) cuando se introduce un segundo protocolo reversa. Como señala </w:t>
      </w:r>
      <w:proofErr w:type="spellStart"/>
      <w:r w:rsidRPr="008B778E">
        <w:rPr>
          <w:lang w:val="es-MX"/>
        </w:rPr>
        <w:t>Garthe</w:t>
      </w:r>
      <w:proofErr w:type="spellEnd"/>
      <w:r w:rsidRPr="008B778E">
        <w:rPr>
          <w:lang w:val="es-MX"/>
        </w:rPr>
        <w:t xml:space="preserve"> and </w:t>
      </w:r>
      <w:proofErr w:type="spellStart"/>
      <w:r w:rsidRPr="008B778E">
        <w:rPr>
          <w:lang w:val="es-MX"/>
        </w:rPr>
        <w:t>Kempermann</w:t>
      </w:r>
      <w:proofErr w:type="spellEnd"/>
      <w:r w:rsidRPr="008B778E">
        <w:rPr>
          <w:lang w:val="es-MX"/>
        </w:rPr>
        <w:t xml:space="preserve"> (2013), es probable que el papel de la neurogénesis en el MWM solo sea relevante cuando el procesamiento de información sea lo suficientemente demandante. En conclusión, en futuros experimentos se podría incorporar un segundo protocolo de aprendizaje reversa para evaluar si la complejidad agregada tiene un impacto sobre el uso de estrategias alocéntricas en el MWM.</w:t>
      </w:r>
    </w:p>
    <w:p w14:paraId="330D5DD8" w14:textId="77777777" w:rsidR="00AB6A6F" w:rsidRPr="008B778E" w:rsidRDefault="00000000">
      <w:pPr>
        <w:pStyle w:val="Heading3"/>
        <w:rPr>
          <w:lang w:val="es-MX"/>
        </w:rPr>
      </w:pPr>
      <w:bookmarkStart w:id="89" w:name="distancia-media-al-annulus-blanco"/>
      <w:bookmarkStart w:id="90" w:name="_Toc167454717"/>
      <w:bookmarkEnd w:id="71"/>
      <w:r w:rsidRPr="008B778E">
        <w:rPr>
          <w:lang w:val="es-MX"/>
        </w:rPr>
        <w:t xml:space="preserve">5.1.3 Distancia Media al </w:t>
      </w:r>
      <w:proofErr w:type="spellStart"/>
      <w:r w:rsidRPr="008B778E">
        <w:rPr>
          <w:lang w:val="es-MX"/>
        </w:rPr>
        <w:t>Annulus</w:t>
      </w:r>
      <w:proofErr w:type="spellEnd"/>
      <w:r w:rsidRPr="008B778E">
        <w:rPr>
          <w:lang w:val="es-MX"/>
        </w:rPr>
        <w:t xml:space="preserve"> Blanco</w:t>
      </w:r>
      <w:bookmarkEnd w:id="90"/>
    </w:p>
    <w:p w14:paraId="330D5DD9" w14:textId="77777777" w:rsidR="00AB6A6F" w:rsidRPr="008B778E" w:rsidRDefault="00000000">
      <w:pPr>
        <w:pStyle w:val="FirstParagraph"/>
        <w:rPr>
          <w:lang w:val="es-MX"/>
        </w:rPr>
      </w:pPr>
      <w:r w:rsidRPr="008B778E">
        <w:rPr>
          <w:lang w:val="es-MX"/>
        </w:rPr>
        <w:t xml:space="preserve">Esta métrica calcula la distancia promedio del roedor al centro de la plataforma. Como demostró </w:t>
      </w:r>
      <w:proofErr w:type="spellStart"/>
      <w:r w:rsidRPr="008B778E">
        <w:rPr>
          <w:lang w:val="es-MX"/>
        </w:rPr>
        <w:t>Maei</w:t>
      </w:r>
      <w:proofErr w:type="spellEnd"/>
      <w:r w:rsidRPr="008B778E">
        <w:rPr>
          <w:lang w:val="es-MX"/>
        </w:rPr>
        <w:t xml:space="preserve">, </w:t>
      </w:r>
      <w:proofErr w:type="spellStart"/>
      <w:r w:rsidRPr="008B778E">
        <w:rPr>
          <w:lang w:val="es-MX"/>
        </w:rPr>
        <w:t>Zaslavsky</w:t>
      </w:r>
      <w:proofErr w:type="spellEnd"/>
      <w:r w:rsidRPr="008B778E">
        <w:rPr>
          <w:lang w:val="es-MX"/>
        </w:rPr>
        <w:t>, Teixeira, et al. (2009), esta es una métrica muy sensible al aprendizaje espacial en el MWM.</w:t>
      </w:r>
    </w:p>
    <w:p w14:paraId="330D5DDA" w14:textId="062F8E33" w:rsidR="00AB6A6F" w:rsidRDefault="00000000">
      <w:pPr>
        <w:pStyle w:val="BodyText"/>
      </w:pPr>
      <w:r w:rsidRPr="008B778E">
        <w:rPr>
          <w:lang w:val="es-MX"/>
        </w:rPr>
        <w:t xml:space="preserve">Ajustamos un modelo lineal con efectos mixtos (estimado utilizando REML) para predecir la distancia media al </w:t>
      </w:r>
      <w:proofErr w:type="spellStart"/>
      <w:r w:rsidRPr="008B778E">
        <w:rPr>
          <w:lang w:val="es-MX"/>
        </w:rPr>
        <w:t>annulus</w:t>
      </w:r>
      <w:proofErr w:type="spellEnd"/>
      <w:r w:rsidRPr="008B778E">
        <w:rPr>
          <w:lang w:val="es-MX"/>
        </w:rPr>
        <w:t xml:space="preserve"> blanco a partir del tiempo y los tratamientos (fórmula: </w:t>
      </w:r>
      <w:r w:rsidRPr="008B778E">
        <w:rPr>
          <w:rStyle w:val="VerbatimChar"/>
          <w:lang w:val="es-MX"/>
        </w:rPr>
        <w:t>distancia ~ tiempo * tratamientos</w:t>
      </w:r>
      <w:r w:rsidRPr="008B778E">
        <w:rPr>
          <w:lang w:val="es-MX"/>
        </w:rPr>
        <w:t xml:space="preserve">). El modelo incluyó a los ratones como efecto aleatorio (fórmula: </w:t>
      </w:r>
      <w:r w:rsidRPr="008B778E">
        <w:rPr>
          <w:rStyle w:val="VerbatimChar"/>
          <w:lang w:val="es-MX"/>
        </w:rPr>
        <w:t>~1 | id</w:t>
      </w:r>
      <w:r w:rsidRPr="008B778E">
        <w:rPr>
          <w:lang w:val="es-MX"/>
        </w:rPr>
        <w:t xml:space="preserve">). El poder explicativo total del modelo es sustancial (R2 condicional = 0.34). </w:t>
      </w:r>
      <w:r>
        <w:t xml:space="preserve">Ver </w:t>
      </w:r>
      <w:hyperlink w:anchor="fig-equacionregeqDMediaEntrenamientos">
        <w:r>
          <w:rPr>
            <w:rStyle w:val="Hyperlink"/>
          </w:rPr>
          <w:t>Figure 10</w:t>
        </w:r>
      </w:hyperlink>
      <w:r>
        <w:t>.</w:t>
      </w:r>
    </w:p>
    <w:tbl>
      <w:tblPr>
        <w:tblStyle w:val="Table"/>
        <w:tblW w:w="5000" w:type="pct"/>
        <w:tblLayout w:type="fixed"/>
        <w:tblLook w:val="0000" w:firstRow="0" w:lastRow="0" w:firstColumn="0" w:lastColumn="0" w:noHBand="0" w:noVBand="0"/>
      </w:tblPr>
      <w:tblGrid>
        <w:gridCol w:w="9576"/>
      </w:tblGrid>
      <w:tr w:rsidR="00AB6A6F" w:rsidRPr="008B778E" w14:paraId="330D5DDD" w14:textId="77777777">
        <w:tc>
          <w:tcPr>
            <w:tcW w:w="7920" w:type="dxa"/>
          </w:tcPr>
          <w:bookmarkStart w:id="91" w:name="fig-equacionregeqDMediaEntrenamientos"/>
          <w:p w14:paraId="330D5DDB" w14:textId="77777777" w:rsidR="00AB6A6F" w:rsidRDefault="00000000">
            <w:pPr>
              <w:pStyle w:val="Compact"/>
              <w:jc w:val="cente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p"/>
                            </m:rPr>
                            <w:rPr>
                              <w:rFonts w:ascii="Cambria Math" w:hAnsi="Cambria Math"/>
                            </w:rPr>
                            <m:t>distancia_annulus_so</m:t>
                          </m:r>
                        </m:e>
                        <m:sub>
                          <m:r>
                            <w:rPr>
                              <w:rFonts w:ascii="Cambria Math" w:hAnsi="Cambria Math"/>
                            </w:rPr>
                            <m:t>i</m:t>
                          </m:r>
                        </m:sub>
                      </m:sSub>
                    </m:e>
                    <m:e>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j</m:t>
                              </m:r>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r>
                                <m:rPr>
                                  <m:sty m:val="p"/>
                                </m:rPr>
                                <w:rPr>
                                  <w:rFonts w:ascii="Cambria Math" w:hAnsi="Cambria Math"/>
                                </w:rPr>
                                <m:t>tiempo_centrado</m:t>
                              </m:r>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e>
                  </m:mr>
                  <m:mr>
                    <m:e>
                      <m:sSub>
                        <m:sSubPr>
                          <m:ctrlPr>
                            <w:rPr>
                              <w:rFonts w:ascii="Cambria Math" w:hAnsi="Cambria Math"/>
                            </w:rPr>
                          </m:ctrlPr>
                        </m:sSubPr>
                        <m:e>
                          <m:r>
                            <w:rPr>
                              <w:rFonts w:ascii="Cambria Math" w:hAnsi="Cambria Math"/>
                            </w:rPr>
                            <m:t>α</m:t>
                          </m:r>
                        </m:e>
                        <m:sub>
                          <m:r>
                            <w:rPr>
                              <w:rFonts w:ascii="Cambria Math" w:hAnsi="Cambria Math"/>
                            </w:rPr>
                            <m:t>j</m:t>
                          </m:r>
                        </m:sub>
                      </m:sSub>
                    </m:e>
                    <m:e>
                      <m:r>
                        <m:rPr>
                          <m:sty m:val="p"/>
                        </m:rPr>
                        <w:rPr>
                          <w:rFonts w:ascii="Cambria Math" w:hAnsi="Cambria Math"/>
                        </w:rPr>
                        <m:t>∼</m:t>
                      </m:r>
                      <m:r>
                        <w:rPr>
                          <w:rFonts w:ascii="Cambria Math" w:hAnsi="Cambria Math"/>
                        </w:rPr>
                        <m:t>N</m:t>
                      </m:r>
                      <m:d>
                        <m:dPr>
                          <m:ctrlPr>
                            <w:rPr>
                              <w:rFonts w:ascii="Cambria Math" w:hAnsi="Cambria Math"/>
                            </w:rPr>
                          </m:ctrlPr>
                        </m:dPr>
                        <m:e>
                          <m:sSubSup>
                            <m:sSubSupPr>
                              <m:ctrlPr>
                                <w:rPr>
                                  <w:rFonts w:ascii="Cambria Math" w:hAnsi="Cambria Math"/>
                                </w:rPr>
                              </m:ctrlPr>
                            </m:sSubSupPr>
                            <m:e>
                              <m:r>
                                <w:rPr>
                                  <w:rFonts w:ascii="Cambria Math" w:hAnsi="Cambria Math"/>
                                </w:rPr>
                                <m:t>γ</m:t>
                              </m:r>
                            </m:e>
                            <m:sub>
                              <m:r>
                                <w:rPr>
                                  <w:rFonts w:ascii="Cambria Math" w:hAnsi="Cambria Math"/>
                                </w:rPr>
                                <m:t>0</m:t>
                              </m:r>
                            </m:sub>
                            <m:sup>
                              <m:r>
                                <w:rPr>
                                  <w:rFonts w:ascii="Cambria Math" w:hAnsi="Cambria Math"/>
                                </w:rPr>
                                <m:t>α</m:t>
                              </m:r>
                            </m:sup>
                          </m:sSubSup>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α</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2</m:t>
                              </m:r>
                            </m:sub>
                            <m:sup>
                              <m:r>
                                <w:rPr>
                                  <w:rFonts w:ascii="Cambria Math" w:hAnsi="Cambria Math"/>
                                </w:rPr>
                                <m:t>α</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3</m:t>
                              </m:r>
                            </m:sub>
                            <m:sup>
                              <m:r>
                                <w:rPr>
                                  <w:rFonts w:ascii="Cambria Math" w:hAnsi="Cambria Math"/>
                                </w:rPr>
                                <m:t>α</m:t>
                              </m:r>
                            </m:sup>
                          </m:sSubSup>
                          <m:d>
                            <m:dPr>
                              <m:ctrlPr>
                                <w:rPr>
                                  <w:rFonts w:ascii="Cambria Math" w:hAnsi="Cambria Math"/>
                                </w:rPr>
                              </m:ctrlPr>
                            </m:dPr>
                            <m:e>
                              <m:r>
                                <m:rPr>
                                  <m:sty m:val="p"/>
                                </m:rPr>
                                <w:rPr>
                                  <w:rFonts w:ascii="Cambria Math" w:hAnsi="Cambria Math"/>
                                </w:rPr>
                                <m:t>tiempo_centrado×</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4</m:t>
                              </m:r>
                            </m:sub>
                            <m:sup>
                              <m:r>
                                <w:rPr>
                                  <w:rFonts w:ascii="Cambria Math" w:hAnsi="Cambria Math"/>
                                </w:rPr>
                                <m:t>α</m:t>
                              </m:r>
                            </m:sup>
                          </m:sSubSup>
                          <m:d>
                            <m:dPr>
                              <m:ctrlPr>
                                <w:rPr>
                                  <w:rFonts w:ascii="Cambria Math" w:hAnsi="Cambria Math"/>
                                </w:rPr>
                              </m:ctrlPr>
                            </m:dPr>
                            <m:e>
                              <m:r>
                                <m:rPr>
                                  <m:sty m:val="p"/>
                                </m:rPr>
                                <w:rPr>
                                  <w:rFonts w:ascii="Cambria Math" w:hAnsi="Cambria Math"/>
                                </w:rPr>
                                <m:t>tiempo_centrado×</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α</m:t>
                                  </m:r>
                                </m:e>
                                <m:sub>
                                  <m:r>
                                    <w:rPr>
                                      <w:rFonts w:ascii="Cambria Math" w:hAnsi="Cambria Math"/>
                                    </w:rPr>
                                    <m:t>j</m:t>
                                  </m:r>
                                </m:sub>
                              </m:sSub>
                            </m:sub>
                            <m:sup>
                              <m:r>
                                <w:rPr>
                                  <w:rFonts w:ascii="Cambria Math" w:hAnsi="Cambria Math"/>
                                </w:rPr>
                                <m:t>2</m:t>
                              </m:r>
                            </m:sup>
                          </m:sSubSup>
                        </m:e>
                      </m:d>
                      <m:r>
                        <m:rPr>
                          <m:nor/>
                        </m:rPr>
                        <m:t>, for id j = 1,</m:t>
                      </m:r>
                      <m:r>
                        <m:rPr>
                          <m:sty m:val="p"/>
                        </m:rPr>
                        <w:rPr>
                          <w:rFonts w:ascii="Cambria Math" w:hAnsi="Cambria Math"/>
                        </w:rPr>
                        <m:t>…</m:t>
                      </m:r>
                      <m:r>
                        <m:rPr>
                          <m:nor/>
                        </m:rPr>
                        <m:t>,J</m:t>
                      </m:r>
                    </m:e>
                  </m:mr>
                </m:m>
              </m:oMath>
            </m:oMathPara>
          </w:p>
          <w:p w14:paraId="330D5DDC" w14:textId="77777777" w:rsidR="00AB6A6F" w:rsidRPr="008B778E" w:rsidRDefault="00000000">
            <w:pPr>
              <w:pStyle w:val="ImageCaption"/>
              <w:spacing w:before="200"/>
              <w:rPr>
                <w:lang w:val="es-MX"/>
              </w:rPr>
            </w:pPr>
            <w:r w:rsidRPr="008B778E">
              <w:rPr>
                <w:b/>
                <w:bCs/>
                <w:lang w:val="es-MX"/>
              </w:rPr>
              <w:t>Figura</w:t>
            </w:r>
            <w:r w:rsidRPr="008B778E">
              <w:rPr>
                <w:lang w:val="es-MX"/>
              </w:rPr>
              <w:t> 10</w:t>
            </w:r>
            <w:r w:rsidRPr="008B778E">
              <w:rPr>
                <w:b/>
                <w:bCs/>
                <w:lang w:val="es-MX"/>
              </w:rPr>
              <w:t>.</w:t>
            </w:r>
            <w:r w:rsidRPr="008B778E">
              <w:rPr>
                <w:lang w:val="es-MX"/>
              </w:rPr>
              <w:t xml:space="preserve"> Ecuación del modelo de regresión.</w:t>
            </w:r>
          </w:p>
        </w:tc>
        <w:bookmarkEnd w:id="91"/>
      </w:tr>
    </w:tbl>
    <w:p w14:paraId="330D5DDE" w14:textId="77777777" w:rsidR="00AB6A6F" w:rsidRPr="008B778E" w:rsidRDefault="00000000">
      <w:pPr>
        <w:pStyle w:val="BodyText"/>
        <w:rPr>
          <w:lang w:val="es-MX"/>
        </w:rPr>
      </w:pPr>
      <w:r w:rsidRPr="008B778E">
        <w:rPr>
          <w:lang w:val="es-MX"/>
        </w:rPr>
        <w:t>Para el caso de los entrenamientos originales, se obtienen los siguientes resultados:</w:t>
      </w:r>
    </w:p>
    <w:tbl>
      <w:tblPr>
        <w:tblStyle w:val="Table"/>
        <w:tblW w:w="5000" w:type="pct"/>
        <w:tblLayout w:type="fixed"/>
        <w:tblLook w:val="0000" w:firstRow="0" w:lastRow="0" w:firstColumn="0" w:lastColumn="0" w:noHBand="0" w:noVBand="0"/>
      </w:tblPr>
      <w:tblGrid>
        <w:gridCol w:w="9576"/>
      </w:tblGrid>
      <w:tr w:rsidR="00AB6A6F" w:rsidRPr="008B778E" w14:paraId="330D5DE0" w14:textId="77777777">
        <w:tc>
          <w:tcPr>
            <w:tcW w:w="7920" w:type="dxa"/>
          </w:tcPr>
          <w:p w14:paraId="330D5DDF" w14:textId="77777777" w:rsidR="00AB6A6F" w:rsidRPr="008B778E" w:rsidRDefault="00000000">
            <w:pPr>
              <w:pStyle w:val="ImageCaption"/>
              <w:spacing w:before="200"/>
              <w:rPr>
                <w:lang w:val="es-MX"/>
              </w:rPr>
            </w:pPr>
            <w:bookmarkStart w:id="92" w:name="tbl-TablaRegDistMediaEntspre"/>
            <w:r w:rsidRPr="008B778E">
              <w:rPr>
                <w:b/>
                <w:bCs/>
                <w:lang w:val="es-MX"/>
              </w:rPr>
              <w:t>Tabla</w:t>
            </w:r>
            <w:r w:rsidRPr="008B778E">
              <w:rPr>
                <w:lang w:val="es-MX"/>
              </w:rPr>
              <w:t> 10</w:t>
            </w:r>
            <w:r w:rsidRPr="008B778E">
              <w:rPr>
                <w:b/>
                <w:bCs/>
                <w:lang w:val="es-MX"/>
              </w:rPr>
              <w:t>.</w:t>
            </w:r>
            <w:r w:rsidRPr="008B778E">
              <w:rPr>
                <w:lang w:val="es-MX"/>
              </w:rPr>
              <w:t xml:space="preserve"> Tabla de regresión en Distancias Medias para entrenamientos originales.</w:t>
            </w:r>
          </w:p>
        </w:tc>
        <w:bookmarkEnd w:id="92"/>
      </w:tr>
      <w:tr w:rsidR="00AB6A6F" w:rsidRPr="008B778E" w14:paraId="330D5E11" w14:textId="77777777">
        <w:tc>
          <w:tcPr>
            <w:tcW w:w="7920" w:type="dxa"/>
          </w:tcPr>
          <w:tbl>
            <w:tblPr>
              <w:tblStyle w:val="Table"/>
              <w:tblW w:w="5000" w:type="pct"/>
              <w:jc w:val="center"/>
              <w:tblCellMar>
                <w:left w:w="60" w:type="dxa"/>
                <w:right w:w="60" w:type="dxa"/>
              </w:tblCellMar>
              <w:tblLook w:val="0000" w:firstRow="0" w:lastRow="0" w:firstColumn="0" w:lastColumn="0" w:noHBand="0" w:noVBand="0"/>
            </w:tblPr>
            <w:tblGrid>
              <w:gridCol w:w="2340"/>
              <w:gridCol w:w="2340"/>
              <w:gridCol w:w="2340"/>
              <w:gridCol w:w="2340"/>
            </w:tblGrid>
            <w:tr w:rsidR="00AB6A6F" w14:paraId="330D5DE5" w14:textId="77777777" w:rsidTr="00AB6A6F">
              <w:trPr>
                <w:cantSplit/>
                <w:tblHeader/>
                <w:jc w:val="center"/>
              </w:trPr>
              <w:tc>
                <w:tcPr>
                  <w:tcW w:w="360" w:type="dxa"/>
                  <w:tcBorders>
                    <w:top w:val="single" w:sz="16" w:space="0" w:color="D3D3D3"/>
                    <w:left w:val="single" w:sz="0" w:space="0" w:color="D3D3D3"/>
                    <w:bottom w:val="single" w:sz="16" w:space="0" w:color="D3D3D3"/>
                  </w:tcBorders>
                </w:tcPr>
                <w:p w14:paraId="330D5DE1" w14:textId="77777777" w:rsidR="00AB6A6F" w:rsidRDefault="00000000">
                  <w:pPr>
                    <w:keepNext/>
                    <w:spacing w:after="60"/>
                  </w:pPr>
                  <w:bookmarkStart w:id="93" w:name="tbl-TablaRegDistMediaEntspredos"/>
                  <w:r>
                    <w:rPr>
                      <w:rFonts w:ascii="Calibri" w:hAnsi="Calibri"/>
                      <w:b/>
                      <w:sz w:val="20"/>
                    </w:rPr>
                    <w:lastRenderedPageBreak/>
                    <w:t>Variable</w:t>
                  </w:r>
                </w:p>
              </w:tc>
              <w:tc>
                <w:tcPr>
                  <w:tcW w:w="360" w:type="dxa"/>
                  <w:tcBorders>
                    <w:top w:val="single" w:sz="16" w:space="0" w:color="D3D3D3"/>
                    <w:bottom w:val="single" w:sz="16" w:space="0" w:color="D3D3D3"/>
                  </w:tcBorders>
                </w:tcPr>
                <w:p w14:paraId="330D5DE2" w14:textId="77777777" w:rsidR="00AB6A6F" w:rsidRDefault="00000000">
                  <w:pPr>
                    <w:keepNext/>
                    <w:spacing w:after="60"/>
                    <w:jc w:val="center"/>
                  </w:pPr>
                  <w:r>
                    <w:rPr>
                      <w:rFonts w:ascii="Calibri" w:hAnsi="Calibri"/>
                      <w:b/>
                      <w:sz w:val="20"/>
                    </w:rPr>
                    <w:t>Beta</w:t>
                  </w:r>
                </w:p>
              </w:tc>
              <w:tc>
                <w:tcPr>
                  <w:tcW w:w="360" w:type="dxa"/>
                  <w:tcBorders>
                    <w:top w:val="single" w:sz="16" w:space="0" w:color="D3D3D3"/>
                    <w:bottom w:val="single" w:sz="16" w:space="0" w:color="D3D3D3"/>
                  </w:tcBorders>
                </w:tcPr>
                <w:p w14:paraId="330D5DE3" w14:textId="77777777" w:rsidR="00AB6A6F" w:rsidRDefault="00000000">
                  <w:pPr>
                    <w:keepNext/>
                    <w:spacing w:after="60"/>
                    <w:jc w:val="center"/>
                  </w:pPr>
                  <w:r>
                    <w:rPr>
                      <w:rFonts w:ascii="Calibri" w:hAnsi="Calibri"/>
                      <w:b/>
                      <w:sz w:val="20"/>
                    </w:rPr>
                    <w:t>95% CI</w:t>
                  </w:r>
                  <w:r>
                    <w:rPr>
                      <w:rFonts w:ascii="Calibri" w:hAnsi="Calibri"/>
                      <w:i/>
                      <w:sz w:val="20"/>
                      <w:vertAlign w:val="superscript"/>
                    </w:rPr>
                    <w:t>1</w:t>
                  </w:r>
                </w:p>
              </w:tc>
              <w:tc>
                <w:tcPr>
                  <w:tcW w:w="360" w:type="dxa"/>
                  <w:tcBorders>
                    <w:top w:val="single" w:sz="16" w:space="0" w:color="D3D3D3"/>
                    <w:bottom w:val="single" w:sz="16" w:space="0" w:color="D3D3D3"/>
                    <w:right w:val="single" w:sz="0" w:space="0" w:color="D3D3D3"/>
                  </w:tcBorders>
                </w:tcPr>
                <w:p w14:paraId="330D5DE4" w14:textId="77777777" w:rsidR="00AB6A6F" w:rsidRDefault="00000000">
                  <w:pPr>
                    <w:keepNext/>
                    <w:spacing w:after="60"/>
                    <w:jc w:val="center"/>
                  </w:pPr>
                  <w:r>
                    <w:rPr>
                      <w:rFonts w:ascii="Calibri" w:hAnsi="Calibri"/>
                      <w:b/>
                      <w:sz w:val="20"/>
                    </w:rPr>
                    <w:t>p-value</w:t>
                  </w:r>
                </w:p>
              </w:tc>
            </w:tr>
            <w:tr w:rsidR="00AB6A6F" w14:paraId="330D5DEA" w14:textId="77777777" w:rsidTr="00AB6A6F">
              <w:trPr>
                <w:cantSplit/>
                <w:jc w:val="center"/>
              </w:trPr>
              <w:tc>
                <w:tcPr>
                  <w:tcW w:w="360" w:type="dxa"/>
                  <w:tcBorders>
                    <w:top w:val="single" w:sz="0" w:space="0" w:color="D3D3D3"/>
                    <w:left w:val="single" w:sz="0" w:space="0" w:color="D3D3D3"/>
                    <w:bottom w:val="single" w:sz="0" w:space="0" w:color="D3D3D3"/>
                    <w:right w:val="single" w:sz="0" w:space="0" w:color="D3D3D3"/>
                  </w:tcBorders>
                </w:tcPr>
                <w:p w14:paraId="330D5DE6" w14:textId="77777777" w:rsidR="00AB6A6F" w:rsidRDefault="00000000">
                  <w:pPr>
                    <w:keepNext/>
                    <w:spacing w:after="60"/>
                  </w:pPr>
                  <w:proofErr w:type="spellStart"/>
                  <w:r>
                    <w:rPr>
                      <w:rFonts w:ascii="Calibri" w:hAnsi="Calibri"/>
                      <w:b/>
                      <w:sz w:val="20"/>
                    </w:rPr>
                    <w:t>tiempo_centrado</w:t>
                  </w:r>
                  <w:proofErr w:type="spellEnd"/>
                </w:p>
              </w:tc>
              <w:tc>
                <w:tcPr>
                  <w:tcW w:w="360" w:type="dxa"/>
                  <w:tcBorders>
                    <w:top w:val="single" w:sz="0" w:space="0" w:color="D3D3D3"/>
                    <w:left w:val="single" w:sz="0" w:space="0" w:color="D3D3D3"/>
                    <w:bottom w:val="single" w:sz="0" w:space="0" w:color="D3D3D3"/>
                    <w:right w:val="single" w:sz="0" w:space="0" w:color="D3D3D3"/>
                  </w:tcBorders>
                </w:tcPr>
                <w:p w14:paraId="330D5DE7" w14:textId="77777777" w:rsidR="00AB6A6F" w:rsidRDefault="00000000">
                  <w:pPr>
                    <w:keepNext/>
                    <w:spacing w:after="60"/>
                    <w:jc w:val="center"/>
                  </w:pPr>
                  <w:r>
                    <w:rPr>
                      <w:rFonts w:ascii="Calibri" w:hAnsi="Calibri"/>
                      <w:sz w:val="20"/>
                    </w:rPr>
                    <w:t>-0.03</w:t>
                  </w:r>
                </w:p>
              </w:tc>
              <w:tc>
                <w:tcPr>
                  <w:tcW w:w="360" w:type="dxa"/>
                  <w:tcBorders>
                    <w:top w:val="single" w:sz="0" w:space="0" w:color="D3D3D3"/>
                    <w:left w:val="single" w:sz="0" w:space="0" w:color="D3D3D3"/>
                    <w:bottom w:val="single" w:sz="0" w:space="0" w:color="D3D3D3"/>
                    <w:right w:val="single" w:sz="0" w:space="0" w:color="D3D3D3"/>
                  </w:tcBorders>
                </w:tcPr>
                <w:p w14:paraId="330D5DE8" w14:textId="77777777" w:rsidR="00AB6A6F" w:rsidRDefault="00000000">
                  <w:pPr>
                    <w:keepNext/>
                    <w:spacing w:after="60"/>
                    <w:jc w:val="center"/>
                  </w:pPr>
                  <w:r>
                    <w:rPr>
                      <w:rFonts w:ascii="Calibri" w:hAnsi="Calibri"/>
                      <w:sz w:val="20"/>
                    </w:rPr>
                    <w:t>-0.05, -0.01</w:t>
                  </w:r>
                </w:p>
              </w:tc>
              <w:tc>
                <w:tcPr>
                  <w:tcW w:w="360" w:type="dxa"/>
                  <w:tcBorders>
                    <w:top w:val="single" w:sz="0" w:space="0" w:color="D3D3D3"/>
                    <w:left w:val="single" w:sz="0" w:space="0" w:color="D3D3D3"/>
                    <w:bottom w:val="single" w:sz="0" w:space="0" w:color="D3D3D3"/>
                    <w:right w:val="single" w:sz="0" w:space="0" w:color="D3D3D3"/>
                  </w:tcBorders>
                </w:tcPr>
                <w:p w14:paraId="330D5DE9" w14:textId="77777777" w:rsidR="00AB6A6F" w:rsidRDefault="00000000">
                  <w:pPr>
                    <w:keepNext/>
                    <w:spacing w:after="60"/>
                    <w:jc w:val="center"/>
                  </w:pPr>
                  <w:r>
                    <w:rPr>
                      <w:rFonts w:ascii="Calibri" w:hAnsi="Calibri"/>
                      <w:b/>
                      <w:sz w:val="20"/>
                    </w:rPr>
                    <w:t>0.001</w:t>
                  </w:r>
                </w:p>
              </w:tc>
            </w:tr>
            <w:tr w:rsidR="00AB6A6F" w14:paraId="330D5DEF" w14:textId="77777777" w:rsidTr="00AB6A6F">
              <w:trPr>
                <w:cantSplit/>
                <w:jc w:val="center"/>
              </w:trPr>
              <w:tc>
                <w:tcPr>
                  <w:tcW w:w="360" w:type="dxa"/>
                  <w:tcBorders>
                    <w:top w:val="single" w:sz="0" w:space="0" w:color="D3D3D3"/>
                    <w:left w:val="single" w:sz="0" w:space="0" w:color="D3D3D3"/>
                    <w:bottom w:val="single" w:sz="0" w:space="0" w:color="D3D3D3"/>
                    <w:right w:val="single" w:sz="0" w:space="0" w:color="D3D3D3"/>
                  </w:tcBorders>
                </w:tcPr>
                <w:p w14:paraId="330D5DEB" w14:textId="77777777" w:rsidR="00AB6A6F" w:rsidRDefault="00000000">
                  <w:pPr>
                    <w:keepNext/>
                    <w:spacing w:after="60"/>
                  </w:pPr>
                  <w:proofErr w:type="spellStart"/>
                  <w:r>
                    <w:rPr>
                      <w:rFonts w:ascii="Calibri" w:hAnsi="Calibri"/>
                      <w:b/>
                      <w:sz w:val="20"/>
                    </w:rPr>
                    <w:t>tratamientos</w:t>
                  </w:r>
                  <w:proofErr w:type="spellEnd"/>
                </w:p>
              </w:tc>
              <w:tc>
                <w:tcPr>
                  <w:tcW w:w="360" w:type="dxa"/>
                  <w:tcBorders>
                    <w:top w:val="single" w:sz="0" w:space="0" w:color="D3D3D3"/>
                    <w:left w:val="single" w:sz="0" w:space="0" w:color="D3D3D3"/>
                    <w:bottom w:val="single" w:sz="0" w:space="0" w:color="D3D3D3"/>
                    <w:right w:val="single" w:sz="0" w:space="0" w:color="D3D3D3"/>
                  </w:tcBorders>
                </w:tcPr>
                <w:p w14:paraId="330D5DEC" w14:textId="77777777" w:rsidR="00AB6A6F" w:rsidRDefault="00AB6A6F">
                  <w:pPr>
                    <w:keepNext/>
                    <w:spacing w:after="60"/>
                    <w:jc w:val="center"/>
                  </w:pPr>
                </w:p>
              </w:tc>
              <w:tc>
                <w:tcPr>
                  <w:tcW w:w="360" w:type="dxa"/>
                  <w:tcBorders>
                    <w:top w:val="single" w:sz="0" w:space="0" w:color="D3D3D3"/>
                    <w:left w:val="single" w:sz="0" w:space="0" w:color="D3D3D3"/>
                    <w:bottom w:val="single" w:sz="0" w:space="0" w:color="D3D3D3"/>
                    <w:right w:val="single" w:sz="0" w:space="0" w:color="D3D3D3"/>
                  </w:tcBorders>
                </w:tcPr>
                <w:p w14:paraId="330D5DED" w14:textId="77777777" w:rsidR="00AB6A6F" w:rsidRDefault="00AB6A6F">
                  <w:pPr>
                    <w:keepNext/>
                    <w:spacing w:after="60"/>
                    <w:jc w:val="center"/>
                  </w:pPr>
                </w:p>
              </w:tc>
              <w:tc>
                <w:tcPr>
                  <w:tcW w:w="360" w:type="dxa"/>
                  <w:tcBorders>
                    <w:top w:val="single" w:sz="0" w:space="0" w:color="D3D3D3"/>
                    <w:left w:val="single" w:sz="0" w:space="0" w:color="D3D3D3"/>
                    <w:bottom w:val="single" w:sz="0" w:space="0" w:color="D3D3D3"/>
                    <w:right w:val="single" w:sz="0" w:space="0" w:color="D3D3D3"/>
                  </w:tcBorders>
                </w:tcPr>
                <w:p w14:paraId="330D5DEE" w14:textId="77777777" w:rsidR="00AB6A6F" w:rsidRDefault="00000000">
                  <w:pPr>
                    <w:keepNext/>
                    <w:spacing w:after="60"/>
                    <w:jc w:val="center"/>
                  </w:pPr>
                  <w:r>
                    <w:rPr>
                      <w:rFonts w:ascii="Calibri" w:hAnsi="Calibri"/>
                      <w:sz w:val="20"/>
                    </w:rPr>
                    <w:t>0.949</w:t>
                  </w:r>
                </w:p>
              </w:tc>
            </w:tr>
            <w:tr w:rsidR="00AB6A6F" w14:paraId="330D5DF4" w14:textId="77777777" w:rsidTr="00AB6A6F">
              <w:trPr>
                <w:cantSplit/>
                <w:jc w:val="center"/>
              </w:trPr>
              <w:tc>
                <w:tcPr>
                  <w:tcW w:w="360" w:type="dxa"/>
                  <w:tcBorders>
                    <w:top w:val="single" w:sz="0" w:space="0" w:color="D3D3D3"/>
                    <w:left w:val="single" w:sz="0" w:space="0" w:color="D3D3D3"/>
                    <w:bottom w:val="single" w:sz="0" w:space="0" w:color="D3D3D3"/>
                    <w:right w:val="single" w:sz="0" w:space="0" w:color="D3D3D3"/>
                  </w:tcBorders>
                </w:tcPr>
                <w:p w14:paraId="330D5DF0" w14:textId="77777777" w:rsidR="00AB6A6F" w:rsidRDefault="00000000">
                  <w:pPr>
                    <w:keepNext/>
                    <w:spacing w:after="60"/>
                  </w:pPr>
                  <w:r>
                    <w:rPr>
                      <w:rFonts w:ascii="Calibri" w:hAnsi="Calibri"/>
                      <w:sz w:val="20"/>
                    </w:rPr>
                    <w:t>    </w:t>
                  </w:r>
                  <w:proofErr w:type="spellStart"/>
                  <w:r>
                    <w:rPr>
                      <w:rFonts w:ascii="Calibri" w:hAnsi="Calibri"/>
                      <w:sz w:val="20"/>
                    </w:rPr>
                    <w:t>Flx</w:t>
                  </w:r>
                  <w:proofErr w:type="spellEnd"/>
                </w:p>
              </w:tc>
              <w:tc>
                <w:tcPr>
                  <w:tcW w:w="360" w:type="dxa"/>
                  <w:tcBorders>
                    <w:top w:val="single" w:sz="0" w:space="0" w:color="D3D3D3"/>
                    <w:left w:val="single" w:sz="0" w:space="0" w:color="D3D3D3"/>
                    <w:bottom w:val="single" w:sz="0" w:space="0" w:color="D3D3D3"/>
                    <w:right w:val="single" w:sz="0" w:space="0" w:color="D3D3D3"/>
                  </w:tcBorders>
                </w:tcPr>
                <w:p w14:paraId="330D5DF1" w14:textId="77777777" w:rsidR="00AB6A6F" w:rsidRDefault="00000000">
                  <w:pPr>
                    <w:keepNext/>
                    <w:spacing w:after="60"/>
                    <w:jc w:val="center"/>
                  </w:pPr>
                  <w:r>
                    <w:rPr>
                      <w:rFonts w:ascii="Calibri" w:hAnsi="Calibri"/>
                      <w:sz w:val="20"/>
                    </w:rPr>
                    <w:t>—</w:t>
                  </w:r>
                </w:p>
              </w:tc>
              <w:tc>
                <w:tcPr>
                  <w:tcW w:w="360" w:type="dxa"/>
                  <w:tcBorders>
                    <w:top w:val="single" w:sz="0" w:space="0" w:color="D3D3D3"/>
                    <w:left w:val="single" w:sz="0" w:space="0" w:color="D3D3D3"/>
                    <w:bottom w:val="single" w:sz="0" w:space="0" w:color="D3D3D3"/>
                    <w:right w:val="single" w:sz="0" w:space="0" w:color="D3D3D3"/>
                  </w:tcBorders>
                </w:tcPr>
                <w:p w14:paraId="330D5DF2" w14:textId="77777777" w:rsidR="00AB6A6F" w:rsidRDefault="00000000">
                  <w:pPr>
                    <w:keepNext/>
                    <w:spacing w:after="60"/>
                    <w:jc w:val="center"/>
                  </w:pPr>
                  <w:r>
                    <w:rPr>
                      <w:rFonts w:ascii="Calibri" w:hAnsi="Calibri"/>
                      <w:sz w:val="20"/>
                    </w:rPr>
                    <w:t>—</w:t>
                  </w:r>
                </w:p>
              </w:tc>
              <w:tc>
                <w:tcPr>
                  <w:tcW w:w="360" w:type="dxa"/>
                  <w:tcBorders>
                    <w:top w:val="single" w:sz="0" w:space="0" w:color="D3D3D3"/>
                    <w:left w:val="single" w:sz="0" w:space="0" w:color="D3D3D3"/>
                    <w:bottom w:val="single" w:sz="0" w:space="0" w:color="D3D3D3"/>
                    <w:right w:val="single" w:sz="0" w:space="0" w:color="D3D3D3"/>
                  </w:tcBorders>
                </w:tcPr>
                <w:p w14:paraId="330D5DF3" w14:textId="77777777" w:rsidR="00AB6A6F" w:rsidRDefault="00AB6A6F">
                  <w:pPr>
                    <w:keepNext/>
                    <w:spacing w:after="60"/>
                    <w:jc w:val="center"/>
                  </w:pPr>
                </w:p>
              </w:tc>
            </w:tr>
            <w:tr w:rsidR="00AB6A6F" w14:paraId="330D5DF9" w14:textId="77777777" w:rsidTr="00AB6A6F">
              <w:trPr>
                <w:cantSplit/>
                <w:jc w:val="center"/>
              </w:trPr>
              <w:tc>
                <w:tcPr>
                  <w:tcW w:w="360" w:type="dxa"/>
                  <w:tcBorders>
                    <w:top w:val="single" w:sz="0" w:space="0" w:color="D3D3D3"/>
                    <w:left w:val="single" w:sz="0" w:space="0" w:color="D3D3D3"/>
                    <w:bottom w:val="single" w:sz="0" w:space="0" w:color="D3D3D3"/>
                    <w:right w:val="single" w:sz="0" w:space="0" w:color="D3D3D3"/>
                  </w:tcBorders>
                </w:tcPr>
                <w:p w14:paraId="330D5DF5" w14:textId="77777777" w:rsidR="00AB6A6F" w:rsidRDefault="00000000">
                  <w:pPr>
                    <w:keepNext/>
                    <w:spacing w:after="60"/>
                  </w:pPr>
                  <w:r>
                    <w:rPr>
                      <w:rFonts w:ascii="Calibri" w:hAnsi="Calibri"/>
                      <w:sz w:val="20"/>
                    </w:rPr>
                    <w:t>    </w:t>
                  </w:r>
                  <w:proofErr w:type="spellStart"/>
                  <w:r>
                    <w:rPr>
                      <w:rFonts w:ascii="Calibri" w:hAnsi="Calibri"/>
                      <w:sz w:val="20"/>
                    </w:rPr>
                    <w:t>Flx</w:t>
                  </w:r>
                  <w:proofErr w:type="spellEnd"/>
                  <w:r>
                    <w:rPr>
                      <w:rFonts w:ascii="Calibri" w:hAnsi="Calibri"/>
                      <w:sz w:val="20"/>
                    </w:rPr>
                    <w:t>-CUMS</w:t>
                  </w:r>
                </w:p>
              </w:tc>
              <w:tc>
                <w:tcPr>
                  <w:tcW w:w="360" w:type="dxa"/>
                  <w:tcBorders>
                    <w:top w:val="single" w:sz="0" w:space="0" w:color="D3D3D3"/>
                    <w:left w:val="single" w:sz="0" w:space="0" w:color="D3D3D3"/>
                    <w:bottom w:val="single" w:sz="0" w:space="0" w:color="D3D3D3"/>
                    <w:right w:val="single" w:sz="0" w:space="0" w:color="D3D3D3"/>
                  </w:tcBorders>
                </w:tcPr>
                <w:p w14:paraId="330D5DF6" w14:textId="77777777" w:rsidR="00AB6A6F" w:rsidRDefault="00000000">
                  <w:pPr>
                    <w:keepNext/>
                    <w:spacing w:after="60"/>
                    <w:jc w:val="center"/>
                  </w:pPr>
                  <w:r>
                    <w:rPr>
                      <w:rFonts w:ascii="Calibri" w:hAnsi="Calibri"/>
                      <w:sz w:val="20"/>
                    </w:rPr>
                    <w:t>0.00</w:t>
                  </w:r>
                </w:p>
              </w:tc>
              <w:tc>
                <w:tcPr>
                  <w:tcW w:w="360" w:type="dxa"/>
                  <w:tcBorders>
                    <w:top w:val="single" w:sz="0" w:space="0" w:color="D3D3D3"/>
                    <w:left w:val="single" w:sz="0" w:space="0" w:color="D3D3D3"/>
                    <w:bottom w:val="single" w:sz="0" w:space="0" w:color="D3D3D3"/>
                    <w:right w:val="single" w:sz="0" w:space="0" w:color="D3D3D3"/>
                  </w:tcBorders>
                </w:tcPr>
                <w:p w14:paraId="330D5DF7" w14:textId="77777777" w:rsidR="00AB6A6F" w:rsidRDefault="00000000">
                  <w:pPr>
                    <w:keepNext/>
                    <w:spacing w:after="60"/>
                    <w:jc w:val="center"/>
                  </w:pPr>
                  <w:r>
                    <w:rPr>
                      <w:rFonts w:ascii="Calibri" w:hAnsi="Calibri"/>
                      <w:sz w:val="20"/>
                    </w:rPr>
                    <w:t>-0.03, 0.02</w:t>
                  </w:r>
                </w:p>
              </w:tc>
              <w:tc>
                <w:tcPr>
                  <w:tcW w:w="360" w:type="dxa"/>
                  <w:tcBorders>
                    <w:top w:val="single" w:sz="0" w:space="0" w:color="D3D3D3"/>
                    <w:left w:val="single" w:sz="0" w:space="0" w:color="D3D3D3"/>
                    <w:bottom w:val="single" w:sz="0" w:space="0" w:color="D3D3D3"/>
                    <w:right w:val="single" w:sz="0" w:space="0" w:color="D3D3D3"/>
                  </w:tcBorders>
                </w:tcPr>
                <w:p w14:paraId="330D5DF8" w14:textId="77777777" w:rsidR="00AB6A6F" w:rsidRDefault="00AB6A6F">
                  <w:pPr>
                    <w:keepNext/>
                    <w:spacing w:after="60"/>
                    <w:jc w:val="center"/>
                  </w:pPr>
                </w:p>
              </w:tc>
            </w:tr>
            <w:tr w:rsidR="00AB6A6F" w14:paraId="330D5DFE" w14:textId="77777777" w:rsidTr="00AB6A6F">
              <w:trPr>
                <w:cantSplit/>
                <w:jc w:val="center"/>
              </w:trPr>
              <w:tc>
                <w:tcPr>
                  <w:tcW w:w="360" w:type="dxa"/>
                  <w:tcBorders>
                    <w:top w:val="single" w:sz="0" w:space="0" w:color="D3D3D3"/>
                    <w:left w:val="single" w:sz="0" w:space="0" w:color="D3D3D3"/>
                    <w:bottom w:val="single" w:sz="0" w:space="0" w:color="D3D3D3"/>
                    <w:right w:val="single" w:sz="0" w:space="0" w:color="D3D3D3"/>
                  </w:tcBorders>
                </w:tcPr>
                <w:p w14:paraId="330D5DFA" w14:textId="77777777" w:rsidR="00AB6A6F" w:rsidRDefault="00000000">
                  <w:pPr>
                    <w:keepNext/>
                    <w:spacing w:after="60"/>
                  </w:pPr>
                  <w:r>
                    <w:rPr>
                      <w:rFonts w:ascii="Calibri" w:hAnsi="Calibri"/>
                      <w:sz w:val="20"/>
                    </w:rPr>
                    <w:t>    Sal-CUMS-F</w:t>
                  </w:r>
                </w:p>
              </w:tc>
              <w:tc>
                <w:tcPr>
                  <w:tcW w:w="360" w:type="dxa"/>
                  <w:tcBorders>
                    <w:top w:val="single" w:sz="0" w:space="0" w:color="D3D3D3"/>
                    <w:left w:val="single" w:sz="0" w:space="0" w:color="D3D3D3"/>
                    <w:bottom w:val="single" w:sz="0" w:space="0" w:color="D3D3D3"/>
                    <w:right w:val="single" w:sz="0" w:space="0" w:color="D3D3D3"/>
                  </w:tcBorders>
                </w:tcPr>
                <w:p w14:paraId="330D5DFB" w14:textId="77777777" w:rsidR="00AB6A6F" w:rsidRDefault="00000000">
                  <w:pPr>
                    <w:keepNext/>
                    <w:spacing w:after="60"/>
                    <w:jc w:val="center"/>
                  </w:pPr>
                  <w:r>
                    <w:rPr>
                      <w:rFonts w:ascii="Calibri" w:hAnsi="Calibri"/>
                      <w:sz w:val="20"/>
                    </w:rPr>
                    <w:t>0.00</w:t>
                  </w:r>
                </w:p>
              </w:tc>
              <w:tc>
                <w:tcPr>
                  <w:tcW w:w="360" w:type="dxa"/>
                  <w:tcBorders>
                    <w:top w:val="single" w:sz="0" w:space="0" w:color="D3D3D3"/>
                    <w:left w:val="single" w:sz="0" w:space="0" w:color="D3D3D3"/>
                    <w:bottom w:val="single" w:sz="0" w:space="0" w:color="D3D3D3"/>
                    <w:right w:val="single" w:sz="0" w:space="0" w:color="D3D3D3"/>
                  </w:tcBorders>
                </w:tcPr>
                <w:p w14:paraId="330D5DFC" w14:textId="77777777" w:rsidR="00AB6A6F" w:rsidRDefault="00000000">
                  <w:pPr>
                    <w:keepNext/>
                    <w:spacing w:after="60"/>
                    <w:jc w:val="center"/>
                  </w:pPr>
                  <w:r>
                    <w:rPr>
                      <w:rFonts w:ascii="Calibri" w:hAnsi="Calibri"/>
                      <w:sz w:val="20"/>
                    </w:rPr>
                    <w:t>-0.03, 0.03</w:t>
                  </w:r>
                </w:p>
              </w:tc>
              <w:tc>
                <w:tcPr>
                  <w:tcW w:w="360" w:type="dxa"/>
                  <w:tcBorders>
                    <w:top w:val="single" w:sz="0" w:space="0" w:color="D3D3D3"/>
                    <w:left w:val="single" w:sz="0" w:space="0" w:color="D3D3D3"/>
                    <w:bottom w:val="single" w:sz="0" w:space="0" w:color="D3D3D3"/>
                    <w:right w:val="single" w:sz="0" w:space="0" w:color="D3D3D3"/>
                  </w:tcBorders>
                </w:tcPr>
                <w:p w14:paraId="330D5DFD" w14:textId="77777777" w:rsidR="00AB6A6F" w:rsidRDefault="00AB6A6F">
                  <w:pPr>
                    <w:keepNext/>
                    <w:spacing w:after="60"/>
                    <w:jc w:val="center"/>
                  </w:pPr>
                </w:p>
              </w:tc>
            </w:tr>
            <w:tr w:rsidR="00AB6A6F" w14:paraId="330D5E03" w14:textId="77777777" w:rsidTr="00AB6A6F">
              <w:trPr>
                <w:cantSplit/>
                <w:jc w:val="center"/>
              </w:trPr>
              <w:tc>
                <w:tcPr>
                  <w:tcW w:w="360" w:type="dxa"/>
                  <w:tcBorders>
                    <w:top w:val="single" w:sz="0" w:space="0" w:color="D3D3D3"/>
                    <w:left w:val="single" w:sz="0" w:space="0" w:color="D3D3D3"/>
                    <w:bottom w:val="single" w:sz="0" w:space="0" w:color="D3D3D3"/>
                    <w:right w:val="single" w:sz="0" w:space="0" w:color="D3D3D3"/>
                  </w:tcBorders>
                </w:tcPr>
                <w:p w14:paraId="330D5DFF" w14:textId="77777777" w:rsidR="00AB6A6F" w:rsidRDefault="00000000">
                  <w:pPr>
                    <w:keepNext/>
                    <w:spacing w:after="60"/>
                  </w:pPr>
                  <w:proofErr w:type="spellStart"/>
                  <w:r>
                    <w:rPr>
                      <w:rFonts w:ascii="Calibri" w:hAnsi="Calibri"/>
                      <w:b/>
                      <w:sz w:val="20"/>
                    </w:rPr>
                    <w:t>tiempo_centrado</w:t>
                  </w:r>
                  <w:proofErr w:type="spellEnd"/>
                  <w:r>
                    <w:rPr>
                      <w:rFonts w:ascii="Calibri" w:hAnsi="Calibri"/>
                      <w:b/>
                      <w:sz w:val="20"/>
                    </w:rPr>
                    <w:t xml:space="preserve"> * </w:t>
                  </w:r>
                  <w:proofErr w:type="spellStart"/>
                  <w:r>
                    <w:rPr>
                      <w:rFonts w:ascii="Calibri" w:hAnsi="Calibri"/>
                      <w:b/>
                      <w:sz w:val="20"/>
                    </w:rPr>
                    <w:t>tratamientos</w:t>
                  </w:r>
                  <w:proofErr w:type="spellEnd"/>
                </w:p>
              </w:tc>
              <w:tc>
                <w:tcPr>
                  <w:tcW w:w="360" w:type="dxa"/>
                  <w:tcBorders>
                    <w:top w:val="single" w:sz="0" w:space="0" w:color="D3D3D3"/>
                    <w:left w:val="single" w:sz="0" w:space="0" w:color="D3D3D3"/>
                    <w:bottom w:val="single" w:sz="0" w:space="0" w:color="D3D3D3"/>
                    <w:right w:val="single" w:sz="0" w:space="0" w:color="D3D3D3"/>
                  </w:tcBorders>
                </w:tcPr>
                <w:p w14:paraId="330D5E00" w14:textId="77777777" w:rsidR="00AB6A6F" w:rsidRDefault="00AB6A6F">
                  <w:pPr>
                    <w:keepNext/>
                    <w:spacing w:after="60"/>
                    <w:jc w:val="center"/>
                  </w:pPr>
                </w:p>
              </w:tc>
              <w:tc>
                <w:tcPr>
                  <w:tcW w:w="360" w:type="dxa"/>
                  <w:tcBorders>
                    <w:top w:val="single" w:sz="0" w:space="0" w:color="D3D3D3"/>
                    <w:left w:val="single" w:sz="0" w:space="0" w:color="D3D3D3"/>
                    <w:bottom w:val="single" w:sz="0" w:space="0" w:color="D3D3D3"/>
                    <w:right w:val="single" w:sz="0" w:space="0" w:color="D3D3D3"/>
                  </w:tcBorders>
                </w:tcPr>
                <w:p w14:paraId="330D5E01" w14:textId="77777777" w:rsidR="00AB6A6F" w:rsidRDefault="00AB6A6F">
                  <w:pPr>
                    <w:keepNext/>
                    <w:spacing w:after="60"/>
                    <w:jc w:val="center"/>
                  </w:pPr>
                </w:p>
              </w:tc>
              <w:tc>
                <w:tcPr>
                  <w:tcW w:w="360" w:type="dxa"/>
                  <w:tcBorders>
                    <w:top w:val="single" w:sz="0" w:space="0" w:color="D3D3D3"/>
                    <w:left w:val="single" w:sz="0" w:space="0" w:color="D3D3D3"/>
                    <w:bottom w:val="single" w:sz="0" w:space="0" w:color="D3D3D3"/>
                    <w:right w:val="single" w:sz="0" w:space="0" w:color="D3D3D3"/>
                  </w:tcBorders>
                </w:tcPr>
                <w:p w14:paraId="330D5E02" w14:textId="77777777" w:rsidR="00AB6A6F" w:rsidRDefault="00000000">
                  <w:pPr>
                    <w:keepNext/>
                    <w:spacing w:after="60"/>
                    <w:jc w:val="center"/>
                  </w:pPr>
                  <w:r>
                    <w:rPr>
                      <w:rFonts w:ascii="Calibri" w:hAnsi="Calibri"/>
                      <w:sz w:val="20"/>
                    </w:rPr>
                    <w:t>0.300</w:t>
                  </w:r>
                </w:p>
              </w:tc>
            </w:tr>
            <w:tr w:rsidR="00AB6A6F" w14:paraId="330D5E08" w14:textId="77777777" w:rsidTr="00AB6A6F">
              <w:trPr>
                <w:cantSplit/>
                <w:jc w:val="center"/>
              </w:trPr>
              <w:tc>
                <w:tcPr>
                  <w:tcW w:w="360" w:type="dxa"/>
                  <w:tcBorders>
                    <w:top w:val="single" w:sz="0" w:space="0" w:color="D3D3D3"/>
                    <w:left w:val="single" w:sz="0" w:space="0" w:color="D3D3D3"/>
                    <w:bottom w:val="single" w:sz="0" w:space="0" w:color="D3D3D3"/>
                    <w:right w:val="single" w:sz="0" w:space="0" w:color="D3D3D3"/>
                  </w:tcBorders>
                </w:tcPr>
                <w:p w14:paraId="330D5E04" w14:textId="77777777" w:rsidR="00AB6A6F" w:rsidRDefault="00000000">
                  <w:pPr>
                    <w:keepNext/>
                    <w:spacing w:after="60"/>
                  </w:pPr>
                  <w:r>
                    <w:rPr>
                      <w:rFonts w:ascii="Calibri" w:hAnsi="Calibri"/>
                      <w:sz w:val="20"/>
                    </w:rPr>
                    <w:t>    </w:t>
                  </w:r>
                  <w:proofErr w:type="spellStart"/>
                  <w:r>
                    <w:rPr>
                      <w:rFonts w:ascii="Calibri" w:hAnsi="Calibri"/>
                      <w:sz w:val="20"/>
                    </w:rPr>
                    <w:t>tiempo_centrado</w:t>
                  </w:r>
                  <w:proofErr w:type="spellEnd"/>
                  <w:r>
                    <w:rPr>
                      <w:rFonts w:ascii="Calibri" w:hAnsi="Calibri"/>
                      <w:sz w:val="20"/>
                    </w:rPr>
                    <w:t xml:space="preserve"> * </w:t>
                  </w:r>
                  <w:proofErr w:type="spellStart"/>
                  <w:r>
                    <w:rPr>
                      <w:rFonts w:ascii="Calibri" w:hAnsi="Calibri"/>
                      <w:sz w:val="20"/>
                    </w:rPr>
                    <w:t>Flx</w:t>
                  </w:r>
                  <w:proofErr w:type="spellEnd"/>
                  <w:r>
                    <w:rPr>
                      <w:rFonts w:ascii="Calibri" w:hAnsi="Calibri"/>
                      <w:sz w:val="20"/>
                    </w:rPr>
                    <w:t>-CUMS</w:t>
                  </w:r>
                </w:p>
              </w:tc>
              <w:tc>
                <w:tcPr>
                  <w:tcW w:w="360" w:type="dxa"/>
                  <w:tcBorders>
                    <w:top w:val="single" w:sz="0" w:space="0" w:color="D3D3D3"/>
                    <w:left w:val="single" w:sz="0" w:space="0" w:color="D3D3D3"/>
                    <w:bottom w:val="single" w:sz="0" w:space="0" w:color="D3D3D3"/>
                    <w:right w:val="single" w:sz="0" w:space="0" w:color="D3D3D3"/>
                  </w:tcBorders>
                </w:tcPr>
                <w:p w14:paraId="330D5E05" w14:textId="77777777" w:rsidR="00AB6A6F" w:rsidRDefault="00000000">
                  <w:pPr>
                    <w:keepNext/>
                    <w:spacing w:after="60"/>
                    <w:jc w:val="center"/>
                  </w:pPr>
                  <w:r>
                    <w:rPr>
                      <w:rFonts w:ascii="Calibri" w:hAnsi="Calibri"/>
                      <w:sz w:val="20"/>
                    </w:rPr>
                    <w:t>-0.01</w:t>
                  </w:r>
                </w:p>
              </w:tc>
              <w:tc>
                <w:tcPr>
                  <w:tcW w:w="360" w:type="dxa"/>
                  <w:tcBorders>
                    <w:top w:val="single" w:sz="0" w:space="0" w:color="D3D3D3"/>
                    <w:left w:val="single" w:sz="0" w:space="0" w:color="D3D3D3"/>
                    <w:bottom w:val="single" w:sz="0" w:space="0" w:color="D3D3D3"/>
                    <w:right w:val="single" w:sz="0" w:space="0" w:color="D3D3D3"/>
                  </w:tcBorders>
                </w:tcPr>
                <w:p w14:paraId="330D5E06" w14:textId="77777777" w:rsidR="00AB6A6F" w:rsidRDefault="00000000">
                  <w:pPr>
                    <w:keepNext/>
                    <w:spacing w:after="60"/>
                    <w:jc w:val="center"/>
                  </w:pPr>
                  <w:r>
                    <w:rPr>
                      <w:rFonts w:ascii="Calibri" w:hAnsi="Calibri"/>
                      <w:sz w:val="20"/>
                    </w:rPr>
                    <w:t>-0.04, 0.01</w:t>
                  </w:r>
                </w:p>
              </w:tc>
              <w:tc>
                <w:tcPr>
                  <w:tcW w:w="360" w:type="dxa"/>
                  <w:tcBorders>
                    <w:top w:val="single" w:sz="0" w:space="0" w:color="D3D3D3"/>
                    <w:left w:val="single" w:sz="0" w:space="0" w:color="D3D3D3"/>
                    <w:bottom w:val="single" w:sz="0" w:space="0" w:color="D3D3D3"/>
                    <w:right w:val="single" w:sz="0" w:space="0" w:color="D3D3D3"/>
                  </w:tcBorders>
                </w:tcPr>
                <w:p w14:paraId="330D5E07" w14:textId="77777777" w:rsidR="00AB6A6F" w:rsidRDefault="00AB6A6F">
                  <w:pPr>
                    <w:keepNext/>
                    <w:spacing w:after="60"/>
                    <w:jc w:val="center"/>
                  </w:pPr>
                </w:p>
              </w:tc>
            </w:tr>
            <w:tr w:rsidR="00AB6A6F" w:rsidRPr="008B778E" w14:paraId="330D5E0D" w14:textId="77777777" w:rsidTr="00AB6A6F">
              <w:trPr>
                <w:cantSplit/>
                <w:jc w:val="center"/>
              </w:trPr>
              <w:tc>
                <w:tcPr>
                  <w:tcW w:w="360" w:type="dxa"/>
                  <w:tcBorders>
                    <w:top w:val="single" w:sz="0" w:space="0" w:color="D3D3D3"/>
                    <w:left w:val="single" w:sz="0" w:space="0" w:color="D3D3D3"/>
                    <w:bottom w:val="single" w:sz="0" w:space="0" w:color="D3D3D3"/>
                    <w:right w:val="single" w:sz="0" w:space="0" w:color="D3D3D3"/>
                  </w:tcBorders>
                </w:tcPr>
                <w:p w14:paraId="330D5E09" w14:textId="77777777" w:rsidR="00AB6A6F" w:rsidRPr="008B778E" w:rsidRDefault="00000000">
                  <w:pPr>
                    <w:keepNext/>
                    <w:spacing w:after="60"/>
                    <w:rPr>
                      <w:lang w:val="es-MX"/>
                    </w:rPr>
                  </w:pPr>
                  <w:r w:rsidRPr="008B778E">
                    <w:rPr>
                      <w:rFonts w:ascii="Calibri" w:hAnsi="Calibri"/>
                      <w:sz w:val="20"/>
                      <w:lang w:val="es-MX"/>
                    </w:rPr>
                    <w:t>    </w:t>
                  </w:r>
                  <w:proofErr w:type="spellStart"/>
                  <w:r w:rsidRPr="008B778E">
                    <w:rPr>
                      <w:rFonts w:ascii="Calibri" w:hAnsi="Calibri"/>
                      <w:sz w:val="20"/>
                      <w:lang w:val="es-MX"/>
                    </w:rPr>
                    <w:t>tiempo_centrado</w:t>
                  </w:r>
                  <w:proofErr w:type="spellEnd"/>
                  <w:r w:rsidRPr="008B778E">
                    <w:rPr>
                      <w:rFonts w:ascii="Calibri" w:hAnsi="Calibri"/>
                      <w:sz w:val="20"/>
                      <w:lang w:val="es-MX"/>
                    </w:rPr>
                    <w:t xml:space="preserve"> * Sal-CUMS-F</w:t>
                  </w:r>
                </w:p>
              </w:tc>
              <w:tc>
                <w:tcPr>
                  <w:tcW w:w="360" w:type="dxa"/>
                  <w:tcBorders>
                    <w:top w:val="single" w:sz="0" w:space="0" w:color="D3D3D3"/>
                    <w:left w:val="single" w:sz="0" w:space="0" w:color="D3D3D3"/>
                    <w:bottom w:val="single" w:sz="0" w:space="0" w:color="D3D3D3"/>
                    <w:right w:val="single" w:sz="0" w:space="0" w:color="D3D3D3"/>
                  </w:tcBorders>
                </w:tcPr>
                <w:p w14:paraId="330D5E0A" w14:textId="77777777" w:rsidR="00AB6A6F" w:rsidRPr="008B778E" w:rsidRDefault="00000000">
                  <w:pPr>
                    <w:keepNext/>
                    <w:spacing w:after="60"/>
                    <w:jc w:val="center"/>
                    <w:rPr>
                      <w:lang w:val="es-MX"/>
                    </w:rPr>
                  </w:pPr>
                  <w:r w:rsidRPr="008B778E">
                    <w:rPr>
                      <w:rFonts w:ascii="Calibri" w:hAnsi="Calibri"/>
                      <w:sz w:val="20"/>
                      <w:lang w:val="es-MX"/>
                    </w:rPr>
                    <w:t>0.00</w:t>
                  </w:r>
                </w:p>
              </w:tc>
              <w:tc>
                <w:tcPr>
                  <w:tcW w:w="360" w:type="dxa"/>
                  <w:tcBorders>
                    <w:top w:val="single" w:sz="0" w:space="0" w:color="D3D3D3"/>
                    <w:left w:val="single" w:sz="0" w:space="0" w:color="D3D3D3"/>
                    <w:bottom w:val="single" w:sz="0" w:space="0" w:color="D3D3D3"/>
                    <w:right w:val="single" w:sz="0" w:space="0" w:color="D3D3D3"/>
                  </w:tcBorders>
                </w:tcPr>
                <w:p w14:paraId="330D5E0B" w14:textId="77777777" w:rsidR="00AB6A6F" w:rsidRPr="008B778E" w:rsidRDefault="00000000">
                  <w:pPr>
                    <w:keepNext/>
                    <w:spacing w:after="60"/>
                    <w:jc w:val="center"/>
                    <w:rPr>
                      <w:lang w:val="es-MX"/>
                    </w:rPr>
                  </w:pPr>
                  <w:r w:rsidRPr="008B778E">
                    <w:rPr>
                      <w:rFonts w:ascii="Calibri" w:hAnsi="Calibri"/>
                      <w:sz w:val="20"/>
                      <w:lang w:val="es-MX"/>
                    </w:rPr>
                    <w:t>-0.02, 0.02</w:t>
                  </w:r>
                </w:p>
              </w:tc>
              <w:tc>
                <w:tcPr>
                  <w:tcW w:w="360" w:type="dxa"/>
                  <w:tcBorders>
                    <w:top w:val="single" w:sz="0" w:space="0" w:color="D3D3D3"/>
                    <w:left w:val="single" w:sz="0" w:space="0" w:color="D3D3D3"/>
                    <w:bottom w:val="single" w:sz="0" w:space="0" w:color="D3D3D3"/>
                    <w:right w:val="single" w:sz="0" w:space="0" w:color="D3D3D3"/>
                  </w:tcBorders>
                </w:tcPr>
                <w:p w14:paraId="330D5E0C" w14:textId="77777777" w:rsidR="00AB6A6F" w:rsidRPr="008B778E" w:rsidRDefault="00AB6A6F">
                  <w:pPr>
                    <w:keepNext/>
                    <w:spacing w:after="60"/>
                    <w:jc w:val="center"/>
                    <w:rPr>
                      <w:lang w:val="es-MX"/>
                    </w:rPr>
                  </w:pPr>
                </w:p>
              </w:tc>
            </w:tr>
            <w:tr w:rsidR="00AB6A6F" w:rsidRPr="008B778E" w14:paraId="330D5E0F" w14:textId="77777777" w:rsidTr="00AB6A6F">
              <w:trPr>
                <w:cantSplit/>
                <w:jc w:val="center"/>
              </w:trPr>
              <w:tc>
                <w:tcPr>
                  <w:tcW w:w="1440" w:type="dxa"/>
                  <w:gridSpan w:val="4"/>
                </w:tcPr>
                <w:p w14:paraId="330D5E0E" w14:textId="77777777" w:rsidR="00AB6A6F" w:rsidRPr="008B778E" w:rsidRDefault="00000000">
                  <w:pPr>
                    <w:keepNext/>
                    <w:spacing w:after="60"/>
                    <w:rPr>
                      <w:lang w:val="es-MX"/>
                    </w:rPr>
                  </w:pPr>
                  <w:r w:rsidRPr="008B778E">
                    <w:rPr>
                      <w:rFonts w:ascii="Calibri" w:hAnsi="Calibri"/>
                      <w:i/>
                      <w:sz w:val="20"/>
                      <w:vertAlign w:val="superscript"/>
                      <w:lang w:val="es-MX"/>
                    </w:rPr>
                    <w:t>1</w:t>
                  </w:r>
                  <w:r w:rsidRPr="008B778E">
                    <w:rPr>
                      <w:rFonts w:ascii="Calibri" w:hAnsi="Calibri"/>
                      <w:sz w:val="20"/>
                      <w:lang w:val="es-MX"/>
                    </w:rPr>
                    <w:t xml:space="preserve">CI = </w:t>
                  </w:r>
                  <w:proofErr w:type="spellStart"/>
                  <w:r w:rsidRPr="008B778E">
                    <w:rPr>
                      <w:rFonts w:ascii="Calibri" w:hAnsi="Calibri"/>
                      <w:sz w:val="20"/>
                      <w:lang w:val="es-MX"/>
                    </w:rPr>
                    <w:t>Confidence</w:t>
                  </w:r>
                  <w:proofErr w:type="spellEnd"/>
                  <w:r w:rsidRPr="008B778E">
                    <w:rPr>
                      <w:rFonts w:ascii="Calibri" w:hAnsi="Calibri"/>
                      <w:sz w:val="20"/>
                      <w:lang w:val="es-MX"/>
                    </w:rPr>
                    <w:t xml:space="preserve"> Interval</w:t>
                  </w:r>
                </w:p>
              </w:tc>
            </w:tr>
          </w:tbl>
          <w:p w14:paraId="330D5E10" w14:textId="77777777" w:rsidR="00AB6A6F" w:rsidRPr="008B778E" w:rsidRDefault="00000000">
            <w:pPr>
              <w:pStyle w:val="ImageCaption"/>
              <w:spacing w:before="200"/>
              <w:rPr>
                <w:lang w:val="es-MX"/>
              </w:rPr>
            </w:pPr>
            <w:r w:rsidRPr="008B778E">
              <w:rPr>
                <w:b/>
                <w:bCs/>
                <w:lang w:val="es-MX"/>
              </w:rPr>
              <w:t>Tabla</w:t>
            </w:r>
            <w:r w:rsidRPr="008B778E">
              <w:rPr>
                <w:lang w:val="es-MX"/>
              </w:rPr>
              <w:t> 11</w:t>
            </w:r>
            <w:r w:rsidRPr="008B778E">
              <w:rPr>
                <w:b/>
                <w:bCs/>
                <w:lang w:val="es-MX"/>
              </w:rPr>
              <w:t>.</w:t>
            </w:r>
            <w:r w:rsidRPr="008B778E">
              <w:rPr>
                <w:lang w:val="es-MX"/>
              </w:rPr>
              <w:t xml:space="preserve"> Tabla de regresión en Distancias Medias para entrenamientos originales.</w:t>
            </w:r>
          </w:p>
        </w:tc>
        <w:bookmarkEnd w:id="93"/>
      </w:tr>
      <w:tr w:rsidR="00AB6A6F" w14:paraId="330D5E14" w14:textId="77777777">
        <w:tc>
          <w:tcPr>
            <w:tcW w:w="7920" w:type="dxa"/>
          </w:tcPr>
          <w:p w14:paraId="330D5E12" w14:textId="77777777" w:rsidR="00AB6A6F" w:rsidRDefault="00000000">
            <w:pPr>
              <w:pStyle w:val="Compact"/>
              <w:jc w:val="center"/>
            </w:pPr>
            <w:bookmarkStart w:id="94" w:name="fig-DMEDIAPlotEstimadospre"/>
            <w:r>
              <w:rPr>
                <w:noProof/>
              </w:rPr>
              <w:drawing>
                <wp:inline distT="0" distB="0" distL="0" distR="0" wp14:anchorId="330D6106" wp14:editId="330D6107">
                  <wp:extent cx="4620126" cy="3696101"/>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index_files/figure-docx/fig-DMEDIAPlotEstimadospre-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330D5E13" w14:textId="77777777" w:rsidR="00AB6A6F" w:rsidRDefault="00000000">
            <w:pPr>
              <w:pStyle w:val="ImageCaption"/>
              <w:spacing w:before="200"/>
            </w:pPr>
            <w:r w:rsidRPr="008B778E">
              <w:rPr>
                <w:b/>
                <w:bCs/>
                <w:lang w:val="es-MX"/>
              </w:rPr>
              <w:t>Figura</w:t>
            </w:r>
            <w:r w:rsidRPr="008B778E">
              <w:rPr>
                <w:lang w:val="es-MX"/>
              </w:rPr>
              <w:t> 11</w:t>
            </w:r>
            <w:r w:rsidRPr="008B778E">
              <w:rPr>
                <w:b/>
                <w:bCs/>
                <w:lang w:val="es-MX"/>
              </w:rPr>
              <w:t>.</w:t>
            </w:r>
            <w:r w:rsidRPr="008B778E">
              <w:rPr>
                <w:lang w:val="es-MX"/>
              </w:rPr>
              <w:t xml:space="preserve"> Medias Marginales Estimadas para entrenamientos originales. </w:t>
            </w:r>
            <w:proofErr w:type="spellStart"/>
            <w:r>
              <w:t>Graficados</w:t>
            </w:r>
            <w:proofErr w:type="spellEnd"/>
            <w:r>
              <w:t xml:space="preserve"> con Media + IC al 95%</w:t>
            </w:r>
          </w:p>
        </w:tc>
        <w:bookmarkEnd w:id="94"/>
      </w:tr>
      <w:tr w:rsidR="00AB6A6F" w14:paraId="330D5E2E" w14:textId="77777777">
        <w:tc>
          <w:tcPr>
            <w:tcW w:w="7920" w:type="dxa"/>
          </w:tcPr>
          <w:tbl>
            <w:tblPr>
              <w:tblStyle w:val="Table"/>
              <w:tblW w:w="5000" w:type="pct"/>
              <w:jc w:val="center"/>
              <w:tblCellMar>
                <w:left w:w="60" w:type="dxa"/>
                <w:right w:w="60" w:type="dxa"/>
              </w:tblCellMar>
              <w:tblLook w:val="0000" w:firstRow="0" w:lastRow="0" w:firstColumn="0" w:lastColumn="0" w:noHBand="0" w:noVBand="0"/>
            </w:tblPr>
            <w:tblGrid>
              <w:gridCol w:w="1872"/>
              <w:gridCol w:w="1872"/>
              <w:gridCol w:w="1872"/>
              <w:gridCol w:w="1872"/>
              <w:gridCol w:w="1872"/>
            </w:tblGrid>
            <w:tr w:rsidR="00AB6A6F" w:rsidRPr="008B778E" w14:paraId="330D5E1A" w14:textId="77777777" w:rsidTr="00AB6A6F">
              <w:trPr>
                <w:cantSplit/>
                <w:tblHeader/>
                <w:jc w:val="center"/>
              </w:trPr>
              <w:tc>
                <w:tcPr>
                  <w:tcW w:w="360" w:type="dxa"/>
                  <w:tcBorders>
                    <w:top w:val="single" w:sz="16" w:space="0" w:color="0076BA"/>
                    <w:left w:val="single" w:sz="0" w:space="0" w:color="D3D3D3"/>
                    <w:bottom w:val="single" w:sz="16" w:space="0" w:color="0076BA"/>
                  </w:tcBorders>
                </w:tcPr>
                <w:p w14:paraId="330D5E15" w14:textId="77777777" w:rsidR="00AB6A6F" w:rsidRPr="008B778E" w:rsidRDefault="00000000">
                  <w:pPr>
                    <w:keepNext/>
                    <w:spacing w:after="60"/>
                    <w:rPr>
                      <w:lang w:val="es-MX"/>
                    </w:rPr>
                  </w:pPr>
                  <w:bookmarkStart w:id="95" w:name="tbl-DMEDIACompsEntspre"/>
                  <w:r w:rsidRPr="008B778E">
                    <w:rPr>
                      <w:rFonts w:ascii="Calibri" w:hAnsi="Calibri"/>
                      <w:sz w:val="20"/>
                      <w:lang w:val="es-MX"/>
                    </w:rPr>
                    <w:lastRenderedPageBreak/>
                    <w:t>tratamientos</w:t>
                  </w:r>
                </w:p>
              </w:tc>
              <w:tc>
                <w:tcPr>
                  <w:tcW w:w="360" w:type="dxa"/>
                  <w:tcBorders>
                    <w:top w:val="single" w:sz="16" w:space="0" w:color="0076BA"/>
                    <w:bottom w:val="single" w:sz="16" w:space="0" w:color="0076BA"/>
                  </w:tcBorders>
                </w:tcPr>
                <w:p w14:paraId="330D5E16" w14:textId="77777777" w:rsidR="00AB6A6F" w:rsidRPr="008B778E" w:rsidRDefault="00000000">
                  <w:pPr>
                    <w:keepNext/>
                    <w:spacing w:after="60"/>
                    <w:jc w:val="right"/>
                    <w:rPr>
                      <w:lang w:val="es-MX"/>
                    </w:rPr>
                  </w:pPr>
                  <w:r w:rsidRPr="008B778E">
                    <w:rPr>
                      <w:rFonts w:ascii="Calibri" w:hAnsi="Calibri"/>
                      <w:sz w:val="20"/>
                      <w:lang w:val="es-MX"/>
                    </w:rPr>
                    <w:t>Contraste</w:t>
                  </w:r>
                </w:p>
              </w:tc>
              <w:tc>
                <w:tcPr>
                  <w:tcW w:w="360" w:type="dxa"/>
                  <w:tcBorders>
                    <w:top w:val="single" w:sz="16" w:space="0" w:color="0076BA"/>
                    <w:bottom w:val="single" w:sz="16" w:space="0" w:color="0076BA"/>
                  </w:tcBorders>
                </w:tcPr>
                <w:p w14:paraId="330D5E17" w14:textId="77777777" w:rsidR="00AB6A6F" w:rsidRPr="008B778E" w:rsidRDefault="00000000">
                  <w:pPr>
                    <w:keepNext/>
                    <w:spacing w:after="60"/>
                    <w:jc w:val="right"/>
                    <w:rPr>
                      <w:lang w:val="es-MX"/>
                    </w:rPr>
                  </w:pPr>
                  <w:proofErr w:type="spellStart"/>
                  <w:r w:rsidRPr="008B778E">
                    <w:rPr>
                      <w:rFonts w:ascii="Calibri" w:hAnsi="Calibri"/>
                      <w:sz w:val="20"/>
                      <w:lang w:val="es-MX"/>
                    </w:rPr>
                    <w:t>ICi</w:t>
                  </w:r>
                  <w:proofErr w:type="spellEnd"/>
                </w:p>
              </w:tc>
              <w:tc>
                <w:tcPr>
                  <w:tcW w:w="360" w:type="dxa"/>
                  <w:tcBorders>
                    <w:top w:val="single" w:sz="16" w:space="0" w:color="0076BA"/>
                    <w:bottom w:val="single" w:sz="16" w:space="0" w:color="0076BA"/>
                  </w:tcBorders>
                </w:tcPr>
                <w:p w14:paraId="330D5E18" w14:textId="77777777" w:rsidR="00AB6A6F" w:rsidRPr="008B778E" w:rsidRDefault="00000000">
                  <w:pPr>
                    <w:keepNext/>
                    <w:spacing w:after="60"/>
                    <w:jc w:val="right"/>
                    <w:rPr>
                      <w:lang w:val="es-MX"/>
                    </w:rPr>
                  </w:pPr>
                  <w:proofErr w:type="spellStart"/>
                  <w:r w:rsidRPr="008B778E">
                    <w:rPr>
                      <w:rFonts w:ascii="Calibri" w:hAnsi="Calibri"/>
                      <w:sz w:val="20"/>
                      <w:lang w:val="es-MX"/>
                    </w:rPr>
                    <w:t>ICs</w:t>
                  </w:r>
                  <w:proofErr w:type="spellEnd"/>
                </w:p>
              </w:tc>
              <w:tc>
                <w:tcPr>
                  <w:tcW w:w="360" w:type="dxa"/>
                  <w:tcBorders>
                    <w:top w:val="single" w:sz="16" w:space="0" w:color="0076BA"/>
                    <w:bottom w:val="single" w:sz="16" w:space="0" w:color="0076BA"/>
                    <w:right w:val="single" w:sz="0" w:space="0" w:color="D3D3D3"/>
                  </w:tcBorders>
                </w:tcPr>
                <w:p w14:paraId="330D5E19" w14:textId="77777777" w:rsidR="00AB6A6F" w:rsidRPr="008B778E" w:rsidRDefault="00000000">
                  <w:pPr>
                    <w:keepNext/>
                    <w:spacing w:after="60"/>
                    <w:jc w:val="right"/>
                    <w:rPr>
                      <w:lang w:val="es-MX"/>
                    </w:rPr>
                  </w:pPr>
                  <w:proofErr w:type="spellStart"/>
                  <w:r w:rsidRPr="008B778E">
                    <w:rPr>
                      <w:rFonts w:ascii="Calibri" w:hAnsi="Calibri"/>
                      <w:sz w:val="20"/>
                      <w:lang w:val="es-MX"/>
                    </w:rPr>
                    <w:t>p.value</w:t>
                  </w:r>
                  <w:proofErr w:type="spellEnd"/>
                </w:p>
              </w:tc>
            </w:tr>
            <w:tr w:rsidR="00AB6A6F" w:rsidRPr="008B778E" w14:paraId="330D5E20"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1B" w14:textId="77777777" w:rsidR="00AB6A6F" w:rsidRPr="008B778E" w:rsidRDefault="00000000">
                  <w:pPr>
                    <w:keepNext/>
                    <w:spacing w:after="60"/>
                    <w:rPr>
                      <w:lang w:val="es-MX"/>
                    </w:rPr>
                  </w:pPr>
                  <w:r w:rsidRPr="008B778E">
                    <w:rPr>
                      <w:rFonts w:ascii="Calibri" w:hAnsi="Calibri"/>
                      <w:sz w:val="20"/>
                      <w:lang w:val="es-MX"/>
                    </w:rPr>
                    <w:t>(</w:t>
                  </w:r>
                  <w:proofErr w:type="spellStart"/>
                  <w:r w:rsidRPr="008B778E">
                    <w:rPr>
                      <w:rFonts w:ascii="Calibri" w:hAnsi="Calibri"/>
                      <w:sz w:val="20"/>
                      <w:lang w:val="es-MX"/>
                    </w:rPr>
                    <w:t>Flx</w:t>
                  </w:r>
                  <w:proofErr w:type="spellEnd"/>
                  <w:r w:rsidRPr="008B778E">
                    <w:rPr>
                      <w:rFonts w:ascii="Calibri" w:hAnsi="Calibri"/>
                      <w:sz w:val="20"/>
                      <w:lang w:val="es-MX"/>
                    </w:rPr>
                    <w:t>)-(</w:t>
                  </w:r>
                  <w:proofErr w:type="spellStart"/>
                  <w:r w:rsidRPr="008B778E">
                    <w:rPr>
                      <w:rFonts w:ascii="Calibri" w:hAnsi="Calibri"/>
                      <w:sz w:val="20"/>
                      <w:lang w:val="es-MX"/>
                    </w:rPr>
                    <w:t>Flx</w:t>
                  </w:r>
                  <w:proofErr w:type="spellEnd"/>
                  <w:r w:rsidRPr="008B778E">
                    <w:rPr>
                      <w:rFonts w:ascii="Calibri" w:hAnsi="Calibri"/>
                      <w:sz w:val="20"/>
                      <w:lang w:val="es-MX"/>
                    </w:rPr>
                    <w:t>-CUMS)</w:t>
                  </w:r>
                </w:p>
              </w:tc>
              <w:tc>
                <w:tcPr>
                  <w:tcW w:w="360" w:type="dxa"/>
                  <w:tcBorders>
                    <w:top w:val="single" w:sz="0" w:space="0" w:color="89D3FE"/>
                    <w:left w:val="single" w:sz="0" w:space="0" w:color="89D3FE"/>
                    <w:bottom w:val="single" w:sz="0" w:space="0" w:color="89D3FE"/>
                    <w:right w:val="single" w:sz="0" w:space="0" w:color="89D3FE"/>
                  </w:tcBorders>
                </w:tcPr>
                <w:p w14:paraId="330D5E1C" w14:textId="77777777" w:rsidR="00AB6A6F" w:rsidRPr="008B778E" w:rsidRDefault="00000000">
                  <w:pPr>
                    <w:keepNext/>
                    <w:spacing w:after="60"/>
                    <w:jc w:val="right"/>
                    <w:rPr>
                      <w:lang w:val="es-MX"/>
                    </w:rPr>
                  </w:pPr>
                  <w:r w:rsidRPr="008B778E">
                    <w:rPr>
                      <w:rFonts w:ascii="Calibri" w:hAnsi="Calibri"/>
                      <w:sz w:val="20"/>
                      <w:lang w:val="es-MX"/>
                    </w:rPr>
                    <w:t>0.013</w:t>
                  </w:r>
                </w:p>
              </w:tc>
              <w:tc>
                <w:tcPr>
                  <w:tcW w:w="360" w:type="dxa"/>
                  <w:tcBorders>
                    <w:top w:val="single" w:sz="0" w:space="0" w:color="89D3FE"/>
                    <w:left w:val="single" w:sz="0" w:space="0" w:color="89D3FE"/>
                    <w:bottom w:val="single" w:sz="0" w:space="0" w:color="89D3FE"/>
                    <w:right w:val="single" w:sz="0" w:space="0" w:color="89D3FE"/>
                  </w:tcBorders>
                </w:tcPr>
                <w:p w14:paraId="330D5E1D" w14:textId="77777777" w:rsidR="00AB6A6F" w:rsidRPr="008B778E" w:rsidRDefault="00000000">
                  <w:pPr>
                    <w:keepNext/>
                    <w:spacing w:after="60"/>
                    <w:jc w:val="right"/>
                    <w:rPr>
                      <w:lang w:val="es-MX"/>
                    </w:rPr>
                  </w:pPr>
                  <w:r w:rsidRPr="008B778E">
                    <w:rPr>
                      <w:rFonts w:ascii="Calibri" w:hAnsi="Calibri"/>
                      <w:sz w:val="20"/>
                      <w:lang w:val="es-MX"/>
                    </w:rPr>
                    <w:t>-0.009</w:t>
                  </w:r>
                </w:p>
              </w:tc>
              <w:tc>
                <w:tcPr>
                  <w:tcW w:w="360" w:type="dxa"/>
                  <w:tcBorders>
                    <w:top w:val="single" w:sz="0" w:space="0" w:color="89D3FE"/>
                    <w:left w:val="single" w:sz="0" w:space="0" w:color="89D3FE"/>
                    <w:bottom w:val="single" w:sz="0" w:space="0" w:color="89D3FE"/>
                    <w:right w:val="single" w:sz="0" w:space="0" w:color="89D3FE"/>
                  </w:tcBorders>
                </w:tcPr>
                <w:p w14:paraId="330D5E1E" w14:textId="77777777" w:rsidR="00AB6A6F" w:rsidRPr="008B778E" w:rsidRDefault="00000000">
                  <w:pPr>
                    <w:keepNext/>
                    <w:spacing w:after="60"/>
                    <w:jc w:val="right"/>
                    <w:rPr>
                      <w:lang w:val="es-MX"/>
                    </w:rPr>
                  </w:pPr>
                  <w:r w:rsidRPr="008B778E">
                    <w:rPr>
                      <w:rFonts w:ascii="Calibri" w:hAnsi="Calibri"/>
                      <w:sz w:val="20"/>
                      <w:lang w:val="es-MX"/>
                    </w:rPr>
                    <w:t>0.036</w:t>
                  </w:r>
                </w:p>
              </w:tc>
              <w:tc>
                <w:tcPr>
                  <w:tcW w:w="360" w:type="dxa"/>
                  <w:tcBorders>
                    <w:top w:val="single" w:sz="0" w:space="0" w:color="89D3FE"/>
                    <w:left w:val="single" w:sz="0" w:space="0" w:color="89D3FE"/>
                    <w:bottom w:val="single" w:sz="0" w:space="0" w:color="89D3FE"/>
                    <w:right w:val="single" w:sz="0" w:space="0" w:color="89D3FE"/>
                  </w:tcBorders>
                </w:tcPr>
                <w:p w14:paraId="330D5E1F" w14:textId="77777777" w:rsidR="00AB6A6F" w:rsidRPr="008B778E" w:rsidRDefault="00000000">
                  <w:pPr>
                    <w:keepNext/>
                    <w:spacing w:after="60"/>
                    <w:jc w:val="right"/>
                    <w:rPr>
                      <w:lang w:val="es-MX"/>
                    </w:rPr>
                  </w:pPr>
                  <w:r w:rsidRPr="008B778E">
                    <w:rPr>
                      <w:rFonts w:ascii="Calibri" w:hAnsi="Calibri"/>
                      <w:sz w:val="20"/>
                      <w:lang w:val="es-MX"/>
                    </w:rPr>
                    <w:t>1.000</w:t>
                  </w:r>
                </w:p>
              </w:tc>
            </w:tr>
            <w:tr w:rsidR="00AB6A6F" w:rsidRPr="008B778E" w14:paraId="330D5E26"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21" w14:textId="77777777" w:rsidR="00AB6A6F" w:rsidRPr="008B778E" w:rsidRDefault="00000000">
                  <w:pPr>
                    <w:keepNext/>
                    <w:spacing w:after="60"/>
                    <w:rPr>
                      <w:lang w:val="es-MX"/>
                    </w:rPr>
                  </w:pPr>
                  <w:r w:rsidRPr="008B778E">
                    <w:rPr>
                      <w:rFonts w:ascii="Calibri" w:hAnsi="Calibri"/>
                      <w:sz w:val="20"/>
                      <w:lang w:val="es-MX"/>
                    </w:rPr>
                    <w:t>(</w:t>
                  </w:r>
                  <w:proofErr w:type="spellStart"/>
                  <w:r w:rsidRPr="008B778E">
                    <w:rPr>
                      <w:rFonts w:ascii="Calibri" w:hAnsi="Calibri"/>
                      <w:sz w:val="20"/>
                      <w:lang w:val="es-MX"/>
                    </w:rPr>
                    <w:t>Flx</w:t>
                  </w:r>
                  <w:proofErr w:type="spellEnd"/>
                  <w:r w:rsidRPr="008B778E">
                    <w:rPr>
                      <w:rFonts w:ascii="Calibri" w:hAnsi="Calibri"/>
                      <w:sz w:val="20"/>
                      <w:lang w:val="es-MX"/>
                    </w:rPr>
                    <w:t>)-(Sal-CUMS-F)</w:t>
                  </w:r>
                </w:p>
              </w:tc>
              <w:tc>
                <w:tcPr>
                  <w:tcW w:w="360" w:type="dxa"/>
                  <w:tcBorders>
                    <w:top w:val="single" w:sz="0" w:space="0" w:color="89D3FE"/>
                    <w:left w:val="single" w:sz="0" w:space="0" w:color="89D3FE"/>
                    <w:bottom w:val="single" w:sz="0" w:space="0" w:color="89D3FE"/>
                    <w:right w:val="single" w:sz="0" w:space="0" w:color="89D3FE"/>
                  </w:tcBorders>
                </w:tcPr>
                <w:p w14:paraId="330D5E22" w14:textId="77777777" w:rsidR="00AB6A6F" w:rsidRPr="008B778E" w:rsidRDefault="00000000">
                  <w:pPr>
                    <w:keepNext/>
                    <w:spacing w:after="60"/>
                    <w:jc w:val="right"/>
                    <w:rPr>
                      <w:lang w:val="es-MX"/>
                    </w:rPr>
                  </w:pPr>
                  <w:r w:rsidRPr="008B778E">
                    <w:rPr>
                      <w:rFonts w:ascii="Calibri" w:hAnsi="Calibri"/>
                      <w:sz w:val="20"/>
                      <w:lang w:val="es-MX"/>
                    </w:rPr>
                    <w:t>-0.002</w:t>
                  </w:r>
                </w:p>
              </w:tc>
              <w:tc>
                <w:tcPr>
                  <w:tcW w:w="360" w:type="dxa"/>
                  <w:tcBorders>
                    <w:top w:val="single" w:sz="0" w:space="0" w:color="89D3FE"/>
                    <w:left w:val="single" w:sz="0" w:space="0" w:color="89D3FE"/>
                    <w:bottom w:val="single" w:sz="0" w:space="0" w:color="89D3FE"/>
                    <w:right w:val="single" w:sz="0" w:space="0" w:color="89D3FE"/>
                  </w:tcBorders>
                </w:tcPr>
                <w:p w14:paraId="330D5E23" w14:textId="77777777" w:rsidR="00AB6A6F" w:rsidRPr="008B778E" w:rsidRDefault="00000000">
                  <w:pPr>
                    <w:keepNext/>
                    <w:spacing w:after="60"/>
                    <w:jc w:val="right"/>
                    <w:rPr>
                      <w:lang w:val="es-MX"/>
                    </w:rPr>
                  </w:pPr>
                  <w:r w:rsidRPr="008B778E">
                    <w:rPr>
                      <w:rFonts w:ascii="Calibri" w:hAnsi="Calibri"/>
                      <w:sz w:val="20"/>
                      <w:lang w:val="es-MX"/>
                    </w:rPr>
                    <w:t>-0.025</w:t>
                  </w:r>
                </w:p>
              </w:tc>
              <w:tc>
                <w:tcPr>
                  <w:tcW w:w="360" w:type="dxa"/>
                  <w:tcBorders>
                    <w:top w:val="single" w:sz="0" w:space="0" w:color="89D3FE"/>
                    <w:left w:val="single" w:sz="0" w:space="0" w:color="89D3FE"/>
                    <w:bottom w:val="single" w:sz="0" w:space="0" w:color="89D3FE"/>
                    <w:right w:val="single" w:sz="0" w:space="0" w:color="89D3FE"/>
                  </w:tcBorders>
                </w:tcPr>
                <w:p w14:paraId="330D5E24" w14:textId="77777777" w:rsidR="00AB6A6F" w:rsidRPr="008B778E" w:rsidRDefault="00000000">
                  <w:pPr>
                    <w:keepNext/>
                    <w:spacing w:after="60"/>
                    <w:jc w:val="right"/>
                    <w:rPr>
                      <w:lang w:val="es-MX"/>
                    </w:rPr>
                  </w:pPr>
                  <w:r w:rsidRPr="008B778E">
                    <w:rPr>
                      <w:rFonts w:ascii="Calibri" w:hAnsi="Calibri"/>
                      <w:sz w:val="20"/>
                      <w:lang w:val="es-MX"/>
                    </w:rPr>
                    <w:t>0.021</w:t>
                  </w:r>
                </w:p>
              </w:tc>
              <w:tc>
                <w:tcPr>
                  <w:tcW w:w="360" w:type="dxa"/>
                  <w:tcBorders>
                    <w:top w:val="single" w:sz="0" w:space="0" w:color="89D3FE"/>
                    <w:left w:val="single" w:sz="0" w:space="0" w:color="89D3FE"/>
                    <w:bottom w:val="single" w:sz="0" w:space="0" w:color="89D3FE"/>
                    <w:right w:val="single" w:sz="0" w:space="0" w:color="89D3FE"/>
                  </w:tcBorders>
                </w:tcPr>
                <w:p w14:paraId="330D5E25" w14:textId="77777777" w:rsidR="00AB6A6F" w:rsidRPr="008B778E" w:rsidRDefault="00000000">
                  <w:pPr>
                    <w:keepNext/>
                    <w:spacing w:after="60"/>
                    <w:jc w:val="right"/>
                    <w:rPr>
                      <w:lang w:val="es-MX"/>
                    </w:rPr>
                  </w:pPr>
                  <w:r w:rsidRPr="008B778E">
                    <w:rPr>
                      <w:rFonts w:ascii="Calibri" w:hAnsi="Calibri"/>
                      <w:sz w:val="20"/>
                      <w:lang w:val="es-MX"/>
                    </w:rPr>
                    <w:t>1.000</w:t>
                  </w:r>
                </w:p>
              </w:tc>
            </w:tr>
            <w:tr w:rsidR="00AB6A6F" w:rsidRPr="008B778E" w14:paraId="330D5E2C"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27" w14:textId="77777777" w:rsidR="00AB6A6F" w:rsidRPr="008B778E" w:rsidRDefault="00000000">
                  <w:pPr>
                    <w:keepNext/>
                    <w:spacing w:after="60"/>
                    <w:rPr>
                      <w:lang w:val="es-MX"/>
                    </w:rPr>
                  </w:pPr>
                  <w:r w:rsidRPr="008B778E">
                    <w:rPr>
                      <w:rFonts w:ascii="Calibri" w:hAnsi="Calibri"/>
                      <w:sz w:val="20"/>
                      <w:lang w:val="es-MX"/>
                    </w:rPr>
                    <w:t>(</w:t>
                  </w:r>
                  <w:proofErr w:type="spellStart"/>
                  <w:r w:rsidRPr="008B778E">
                    <w:rPr>
                      <w:rFonts w:ascii="Calibri" w:hAnsi="Calibri"/>
                      <w:sz w:val="20"/>
                      <w:lang w:val="es-MX"/>
                    </w:rPr>
                    <w:t>Flx</w:t>
                  </w:r>
                  <w:proofErr w:type="spellEnd"/>
                  <w:r w:rsidRPr="008B778E">
                    <w:rPr>
                      <w:rFonts w:ascii="Calibri" w:hAnsi="Calibri"/>
                      <w:sz w:val="20"/>
                      <w:lang w:val="es-MX"/>
                    </w:rPr>
                    <w:t>-CUMS)-(Sal-CUMS-F)</w:t>
                  </w:r>
                </w:p>
              </w:tc>
              <w:tc>
                <w:tcPr>
                  <w:tcW w:w="360" w:type="dxa"/>
                  <w:tcBorders>
                    <w:top w:val="single" w:sz="0" w:space="0" w:color="89D3FE"/>
                    <w:left w:val="single" w:sz="0" w:space="0" w:color="89D3FE"/>
                    <w:bottom w:val="single" w:sz="0" w:space="0" w:color="89D3FE"/>
                    <w:right w:val="single" w:sz="0" w:space="0" w:color="89D3FE"/>
                  </w:tcBorders>
                </w:tcPr>
                <w:p w14:paraId="330D5E28" w14:textId="77777777" w:rsidR="00AB6A6F" w:rsidRPr="008B778E" w:rsidRDefault="00000000">
                  <w:pPr>
                    <w:keepNext/>
                    <w:spacing w:after="60"/>
                    <w:jc w:val="right"/>
                    <w:rPr>
                      <w:lang w:val="es-MX"/>
                    </w:rPr>
                  </w:pPr>
                  <w:r w:rsidRPr="008B778E">
                    <w:rPr>
                      <w:rFonts w:ascii="Calibri" w:hAnsi="Calibri"/>
                      <w:sz w:val="20"/>
                      <w:lang w:val="es-MX"/>
                    </w:rPr>
                    <w:t>-0.015</w:t>
                  </w:r>
                </w:p>
              </w:tc>
              <w:tc>
                <w:tcPr>
                  <w:tcW w:w="360" w:type="dxa"/>
                  <w:tcBorders>
                    <w:top w:val="single" w:sz="0" w:space="0" w:color="89D3FE"/>
                    <w:left w:val="single" w:sz="0" w:space="0" w:color="89D3FE"/>
                    <w:bottom w:val="single" w:sz="0" w:space="0" w:color="89D3FE"/>
                    <w:right w:val="single" w:sz="0" w:space="0" w:color="89D3FE"/>
                  </w:tcBorders>
                </w:tcPr>
                <w:p w14:paraId="330D5E29" w14:textId="77777777" w:rsidR="00AB6A6F" w:rsidRPr="008B778E" w:rsidRDefault="00000000">
                  <w:pPr>
                    <w:keepNext/>
                    <w:spacing w:after="60"/>
                    <w:jc w:val="right"/>
                    <w:rPr>
                      <w:lang w:val="es-MX"/>
                    </w:rPr>
                  </w:pPr>
                  <w:r w:rsidRPr="008B778E">
                    <w:rPr>
                      <w:rFonts w:ascii="Calibri" w:hAnsi="Calibri"/>
                      <w:sz w:val="20"/>
                      <w:lang w:val="es-MX"/>
                    </w:rPr>
                    <w:t>-0.036</w:t>
                  </w:r>
                </w:p>
              </w:tc>
              <w:tc>
                <w:tcPr>
                  <w:tcW w:w="360" w:type="dxa"/>
                  <w:tcBorders>
                    <w:top w:val="single" w:sz="0" w:space="0" w:color="89D3FE"/>
                    <w:left w:val="single" w:sz="0" w:space="0" w:color="89D3FE"/>
                    <w:bottom w:val="single" w:sz="0" w:space="0" w:color="89D3FE"/>
                    <w:right w:val="single" w:sz="0" w:space="0" w:color="89D3FE"/>
                  </w:tcBorders>
                </w:tcPr>
                <w:p w14:paraId="330D5E2A" w14:textId="77777777" w:rsidR="00AB6A6F" w:rsidRPr="008B778E" w:rsidRDefault="00000000">
                  <w:pPr>
                    <w:keepNext/>
                    <w:spacing w:after="60"/>
                    <w:jc w:val="right"/>
                    <w:rPr>
                      <w:lang w:val="es-MX"/>
                    </w:rPr>
                  </w:pPr>
                  <w:r w:rsidRPr="008B778E">
                    <w:rPr>
                      <w:rFonts w:ascii="Calibri" w:hAnsi="Calibri"/>
                      <w:sz w:val="20"/>
                      <w:lang w:val="es-MX"/>
                    </w:rPr>
                    <w:t>0.006</w:t>
                  </w:r>
                </w:p>
              </w:tc>
              <w:tc>
                <w:tcPr>
                  <w:tcW w:w="360" w:type="dxa"/>
                  <w:tcBorders>
                    <w:top w:val="single" w:sz="0" w:space="0" w:color="89D3FE"/>
                    <w:left w:val="single" w:sz="0" w:space="0" w:color="89D3FE"/>
                    <w:bottom w:val="single" w:sz="0" w:space="0" w:color="89D3FE"/>
                    <w:right w:val="single" w:sz="0" w:space="0" w:color="89D3FE"/>
                  </w:tcBorders>
                </w:tcPr>
                <w:p w14:paraId="330D5E2B" w14:textId="77777777" w:rsidR="00AB6A6F" w:rsidRPr="008B778E" w:rsidRDefault="00000000">
                  <w:pPr>
                    <w:keepNext/>
                    <w:spacing w:after="60"/>
                    <w:jc w:val="right"/>
                    <w:rPr>
                      <w:lang w:val="es-MX"/>
                    </w:rPr>
                  </w:pPr>
                  <w:r w:rsidRPr="008B778E">
                    <w:rPr>
                      <w:rFonts w:ascii="Calibri" w:hAnsi="Calibri"/>
                      <w:sz w:val="20"/>
                      <w:lang w:val="es-MX"/>
                    </w:rPr>
                    <w:t>1.000</w:t>
                  </w:r>
                </w:p>
              </w:tc>
            </w:tr>
          </w:tbl>
          <w:p w14:paraId="330D5E2D" w14:textId="77777777" w:rsidR="00AB6A6F" w:rsidRDefault="00000000">
            <w:pPr>
              <w:pStyle w:val="ImageCaption"/>
              <w:spacing w:before="200"/>
            </w:pPr>
            <w:r w:rsidRPr="008B778E">
              <w:rPr>
                <w:b/>
                <w:bCs/>
                <w:lang w:val="es-MX"/>
              </w:rPr>
              <w:t>Tabla</w:t>
            </w:r>
            <w:r w:rsidRPr="008B778E">
              <w:rPr>
                <w:lang w:val="es-MX"/>
              </w:rPr>
              <w:t> 12</w:t>
            </w:r>
            <w:r w:rsidRPr="008B778E">
              <w:rPr>
                <w:b/>
                <w:bCs/>
                <w:lang w:val="es-MX"/>
              </w:rPr>
              <w:t>.</w:t>
            </w:r>
            <w:r w:rsidRPr="008B778E">
              <w:rPr>
                <w:lang w:val="es-MX"/>
              </w:rPr>
              <w:t xml:space="preserve"> </w:t>
            </w:r>
            <w:proofErr w:type="gramStart"/>
            <w:r w:rsidRPr="008B778E">
              <w:rPr>
                <w:lang w:val="es-MX"/>
              </w:rPr>
              <w:t>Comparación múltiples</w:t>
            </w:r>
            <w:proofErr w:type="gramEnd"/>
            <w:r w:rsidRPr="008B778E">
              <w:rPr>
                <w:lang w:val="es-MX"/>
              </w:rPr>
              <w:t xml:space="preserve"> obtenidas a partir de los efectos marginales del modelo Entrenamientos Originales. </w:t>
            </w:r>
            <w:proofErr w:type="spellStart"/>
            <w:r>
              <w:t>Ajustadas</w:t>
            </w:r>
            <w:proofErr w:type="spellEnd"/>
            <w:r>
              <w:t xml:space="preserve"> con </w:t>
            </w:r>
            <w:proofErr w:type="spellStart"/>
            <w:r>
              <w:t>tukey</w:t>
            </w:r>
            <w:proofErr w:type="spellEnd"/>
            <w:r>
              <w:t xml:space="preserve"> HSD.</w:t>
            </w:r>
          </w:p>
        </w:tc>
        <w:bookmarkEnd w:id="95"/>
      </w:tr>
      <w:tr w:rsidR="00AB6A6F" w:rsidRPr="008B778E" w14:paraId="330D5E30" w14:textId="77777777">
        <w:tc>
          <w:tcPr>
            <w:tcW w:w="7920" w:type="dxa"/>
          </w:tcPr>
          <w:p w14:paraId="330D5E2F" w14:textId="77777777" w:rsidR="00AB6A6F" w:rsidRPr="008B778E" w:rsidRDefault="00000000">
            <w:pPr>
              <w:pStyle w:val="ImageCaption"/>
              <w:spacing w:before="200"/>
              <w:rPr>
                <w:lang w:val="es-MX"/>
              </w:rPr>
            </w:pPr>
            <w:bookmarkStart w:id="96" w:name="tbl-TablaRegDistMediaEnts"/>
            <w:r w:rsidRPr="008B778E">
              <w:rPr>
                <w:b/>
                <w:bCs/>
                <w:lang w:val="es-MX"/>
              </w:rPr>
              <w:t>Tabla</w:t>
            </w:r>
            <w:r w:rsidRPr="008B778E">
              <w:rPr>
                <w:lang w:val="es-MX"/>
              </w:rPr>
              <w:t> 13</w:t>
            </w:r>
            <w:r w:rsidRPr="008B778E">
              <w:rPr>
                <w:b/>
                <w:bCs/>
                <w:lang w:val="es-MX"/>
              </w:rPr>
              <w:t>.</w:t>
            </w:r>
            <w:r w:rsidRPr="008B778E">
              <w:rPr>
                <w:lang w:val="es-MX"/>
              </w:rPr>
              <w:t xml:space="preserve"> Tabla de regresión en Distancias Medias.</w:t>
            </w:r>
          </w:p>
        </w:tc>
        <w:bookmarkEnd w:id="96"/>
      </w:tr>
    </w:tbl>
    <w:p w14:paraId="330D5E31" w14:textId="77777777" w:rsidR="00AB6A6F" w:rsidRPr="008B778E" w:rsidRDefault="00000000">
      <w:pPr>
        <w:pStyle w:val="BodyText"/>
        <w:rPr>
          <w:lang w:val="es-MX"/>
        </w:rPr>
      </w:pPr>
      <w:r w:rsidRPr="008B778E">
        <w:rPr>
          <w:lang w:val="es-MX"/>
        </w:rPr>
        <w:t>Para el caso de los entrenamientos reversa, tenemos los siguientes resultados:</w:t>
      </w:r>
    </w:p>
    <w:tbl>
      <w:tblPr>
        <w:tblStyle w:val="Table"/>
        <w:tblW w:w="5000" w:type="pct"/>
        <w:tblLayout w:type="fixed"/>
        <w:tblLook w:val="0000" w:firstRow="0" w:lastRow="0" w:firstColumn="0" w:lastColumn="0" w:noHBand="0" w:noVBand="0"/>
      </w:tblPr>
      <w:tblGrid>
        <w:gridCol w:w="9384"/>
        <w:gridCol w:w="192"/>
      </w:tblGrid>
      <w:tr w:rsidR="00AB6A6F" w:rsidRPr="008B778E" w14:paraId="330D5E33" w14:textId="77777777">
        <w:tc>
          <w:tcPr>
            <w:tcW w:w="7920" w:type="dxa"/>
            <w:gridSpan w:val="2"/>
          </w:tcPr>
          <w:p w14:paraId="330D5E32" w14:textId="77777777" w:rsidR="00AB6A6F" w:rsidRPr="008B778E" w:rsidRDefault="00000000">
            <w:pPr>
              <w:pStyle w:val="ImageCaption"/>
              <w:spacing w:before="200"/>
              <w:rPr>
                <w:lang w:val="es-MX"/>
              </w:rPr>
            </w:pPr>
            <w:bookmarkStart w:id="97" w:name="tbl-TablaRegDistMediaEntspostsdos"/>
            <w:r w:rsidRPr="008B778E">
              <w:rPr>
                <w:b/>
                <w:bCs/>
                <w:lang w:val="es-MX"/>
              </w:rPr>
              <w:t>Tabla</w:t>
            </w:r>
            <w:r w:rsidRPr="008B778E">
              <w:rPr>
                <w:lang w:val="es-MX"/>
              </w:rPr>
              <w:t> 14</w:t>
            </w:r>
            <w:r w:rsidRPr="008B778E">
              <w:rPr>
                <w:b/>
                <w:bCs/>
                <w:lang w:val="es-MX"/>
              </w:rPr>
              <w:t>.</w:t>
            </w:r>
            <w:r w:rsidRPr="008B778E">
              <w:rPr>
                <w:lang w:val="es-MX"/>
              </w:rPr>
              <w:t xml:space="preserve"> Tabla de regresión en Distancias Medias Reversa.</w:t>
            </w:r>
          </w:p>
        </w:tc>
        <w:bookmarkEnd w:id="97"/>
      </w:tr>
      <w:tr w:rsidR="00AB6A6F" w:rsidRPr="008B778E" w14:paraId="330D5E36" w14:textId="77777777">
        <w:tc>
          <w:tcPr>
            <w:tcW w:w="7920" w:type="dxa"/>
            <w:gridSpan w:val="2"/>
          </w:tcPr>
          <w:p w14:paraId="330D5E34" w14:textId="77777777" w:rsidR="00AB6A6F" w:rsidRDefault="00000000">
            <w:pPr>
              <w:pStyle w:val="Compact"/>
              <w:jc w:val="center"/>
            </w:pPr>
            <w:bookmarkStart w:id="98" w:name="fig-DMEDIAPlotEstimadospost"/>
            <w:r>
              <w:rPr>
                <w:noProof/>
              </w:rPr>
              <w:drawing>
                <wp:inline distT="0" distB="0" distL="0" distR="0" wp14:anchorId="330D6108" wp14:editId="330D6109">
                  <wp:extent cx="4620126" cy="3696101"/>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index_files/figure-docx/fig-DMEDIAPlotEstimadospost-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330D5E35" w14:textId="77777777" w:rsidR="00AB6A6F" w:rsidRPr="008B778E" w:rsidRDefault="00000000">
            <w:pPr>
              <w:pStyle w:val="ImageCaption"/>
              <w:spacing w:before="200"/>
              <w:rPr>
                <w:lang w:val="es-MX"/>
              </w:rPr>
            </w:pPr>
            <w:r w:rsidRPr="008B778E">
              <w:rPr>
                <w:b/>
                <w:bCs/>
                <w:lang w:val="es-MX"/>
              </w:rPr>
              <w:t>Figura</w:t>
            </w:r>
            <w:r w:rsidRPr="008B778E">
              <w:rPr>
                <w:lang w:val="es-MX"/>
              </w:rPr>
              <w:t> 12</w:t>
            </w:r>
            <w:r w:rsidRPr="008B778E">
              <w:rPr>
                <w:b/>
                <w:bCs/>
                <w:lang w:val="es-MX"/>
              </w:rPr>
              <w:t>.</w:t>
            </w:r>
            <w:r w:rsidRPr="008B778E">
              <w:rPr>
                <w:lang w:val="es-MX"/>
              </w:rPr>
              <w:t xml:space="preserve"> Medias Estimadas Entrenamientos reversa. Graficados con Media + IC al 95%</w:t>
            </w:r>
          </w:p>
        </w:tc>
        <w:bookmarkEnd w:id="98"/>
      </w:tr>
      <w:tr w:rsidR="00AB6A6F" w14:paraId="330D5E50" w14:textId="77777777">
        <w:trPr>
          <w:gridAfter w:val="1"/>
          <w:wAfter w:w="159" w:type="dxa"/>
        </w:trPr>
        <w:tc>
          <w:tcPr>
            <w:tcW w:w="7761" w:type="dxa"/>
          </w:tcPr>
          <w:tbl>
            <w:tblPr>
              <w:tblStyle w:val="Table"/>
              <w:tblW w:w="5000" w:type="pct"/>
              <w:jc w:val="center"/>
              <w:tblCellMar>
                <w:left w:w="60" w:type="dxa"/>
                <w:right w:w="60" w:type="dxa"/>
              </w:tblCellMar>
              <w:tblLook w:val="0000" w:firstRow="0" w:lastRow="0" w:firstColumn="0" w:lastColumn="0" w:noHBand="0" w:noVBand="0"/>
            </w:tblPr>
            <w:tblGrid>
              <w:gridCol w:w="1833"/>
              <w:gridCol w:w="1833"/>
              <w:gridCol w:w="1834"/>
              <w:gridCol w:w="1834"/>
              <w:gridCol w:w="1834"/>
            </w:tblGrid>
            <w:tr w:rsidR="00AB6A6F" w14:paraId="330D5E3C" w14:textId="77777777" w:rsidTr="00AB6A6F">
              <w:trPr>
                <w:cantSplit/>
                <w:tblHeader/>
                <w:jc w:val="center"/>
              </w:trPr>
              <w:tc>
                <w:tcPr>
                  <w:tcW w:w="360" w:type="dxa"/>
                  <w:tcBorders>
                    <w:top w:val="single" w:sz="16" w:space="0" w:color="0076BA"/>
                    <w:left w:val="single" w:sz="0" w:space="0" w:color="D3D3D3"/>
                    <w:bottom w:val="single" w:sz="16" w:space="0" w:color="0076BA"/>
                  </w:tcBorders>
                </w:tcPr>
                <w:p w14:paraId="330D5E37" w14:textId="77777777" w:rsidR="00AB6A6F" w:rsidRDefault="00000000">
                  <w:pPr>
                    <w:keepNext/>
                    <w:spacing w:after="60"/>
                    <w:jc w:val="center"/>
                  </w:pPr>
                  <w:bookmarkStart w:id="99" w:name="tbl-DMEDIACompsEnts"/>
                  <w:proofErr w:type="spellStart"/>
                  <w:r>
                    <w:rPr>
                      <w:rFonts w:ascii="Calibri" w:hAnsi="Calibri"/>
                      <w:sz w:val="20"/>
                    </w:rPr>
                    <w:t>tratamientos</w:t>
                  </w:r>
                  <w:proofErr w:type="spellEnd"/>
                </w:p>
              </w:tc>
              <w:tc>
                <w:tcPr>
                  <w:tcW w:w="360" w:type="dxa"/>
                  <w:tcBorders>
                    <w:top w:val="single" w:sz="16" w:space="0" w:color="0076BA"/>
                    <w:bottom w:val="single" w:sz="16" w:space="0" w:color="0076BA"/>
                  </w:tcBorders>
                </w:tcPr>
                <w:p w14:paraId="330D5E38" w14:textId="77777777" w:rsidR="00AB6A6F" w:rsidRDefault="00000000">
                  <w:pPr>
                    <w:keepNext/>
                    <w:spacing w:after="60"/>
                    <w:jc w:val="right"/>
                  </w:pPr>
                  <w:proofErr w:type="spellStart"/>
                  <w:r>
                    <w:rPr>
                      <w:rFonts w:ascii="Calibri" w:hAnsi="Calibri"/>
                      <w:sz w:val="20"/>
                    </w:rPr>
                    <w:t>Pendiente</w:t>
                  </w:r>
                  <w:proofErr w:type="spellEnd"/>
                </w:p>
              </w:tc>
              <w:tc>
                <w:tcPr>
                  <w:tcW w:w="360" w:type="dxa"/>
                  <w:tcBorders>
                    <w:top w:val="single" w:sz="16" w:space="0" w:color="0076BA"/>
                    <w:bottom w:val="single" w:sz="16" w:space="0" w:color="0076BA"/>
                  </w:tcBorders>
                </w:tcPr>
                <w:p w14:paraId="330D5E39" w14:textId="77777777" w:rsidR="00AB6A6F" w:rsidRDefault="00000000">
                  <w:pPr>
                    <w:keepNext/>
                    <w:spacing w:after="60"/>
                    <w:jc w:val="right"/>
                  </w:pPr>
                  <w:proofErr w:type="spellStart"/>
                  <w:r>
                    <w:rPr>
                      <w:rFonts w:ascii="Calibri" w:hAnsi="Calibri"/>
                      <w:sz w:val="20"/>
                    </w:rPr>
                    <w:t>ICi</w:t>
                  </w:r>
                  <w:proofErr w:type="spellEnd"/>
                </w:p>
              </w:tc>
              <w:tc>
                <w:tcPr>
                  <w:tcW w:w="360" w:type="dxa"/>
                  <w:tcBorders>
                    <w:top w:val="single" w:sz="16" w:space="0" w:color="0076BA"/>
                    <w:bottom w:val="single" w:sz="16" w:space="0" w:color="0076BA"/>
                  </w:tcBorders>
                </w:tcPr>
                <w:p w14:paraId="330D5E3A" w14:textId="77777777" w:rsidR="00AB6A6F" w:rsidRDefault="00000000">
                  <w:pPr>
                    <w:keepNext/>
                    <w:spacing w:after="60"/>
                    <w:jc w:val="right"/>
                  </w:pPr>
                  <w:r>
                    <w:rPr>
                      <w:rFonts w:ascii="Calibri" w:hAnsi="Calibri"/>
                      <w:sz w:val="20"/>
                    </w:rPr>
                    <w:t>ICs</w:t>
                  </w:r>
                </w:p>
              </w:tc>
              <w:tc>
                <w:tcPr>
                  <w:tcW w:w="360" w:type="dxa"/>
                  <w:tcBorders>
                    <w:top w:val="single" w:sz="16" w:space="0" w:color="0076BA"/>
                    <w:bottom w:val="single" w:sz="16" w:space="0" w:color="0076BA"/>
                    <w:right w:val="single" w:sz="0" w:space="0" w:color="D3D3D3"/>
                  </w:tcBorders>
                </w:tcPr>
                <w:p w14:paraId="330D5E3B" w14:textId="77777777" w:rsidR="00AB6A6F" w:rsidRDefault="00000000">
                  <w:pPr>
                    <w:keepNext/>
                    <w:spacing w:after="60"/>
                    <w:jc w:val="right"/>
                  </w:pPr>
                  <w:proofErr w:type="spellStart"/>
                  <w:r>
                    <w:rPr>
                      <w:rFonts w:ascii="Calibri" w:hAnsi="Calibri"/>
                      <w:sz w:val="20"/>
                    </w:rPr>
                    <w:t>p.value</w:t>
                  </w:r>
                  <w:proofErr w:type="spellEnd"/>
                </w:p>
              </w:tc>
            </w:tr>
            <w:tr w:rsidR="00AB6A6F" w14:paraId="330D5E42"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3D" w14:textId="77777777" w:rsidR="00AB6A6F" w:rsidRDefault="00000000">
                  <w:pPr>
                    <w:keepNext/>
                    <w:spacing w:after="60"/>
                    <w:jc w:val="center"/>
                  </w:pPr>
                  <w:proofErr w:type="spellStart"/>
                  <w:r>
                    <w:rPr>
                      <w:rFonts w:ascii="Calibri" w:hAnsi="Calibri"/>
                      <w:color w:val="222831"/>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E3E" w14:textId="77777777" w:rsidR="00AB6A6F" w:rsidRDefault="00000000">
                  <w:pPr>
                    <w:keepNext/>
                    <w:spacing w:after="60"/>
                    <w:jc w:val="right"/>
                  </w:pPr>
                  <w:r>
                    <w:rPr>
                      <w:rFonts w:ascii="Calibri" w:hAnsi="Calibri"/>
                      <w:sz w:val="20"/>
                    </w:rPr>
                    <w:t>-0.128</w:t>
                  </w:r>
                </w:p>
              </w:tc>
              <w:tc>
                <w:tcPr>
                  <w:tcW w:w="360" w:type="dxa"/>
                  <w:tcBorders>
                    <w:top w:val="single" w:sz="0" w:space="0" w:color="89D3FE"/>
                    <w:left w:val="single" w:sz="0" w:space="0" w:color="89D3FE"/>
                    <w:bottom w:val="single" w:sz="0" w:space="0" w:color="89D3FE"/>
                    <w:right w:val="single" w:sz="0" w:space="0" w:color="89D3FE"/>
                  </w:tcBorders>
                </w:tcPr>
                <w:p w14:paraId="330D5E3F" w14:textId="77777777" w:rsidR="00AB6A6F" w:rsidRDefault="00000000">
                  <w:pPr>
                    <w:keepNext/>
                    <w:spacing w:after="60"/>
                    <w:jc w:val="right"/>
                  </w:pPr>
                  <w:r>
                    <w:rPr>
                      <w:rFonts w:ascii="Calibri" w:hAnsi="Calibri"/>
                      <w:sz w:val="20"/>
                    </w:rPr>
                    <w:t>-0.195</w:t>
                  </w:r>
                </w:p>
              </w:tc>
              <w:tc>
                <w:tcPr>
                  <w:tcW w:w="360" w:type="dxa"/>
                  <w:tcBorders>
                    <w:top w:val="single" w:sz="0" w:space="0" w:color="89D3FE"/>
                    <w:left w:val="single" w:sz="0" w:space="0" w:color="89D3FE"/>
                    <w:bottom w:val="single" w:sz="0" w:space="0" w:color="89D3FE"/>
                    <w:right w:val="single" w:sz="0" w:space="0" w:color="89D3FE"/>
                  </w:tcBorders>
                </w:tcPr>
                <w:p w14:paraId="330D5E40" w14:textId="77777777" w:rsidR="00AB6A6F" w:rsidRDefault="00000000">
                  <w:pPr>
                    <w:keepNext/>
                    <w:spacing w:after="60"/>
                    <w:jc w:val="right"/>
                  </w:pPr>
                  <w:r>
                    <w:rPr>
                      <w:rFonts w:ascii="Calibri" w:hAnsi="Calibri"/>
                      <w:sz w:val="20"/>
                    </w:rPr>
                    <w:t>-0.061</w:t>
                  </w:r>
                </w:p>
              </w:tc>
              <w:tc>
                <w:tcPr>
                  <w:tcW w:w="360" w:type="dxa"/>
                  <w:tcBorders>
                    <w:top w:val="single" w:sz="0" w:space="0" w:color="89D3FE"/>
                    <w:left w:val="single" w:sz="0" w:space="0" w:color="89D3FE"/>
                    <w:bottom w:val="single" w:sz="0" w:space="0" w:color="89D3FE"/>
                    <w:right w:val="single" w:sz="0" w:space="0" w:color="89D3FE"/>
                  </w:tcBorders>
                </w:tcPr>
                <w:p w14:paraId="330D5E41" w14:textId="77777777" w:rsidR="00AB6A6F" w:rsidRDefault="00000000">
                  <w:pPr>
                    <w:keepNext/>
                    <w:spacing w:after="60"/>
                    <w:jc w:val="right"/>
                  </w:pPr>
                  <w:r>
                    <w:rPr>
                      <w:rFonts w:ascii="Calibri" w:hAnsi="Calibri"/>
                      <w:sz w:val="20"/>
                    </w:rPr>
                    <w:t>0.000</w:t>
                  </w:r>
                </w:p>
              </w:tc>
            </w:tr>
            <w:tr w:rsidR="00AB6A6F" w14:paraId="330D5E48"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43" w14:textId="77777777" w:rsidR="00AB6A6F" w:rsidRDefault="00000000">
                  <w:pPr>
                    <w:keepNext/>
                    <w:spacing w:after="60"/>
                    <w:jc w:val="center"/>
                  </w:pPr>
                  <w:proofErr w:type="spellStart"/>
                  <w:r>
                    <w:rPr>
                      <w:rFonts w:ascii="Calibri" w:hAnsi="Calibri"/>
                      <w:color w:val="00ADB5"/>
                      <w:sz w:val="20"/>
                    </w:rPr>
                    <w:t>Flx</w:t>
                  </w:r>
                  <w:proofErr w:type="spellEnd"/>
                  <w:r>
                    <w:rPr>
                      <w:rFonts w:ascii="Calibri" w:hAnsi="Calibri"/>
                      <w:color w:val="00ADB5"/>
                      <w:sz w:val="20"/>
                    </w:rPr>
                    <w:t>-CUMS</w:t>
                  </w:r>
                </w:p>
              </w:tc>
              <w:tc>
                <w:tcPr>
                  <w:tcW w:w="360" w:type="dxa"/>
                  <w:tcBorders>
                    <w:top w:val="single" w:sz="0" w:space="0" w:color="89D3FE"/>
                    <w:left w:val="single" w:sz="0" w:space="0" w:color="89D3FE"/>
                    <w:bottom w:val="single" w:sz="0" w:space="0" w:color="89D3FE"/>
                    <w:right w:val="single" w:sz="0" w:space="0" w:color="89D3FE"/>
                  </w:tcBorders>
                </w:tcPr>
                <w:p w14:paraId="330D5E44" w14:textId="77777777" w:rsidR="00AB6A6F" w:rsidRDefault="00000000">
                  <w:pPr>
                    <w:keepNext/>
                    <w:spacing w:after="60"/>
                    <w:jc w:val="right"/>
                  </w:pPr>
                  <w:r>
                    <w:rPr>
                      <w:rFonts w:ascii="Calibri" w:hAnsi="Calibri"/>
                      <w:sz w:val="20"/>
                    </w:rPr>
                    <w:t>-0.057</w:t>
                  </w:r>
                </w:p>
              </w:tc>
              <w:tc>
                <w:tcPr>
                  <w:tcW w:w="360" w:type="dxa"/>
                  <w:tcBorders>
                    <w:top w:val="single" w:sz="0" w:space="0" w:color="89D3FE"/>
                    <w:left w:val="single" w:sz="0" w:space="0" w:color="89D3FE"/>
                    <w:bottom w:val="single" w:sz="0" w:space="0" w:color="89D3FE"/>
                    <w:right w:val="single" w:sz="0" w:space="0" w:color="89D3FE"/>
                  </w:tcBorders>
                </w:tcPr>
                <w:p w14:paraId="330D5E45" w14:textId="77777777" w:rsidR="00AB6A6F" w:rsidRDefault="00000000">
                  <w:pPr>
                    <w:keepNext/>
                    <w:spacing w:after="60"/>
                    <w:jc w:val="right"/>
                  </w:pPr>
                  <w:r>
                    <w:rPr>
                      <w:rFonts w:ascii="Calibri" w:hAnsi="Calibri"/>
                      <w:sz w:val="20"/>
                    </w:rPr>
                    <w:t>-0.099</w:t>
                  </w:r>
                </w:p>
              </w:tc>
              <w:tc>
                <w:tcPr>
                  <w:tcW w:w="360" w:type="dxa"/>
                  <w:tcBorders>
                    <w:top w:val="single" w:sz="0" w:space="0" w:color="89D3FE"/>
                    <w:left w:val="single" w:sz="0" w:space="0" w:color="89D3FE"/>
                    <w:bottom w:val="single" w:sz="0" w:space="0" w:color="89D3FE"/>
                    <w:right w:val="single" w:sz="0" w:space="0" w:color="89D3FE"/>
                  </w:tcBorders>
                </w:tcPr>
                <w:p w14:paraId="330D5E46" w14:textId="77777777" w:rsidR="00AB6A6F" w:rsidRDefault="00000000">
                  <w:pPr>
                    <w:keepNext/>
                    <w:spacing w:after="60"/>
                    <w:jc w:val="right"/>
                  </w:pPr>
                  <w:r>
                    <w:rPr>
                      <w:rFonts w:ascii="Calibri" w:hAnsi="Calibri"/>
                      <w:sz w:val="20"/>
                    </w:rPr>
                    <w:t>-0.014</w:t>
                  </w:r>
                </w:p>
              </w:tc>
              <w:tc>
                <w:tcPr>
                  <w:tcW w:w="360" w:type="dxa"/>
                  <w:tcBorders>
                    <w:top w:val="single" w:sz="0" w:space="0" w:color="89D3FE"/>
                    <w:left w:val="single" w:sz="0" w:space="0" w:color="89D3FE"/>
                    <w:bottom w:val="single" w:sz="0" w:space="0" w:color="89D3FE"/>
                    <w:right w:val="single" w:sz="0" w:space="0" w:color="89D3FE"/>
                  </w:tcBorders>
                </w:tcPr>
                <w:p w14:paraId="330D5E47" w14:textId="77777777" w:rsidR="00AB6A6F" w:rsidRDefault="00000000">
                  <w:pPr>
                    <w:keepNext/>
                    <w:spacing w:after="60"/>
                    <w:jc w:val="right"/>
                  </w:pPr>
                  <w:r>
                    <w:rPr>
                      <w:rFonts w:ascii="Calibri" w:hAnsi="Calibri"/>
                      <w:sz w:val="20"/>
                    </w:rPr>
                    <w:t>0.009</w:t>
                  </w:r>
                </w:p>
              </w:tc>
            </w:tr>
            <w:tr w:rsidR="00AB6A6F" w14:paraId="330D5E4E"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49" w14:textId="77777777" w:rsidR="00AB6A6F" w:rsidRDefault="00000000">
                  <w:pPr>
                    <w:keepNext/>
                    <w:spacing w:after="60"/>
                    <w:jc w:val="center"/>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E4A" w14:textId="77777777" w:rsidR="00AB6A6F" w:rsidRDefault="00000000">
                  <w:pPr>
                    <w:keepNext/>
                    <w:spacing w:after="60"/>
                    <w:jc w:val="right"/>
                  </w:pPr>
                  <w:r>
                    <w:rPr>
                      <w:rFonts w:ascii="Calibri" w:hAnsi="Calibri"/>
                      <w:sz w:val="20"/>
                    </w:rPr>
                    <w:t>-0.067</w:t>
                  </w:r>
                </w:p>
              </w:tc>
              <w:tc>
                <w:tcPr>
                  <w:tcW w:w="360" w:type="dxa"/>
                  <w:tcBorders>
                    <w:top w:val="single" w:sz="0" w:space="0" w:color="89D3FE"/>
                    <w:left w:val="single" w:sz="0" w:space="0" w:color="89D3FE"/>
                    <w:bottom w:val="single" w:sz="0" w:space="0" w:color="89D3FE"/>
                    <w:right w:val="single" w:sz="0" w:space="0" w:color="89D3FE"/>
                  </w:tcBorders>
                </w:tcPr>
                <w:p w14:paraId="330D5E4B" w14:textId="77777777" w:rsidR="00AB6A6F" w:rsidRDefault="00000000">
                  <w:pPr>
                    <w:keepNext/>
                    <w:spacing w:after="60"/>
                    <w:jc w:val="right"/>
                  </w:pPr>
                  <w:r>
                    <w:rPr>
                      <w:rFonts w:ascii="Calibri" w:hAnsi="Calibri"/>
                      <w:sz w:val="20"/>
                    </w:rPr>
                    <w:t>-0.118</w:t>
                  </w:r>
                </w:p>
              </w:tc>
              <w:tc>
                <w:tcPr>
                  <w:tcW w:w="360" w:type="dxa"/>
                  <w:tcBorders>
                    <w:top w:val="single" w:sz="0" w:space="0" w:color="89D3FE"/>
                    <w:left w:val="single" w:sz="0" w:space="0" w:color="89D3FE"/>
                    <w:bottom w:val="single" w:sz="0" w:space="0" w:color="89D3FE"/>
                    <w:right w:val="single" w:sz="0" w:space="0" w:color="89D3FE"/>
                  </w:tcBorders>
                </w:tcPr>
                <w:p w14:paraId="330D5E4C" w14:textId="77777777" w:rsidR="00AB6A6F" w:rsidRDefault="00000000">
                  <w:pPr>
                    <w:keepNext/>
                    <w:spacing w:after="60"/>
                    <w:jc w:val="right"/>
                  </w:pPr>
                  <w:r>
                    <w:rPr>
                      <w:rFonts w:ascii="Calibri" w:hAnsi="Calibri"/>
                      <w:sz w:val="20"/>
                    </w:rPr>
                    <w:t>-0.017</w:t>
                  </w:r>
                </w:p>
              </w:tc>
              <w:tc>
                <w:tcPr>
                  <w:tcW w:w="360" w:type="dxa"/>
                  <w:tcBorders>
                    <w:top w:val="single" w:sz="0" w:space="0" w:color="89D3FE"/>
                    <w:left w:val="single" w:sz="0" w:space="0" w:color="89D3FE"/>
                    <w:bottom w:val="single" w:sz="0" w:space="0" w:color="89D3FE"/>
                    <w:right w:val="single" w:sz="0" w:space="0" w:color="89D3FE"/>
                  </w:tcBorders>
                </w:tcPr>
                <w:p w14:paraId="330D5E4D" w14:textId="77777777" w:rsidR="00AB6A6F" w:rsidRDefault="00000000">
                  <w:pPr>
                    <w:keepNext/>
                    <w:spacing w:after="60"/>
                    <w:jc w:val="right"/>
                  </w:pPr>
                  <w:r>
                    <w:rPr>
                      <w:rFonts w:ascii="Calibri" w:hAnsi="Calibri"/>
                      <w:sz w:val="20"/>
                    </w:rPr>
                    <w:t>0.010</w:t>
                  </w:r>
                </w:p>
              </w:tc>
            </w:tr>
          </w:tbl>
          <w:p w14:paraId="330D5E4F" w14:textId="77777777" w:rsidR="00AB6A6F" w:rsidRDefault="00AB6A6F"/>
        </w:tc>
      </w:tr>
    </w:tbl>
    <w:p w14:paraId="330D5E51" w14:textId="77777777" w:rsidR="00AB6A6F" w:rsidRDefault="00AB6A6F">
      <w:pPr>
        <w:framePr w:h="0" w:wrap="auto" w:hAnchor="margin" w:xAlign="right" w:yAlign="top"/>
      </w:pPr>
    </w:p>
    <w:tbl>
      <w:tblPr>
        <w:tblStyle w:val="Table"/>
        <w:tblW w:w="4900" w:type="pct"/>
        <w:tblLayout w:type="fixed"/>
        <w:tblLook w:val="0000" w:firstRow="0" w:lastRow="0" w:firstColumn="0" w:lastColumn="0" w:noHBand="0" w:noVBand="0"/>
      </w:tblPr>
      <w:tblGrid>
        <w:gridCol w:w="9384"/>
      </w:tblGrid>
      <w:tr w:rsidR="00AB6A6F" w14:paraId="330D5E6B" w14:textId="77777777">
        <w:tc>
          <w:tcPr>
            <w:tcW w:w="7761" w:type="dxa"/>
          </w:tcPr>
          <w:tbl>
            <w:tblPr>
              <w:tblStyle w:val="Table"/>
              <w:tblW w:w="5000" w:type="pct"/>
              <w:jc w:val="center"/>
              <w:tblCellMar>
                <w:left w:w="60" w:type="dxa"/>
                <w:right w:w="60" w:type="dxa"/>
              </w:tblCellMar>
              <w:tblLook w:val="0000" w:firstRow="0" w:lastRow="0" w:firstColumn="0" w:lastColumn="0" w:noHBand="0" w:noVBand="0"/>
            </w:tblPr>
            <w:tblGrid>
              <w:gridCol w:w="1833"/>
              <w:gridCol w:w="1833"/>
              <w:gridCol w:w="1834"/>
              <w:gridCol w:w="1834"/>
              <w:gridCol w:w="1834"/>
            </w:tblGrid>
            <w:tr w:rsidR="00AB6A6F" w14:paraId="330D5E57" w14:textId="77777777" w:rsidTr="00AB6A6F">
              <w:trPr>
                <w:cantSplit/>
                <w:tblHeader/>
                <w:jc w:val="center"/>
              </w:trPr>
              <w:tc>
                <w:tcPr>
                  <w:tcW w:w="360" w:type="dxa"/>
                  <w:tcBorders>
                    <w:top w:val="single" w:sz="16" w:space="0" w:color="0076BA"/>
                    <w:left w:val="single" w:sz="0" w:space="0" w:color="D3D3D3"/>
                    <w:bottom w:val="single" w:sz="16" w:space="0" w:color="0076BA"/>
                  </w:tcBorders>
                </w:tcPr>
                <w:p w14:paraId="330D5E52" w14:textId="77777777" w:rsidR="00AB6A6F" w:rsidRDefault="00000000">
                  <w:pPr>
                    <w:keepNext/>
                    <w:spacing w:after="60"/>
                  </w:pPr>
                  <w:proofErr w:type="spellStart"/>
                  <w:r>
                    <w:rPr>
                      <w:rFonts w:ascii="Calibri" w:hAnsi="Calibri"/>
                      <w:sz w:val="20"/>
                    </w:rPr>
                    <w:lastRenderedPageBreak/>
                    <w:t>tratamientos</w:t>
                  </w:r>
                  <w:proofErr w:type="spellEnd"/>
                </w:p>
              </w:tc>
              <w:tc>
                <w:tcPr>
                  <w:tcW w:w="360" w:type="dxa"/>
                  <w:tcBorders>
                    <w:top w:val="single" w:sz="16" w:space="0" w:color="0076BA"/>
                    <w:bottom w:val="single" w:sz="16" w:space="0" w:color="0076BA"/>
                  </w:tcBorders>
                </w:tcPr>
                <w:p w14:paraId="330D5E53" w14:textId="77777777" w:rsidR="00AB6A6F" w:rsidRDefault="00000000">
                  <w:pPr>
                    <w:keepNext/>
                    <w:spacing w:after="60"/>
                    <w:jc w:val="right"/>
                  </w:pPr>
                  <w:proofErr w:type="spellStart"/>
                  <w:r>
                    <w:rPr>
                      <w:rFonts w:ascii="Calibri" w:hAnsi="Calibri"/>
                      <w:sz w:val="20"/>
                    </w:rPr>
                    <w:t>Contraste</w:t>
                  </w:r>
                  <w:proofErr w:type="spellEnd"/>
                </w:p>
              </w:tc>
              <w:tc>
                <w:tcPr>
                  <w:tcW w:w="360" w:type="dxa"/>
                  <w:tcBorders>
                    <w:top w:val="single" w:sz="16" w:space="0" w:color="0076BA"/>
                    <w:bottom w:val="single" w:sz="16" w:space="0" w:color="0076BA"/>
                  </w:tcBorders>
                </w:tcPr>
                <w:p w14:paraId="330D5E54" w14:textId="77777777" w:rsidR="00AB6A6F" w:rsidRDefault="00000000">
                  <w:pPr>
                    <w:keepNext/>
                    <w:spacing w:after="60"/>
                    <w:jc w:val="right"/>
                  </w:pPr>
                  <w:proofErr w:type="spellStart"/>
                  <w:r>
                    <w:rPr>
                      <w:rFonts w:ascii="Calibri" w:hAnsi="Calibri"/>
                      <w:sz w:val="20"/>
                    </w:rPr>
                    <w:t>ICi</w:t>
                  </w:r>
                  <w:proofErr w:type="spellEnd"/>
                </w:p>
              </w:tc>
              <w:tc>
                <w:tcPr>
                  <w:tcW w:w="360" w:type="dxa"/>
                  <w:tcBorders>
                    <w:top w:val="single" w:sz="16" w:space="0" w:color="0076BA"/>
                    <w:bottom w:val="single" w:sz="16" w:space="0" w:color="0076BA"/>
                  </w:tcBorders>
                </w:tcPr>
                <w:p w14:paraId="330D5E55" w14:textId="77777777" w:rsidR="00AB6A6F" w:rsidRDefault="00000000">
                  <w:pPr>
                    <w:keepNext/>
                    <w:spacing w:after="60"/>
                    <w:jc w:val="right"/>
                  </w:pPr>
                  <w:r>
                    <w:rPr>
                      <w:rFonts w:ascii="Calibri" w:hAnsi="Calibri"/>
                      <w:sz w:val="20"/>
                    </w:rPr>
                    <w:t>ICs</w:t>
                  </w:r>
                </w:p>
              </w:tc>
              <w:tc>
                <w:tcPr>
                  <w:tcW w:w="360" w:type="dxa"/>
                  <w:tcBorders>
                    <w:top w:val="single" w:sz="16" w:space="0" w:color="0076BA"/>
                    <w:bottom w:val="single" w:sz="16" w:space="0" w:color="0076BA"/>
                    <w:right w:val="single" w:sz="0" w:space="0" w:color="D3D3D3"/>
                  </w:tcBorders>
                </w:tcPr>
                <w:p w14:paraId="330D5E56" w14:textId="77777777" w:rsidR="00AB6A6F" w:rsidRDefault="00000000">
                  <w:pPr>
                    <w:keepNext/>
                    <w:spacing w:after="60"/>
                    <w:jc w:val="right"/>
                  </w:pPr>
                  <w:proofErr w:type="spellStart"/>
                  <w:r>
                    <w:rPr>
                      <w:rFonts w:ascii="Calibri" w:hAnsi="Calibri"/>
                      <w:sz w:val="20"/>
                    </w:rPr>
                    <w:t>p.value</w:t>
                  </w:r>
                  <w:proofErr w:type="spellEnd"/>
                </w:p>
              </w:tc>
            </w:tr>
            <w:tr w:rsidR="00AB6A6F" w14:paraId="330D5E5D"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58" w14:textId="77777777" w:rsidR="00AB6A6F" w:rsidRDefault="00000000">
                  <w:pPr>
                    <w:keepNext/>
                    <w:spacing w:after="60"/>
                  </w:pPr>
                  <w:r>
                    <w:rPr>
                      <w:rFonts w:ascii="Calibri" w:hAnsi="Calibri"/>
                      <w:sz w:val="20"/>
                    </w:rPr>
                    <w:t>(</w:t>
                  </w:r>
                  <w:proofErr w:type="spellStart"/>
                  <w:r>
                    <w:rPr>
                      <w:rFonts w:ascii="Calibri" w:hAnsi="Calibri"/>
                      <w:sz w:val="20"/>
                    </w:rPr>
                    <w:t>Flx</w:t>
                  </w:r>
                  <w:proofErr w:type="spellEnd"/>
                  <w:r>
                    <w:rPr>
                      <w:rFonts w:ascii="Calibri" w:hAnsi="Calibri"/>
                      <w:sz w:val="20"/>
                    </w:rPr>
                    <w:t>)-(</w:t>
                  </w:r>
                  <w:proofErr w:type="spellStart"/>
                  <w:r>
                    <w:rPr>
                      <w:rFonts w:ascii="Calibri" w:hAnsi="Calibri"/>
                      <w:sz w:val="20"/>
                    </w:rPr>
                    <w:t>Flx</w:t>
                  </w:r>
                  <w:proofErr w:type="spellEnd"/>
                  <w:r>
                    <w:rPr>
                      <w:rFonts w:ascii="Calibri" w:hAnsi="Calibri"/>
                      <w:sz w:val="20"/>
                    </w:rPr>
                    <w:t>-CUMS)</w:t>
                  </w:r>
                </w:p>
              </w:tc>
              <w:tc>
                <w:tcPr>
                  <w:tcW w:w="360" w:type="dxa"/>
                  <w:tcBorders>
                    <w:top w:val="single" w:sz="0" w:space="0" w:color="89D3FE"/>
                    <w:left w:val="single" w:sz="0" w:space="0" w:color="89D3FE"/>
                    <w:bottom w:val="single" w:sz="0" w:space="0" w:color="89D3FE"/>
                    <w:right w:val="single" w:sz="0" w:space="0" w:color="89D3FE"/>
                  </w:tcBorders>
                </w:tcPr>
                <w:p w14:paraId="330D5E59" w14:textId="77777777" w:rsidR="00AB6A6F" w:rsidRDefault="00000000">
                  <w:pPr>
                    <w:keepNext/>
                    <w:spacing w:after="60"/>
                    <w:jc w:val="right"/>
                  </w:pPr>
                  <w:r>
                    <w:rPr>
                      <w:rFonts w:ascii="Calibri" w:hAnsi="Calibri"/>
                      <w:sz w:val="20"/>
                    </w:rPr>
                    <w:t>-0.072</w:t>
                  </w:r>
                </w:p>
              </w:tc>
              <w:tc>
                <w:tcPr>
                  <w:tcW w:w="360" w:type="dxa"/>
                  <w:tcBorders>
                    <w:top w:val="single" w:sz="0" w:space="0" w:color="89D3FE"/>
                    <w:left w:val="single" w:sz="0" w:space="0" w:color="89D3FE"/>
                    <w:bottom w:val="single" w:sz="0" w:space="0" w:color="89D3FE"/>
                    <w:right w:val="single" w:sz="0" w:space="0" w:color="89D3FE"/>
                  </w:tcBorders>
                </w:tcPr>
                <w:p w14:paraId="330D5E5A" w14:textId="77777777" w:rsidR="00AB6A6F" w:rsidRDefault="00000000">
                  <w:pPr>
                    <w:keepNext/>
                    <w:spacing w:after="60"/>
                    <w:jc w:val="right"/>
                  </w:pPr>
                  <w:r>
                    <w:rPr>
                      <w:rFonts w:ascii="Calibri" w:hAnsi="Calibri"/>
                      <w:sz w:val="20"/>
                    </w:rPr>
                    <w:t>-0.151</w:t>
                  </w:r>
                </w:p>
              </w:tc>
              <w:tc>
                <w:tcPr>
                  <w:tcW w:w="360" w:type="dxa"/>
                  <w:tcBorders>
                    <w:top w:val="single" w:sz="0" w:space="0" w:color="89D3FE"/>
                    <w:left w:val="single" w:sz="0" w:space="0" w:color="89D3FE"/>
                    <w:bottom w:val="single" w:sz="0" w:space="0" w:color="89D3FE"/>
                    <w:right w:val="single" w:sz="0" w:space="0" w:color="89D3FE"/>
                  </w:tcBorders>
                </w:tcPr>
                <w:p w14:paraId="330D5E5B" w14:textId="77777777" w:rsidR="00AB6A6F" w:rsidRDefault="00000000">
                  <w:pPr>
                    <w:keepNext/>
                    <w:spacing w:after="60"/>
                    <w:jc w:val="right"/>
                  </w:pPr>
                  <w:r>
                    <w:rPr>
                      <w:rFonts w:ascii="Calibri" w:hAnsi="Calibri"/>
                      <w:sz w:val="20"/>
                    </w:rPr>
                    <w:t>0.007</w:t>
                  </w:r>
                </w:p>
              </w:tc>
              <w:tc>
                <w:tcPr>
                  <w:tcW w:w="360" w:type="dxa"/>
                  <w:tcBorders>
                    <w:top w:val="single" w:sz="0" w:space="0" w:color="89D3FE"/>
                    <w:left w:val="single" w:sz="0" w:space="0" w:color="89D3FE"/>
                    <w:bottom w:val="single" w:sz="0" w:space="0" w:color="89D3FE"/>
                    <w:right w:val="single" w:sz="0" w:space="0" w:color="89D3FE"/>
                  </w:tcBorders>
                </w:tcPr>
                <w:p w14:paraId="330D5E5C" w14:textId="77777777" w:rsidR="00AB6A6F" w:rsidRDefault="00000000">
                  <w:pPr>
                    <w:keepNext/>
                    <w:spacing w:after="60"/>
                    <w:jc w:val="right"/>
                  </w:pPr>
                  <w:r>
                    <w:rPr>
                      <w:rFonts w:ascii="Calibri" w:hAnsi="Calibri"/>
                      <w:sz w:val="20"/>
                    </w:rPr>
                    <w:t>0.075</w:t>
                  </w:r>
                </w:p>
              </w:tc>
            </w:tr>
            <w:tr w:rsidR="00AB6A6F" w14:paraId="330D5E63"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5E" w14:textId="77777777" w:rsidR="00AB6A6F" w:rsidRDefault="00000000">
                  <w:pPr>
                    <w:keepNext/>
                    <w:spacing w:after="60"/>
                  </w:pPr>
                  <w:r>
                    <w:rPr>
                      <w:rFonts w:ascii="Calibri" w:hAnsi="Calibri"/>
                      <w:sz w:val="20"/>
                    </w:rPr>
                    <w:t>(</w:t>
                  </w:r>
                  <w:proofErr w:type="spellStart"/>
                  <w:r>
                    <w:rPr>
                      <w:rFonts w:ascii="Calibri" w:hAnsi="Calibri"/>
                      <w:sz w:val="20"/>
                    </w:rPr>
                    <w:t>Flx</w:t>
                  </w:r>
                  <w:proofErr w:type="spellEnd"/>
                  <w:r>
                    <w:rPr>
                      <w:rFonts w:ascii="Calibri" w:hAnsi="Calibri"/>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E5F" w14:textId="77777777" w:rsidR="00AB6A6F" w:rsidRDefault="00000000">
                  <w:pPr>
                    <w:keepNext/>
                    <w:spacing w:after="60"/>
                    <w:jc w:val="right"/>
                  </w:pPr>
                  <w:r>
                    <w:rPr>
                      <w:rFonts w:ascii="Calibri" w:hAnsi="Calibri"/>
                      <w:sz w:val="20"/>
                    </w:rPr>
                    <w:t>-0.061</w:t>
                  </w:r>
                </w:p>
              </w:tc>
              <w:tc>
                <w:tcPr>
                  <w:tcW w:w="360" w:type="dxa"/>
                  <w:tcBorders>
                    <w:top w:val="single" w:sz="0" w:space="0" w:color="89D3FE"/>
                    <w:left w:val="single" w:sz="0" w:space="0" w:color="89D3FE"/>
                    <w:bottom w:val="single" w:sz="0" w:space="0" w:color="89D3FE"/>
                    <w:right w:val="single" w:sz="0" w:space="0" w:color="89D3FE"/>
                  </w:tcBorders>
                </w:tcPr>
                <w:p w14:paraId="330D5E60" w14:textId="77777777" w:rsidR="00AB6A6F" w:rsidRDefault="00000000">
                  <w:pPr>
                    <w:keepNext/>
                    <w:spacing w:after="60"/>
                    <w:jc w:val="right"/>
                  </w:pPr>
                  <w:r>
                    <w:rPr>
                      <w:rFonts w:ascii="Calibri" w:hAnsi="Calibri"/>
                      <w:sz w:val="20"/>
                    </w:rPr>
                    <w:t>-0.145</w:t>
                  </w:r>
                </w:p>
              </w:tc>
              <w:tc>
                <w:tcPr>
                  <w:tcW w:w="360" w:type="dxa"/>
                  <w:tcBorders>
                    <w:top w:val="single" w:sz="0" w:space="0" w:color="89D3FE"/>
                    <w:left w:val="single" w:sz="0" w:space="0" w:color="89D3FE"/>
                    <w:bottom w:val="single" w:sz="0" w:space="0" w:color="89D3FE"/>
                    <w:right w:val="single" w:sz="0" w:space="0" w:color="89D3FE"/>
                  </w:tcBorders>
                </w:tcPr>
                <w:p w14:paraId="330D5E61" w14:textId="77777777" w:rsidR="00AB6A6F" w:rsidRDefault="00000000">
                  <w:pPr>
                    <w:keepNext/>
                    <w:spacing w:after="60"/>
                    <w:jc w:val="right"/>
                  </w:pPr>
                  <w:r>
                    <w:rPr>
                      <w:rFonts w:ascii="Calibri" w:hAnsi="Calibri"/>
                      <w:sz w:val="20"/>
                    </w:rPr>
                    <w:t>0.023</w:t>
                  </w:r>
                </w:p>
              </w:tc>
              <w:tc>
                <w:tcPr>
                  <w:tcW w:w="360" w:type="dxa"/>
                  <w:tcBorders>
                    <w:top w:val="single" w:sz="0" w:space="0" w:color="89D3FE"/>
                    <w:left w:val="single" w:sz="0" w:space="0" w:color="89D3FE"/>
                    <w:bottom w:val="single" w:sz="0" w:space="0" w:color="89D3FE"/>
                    <w:right w:val="single" w:sz="0" w:space="0" w:color="89D3FE"/>
                  </w:tcBorders>
                </w:tcPr>
                <w:p w14:paraId="330D5E62" w14:textId="77777777" w:rsidR="00AB6A6F" w:rsidRDefault="00000000">
                  <w:pPr>
                    <w:keepNext/>
                    <w:spacing w:after="60"/>
                    <w:jc w:val="right"/>
                  </w:pPr>
                  <w:r>
                    <w:rPr>
                      <w:rFonts w:ascii="Calibri" w:hAnsi="Calibri"/>
                      <w:sz w:val="20"/>
                    </w:rPr>
                    <w:t>0.153</w:t>
                  </w:r>
                </w:p>
              </w:tc>
            </w:tr>
            <w:tr w:rsidR="00AB6A6F" w14:paraId="330D5E69"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64" w14:textId="77777777" w:rsidR="00AB6A6F" w:rsidRDefault="00000000">
                  <w:pPr>
                    <w:keepNext/>
                    <w:spacing w:after="60"/>
                  </w:pPr>
                  <w:r>
                    <w:rPr>
                      <w:rFonts w:ascii="Calibri" w:hAnsi="Calibri"/>
                      <w:sz w:val="20"/>
                    </w:rPr>
                    <w:t>(</w:t>
                  </w:r>
                  <w:proofErr w:type="spellStart"/>
                  <w:r>
                    <w:rPr>
                      <w:rFonts w:ascii="Calibri" w:hAnsi="Calibri"/>
                      <w:sz w:val="20"/>
                    </w:rPr>
                    <w:t>Flx</w:t>
                  </w:r>
                  <w:proofErr w:type="spellEnd"/>
                  <w:r>
                    <w:rPr>
                      <w:rFonts w:ascii="Calibri" w:hAnsi="Calibri"/>
                      <w:sz w:val="20"/>
                    </w:rPr>
                    <w:t>-CUMS)-(Sal-CUMS-F)</w:t>
                  </w:r>
                </w:p>
              </w:tc>
              <w:tc>
                <w:tcPr>
                  <w:tcW w:w="360" w:type="dxa"/>
                  <w:tcBorders>
                    <w:top w:val="single" w:sz="0" w:space="0" w:color="89D3FE"/>
                    <w:left w:val="single" w:sz="0" w:space="0" w:color="89D3FE"/>
                    <w:bottom w:val="single" w:sz="0" w:space="0" w:color="89D3FE"/>
                    <w:right w:val="single" w:sz="0" w:space="0" w:color="89D3FE"/>
                  </w:tcBorders>
                </w:tcPr>
                <w:p w14:paraId="330D5E65" w14:textId="77777777" w:rsidR="00AB6A6F" w:rsidRDefault="00000000">
                  <w:pPr>
                    <w:keepNext/>
                    <w:spacing w:after="60"/>
                    <w:jc w:val="right"/>
                  </w:pPr>
                  <w:r>
                    <w:rPr>
                      <w:rFonts w:ascii="Calibri" w:hAnsi="Calibri"/>
                      <w:sz w:val="20"/>
                    </w:rPr>
                    <w:t>0.011</w:t>
                  </w:r>
                </w:p>
              </w:tc>
              <w:tc>
                <w:tcPr>
                  <w:tcW w:w="360" w:type="dxa"/>
                  <w:tcBorders>
                    <w:top w:val="single" w:sz="0" w:space="0" w:color="89D3FE"/>
                    <w:left w:val="single" w:sz="0" w:space="0" w:color="89D3FE"/>
                    <w:bottom w:val="single" w:sz="0" w:space="0" w:color="89D3FE"/>
                    <w:right w:val="single" w:sz="0" w:space="0" w:color="89D3FE"/>
                  </w:tcBorders>
                </w:tcPr>
                <w:p w14:paraId="330D5E66" w14:textId="77777777" w:rsidR="00AB6A6F" w:rsidRDefault="00000000">
                  <w:pPr>
                    <w:keepNext/>
                    <w:spacing w:after="60"/>
                    <w:jc w:val="right"/>
                  </w:pPr>
                  <w:r>
                    <w:rPr>
                      <w:rFonts w:ascii="Calibri" w:hAnsi="Calibri"/>
                      <w:sz w:val="20"/>
                    </w:rPr>
                    <w:t>-0.055</w:t>
                  </w:r>
                </w:p>
              </w:tc>
              <w:tc>
                <w:tcPr>
                  <w:tcW w:w="360" w:type="dxa"/>
                  <w:tcBorders>
                    <w:top w:val="single" w:sz="0" w:space="0" w:color="89D3FE"/>
                    <w:left w:val="single" w:sz="0" w:space="0" w:color="89D3FE"/>
                    <w:bottom w:val="single" w:sz="0" w:space="0" w:color="89D3FE"/>
                    <w:right w:val="single" w:sz="0" w:space="0" w:color="89D3FE"/>
                  </w:tcBorders>
                </w:tcPr>
                <w:p w14:paraId="330D5E67" w14:textId="77777777" w:rsidR="00AB6A6F" w:rsidRDefault="00000000">
                  <w:pPr>
                    <w:keepNext/>
                    <w:spacing w:after="60"/>
                    <w:jc w:val="right"/>
                  </w:pPr>
                  <w:r>
                    <w:rPr>
                      <w:rFonts w:ascii="Calibri" w:hAnsi="Calibri"/>
                      <w:sz w:val="20"/>
                    </w:rPr>
                    <w:t>0.077</w:t>
                  </w:r>
                </w:p>
              </w:tc>
              <w:tc>
                <w:tcPr>
                  <w:tcW w:w="360" w:type="dxa"/>
                  <w:tcBorders>
                    <w:top w:val="single" w:sz="0" w:space="0" w:color="89D3FE"/>
                    <w:left w:val="single" w:sz="0" w:space="0" w:color="89D3FE"/>
                    <w:bottom w:val="single" w:sz="0" w:space="0" w:color="89D3FE"/>
                    <w:right w:val="single" w:sz="0" w:space="0" w:color="89D3FE"/>
                  </w:tcBorders>
                </w:tcPr>
                <w:p w14:paraId="330D5E68" w14:textId="77777777" w:rsidR="00AB6A6F" w:rsidRDefault="00000000">
                  <w:pPr>
                    <w:keepNext/>
                    <w:spacing w:after="60"/>
                    <w:jc w:val="right"/>
                  </w:pPr>
                  <w:r>
                    <w:rPr>
                      <w:rFonts w:ascii="Calibri" w:hAnsi="Calibri"/>
                      <w:sz w:val="20"/>
                    </w:rPr>
                    <w:t>0.749</w:t>
                  </w:r>
                </w:p>
              </w:tc>
            </w:tr>
          </w:tbl>
          <w:p w14:paraId="330D5E6A" w14:textId="77777777" w:rsidR="00AB6A6F" w:rsidRDefault="00AB6A6F"/>
        </w:tc>
      </w:tr>
    </w:tbl>
    <w:p w14:paraId="330D5E6C" w14:textId="77777777" w:rsidR="00AB6A6F" w:rsidRDefault="00AB6A6F">
      <w:pPr>
        <w:framePr w:h="0" w:wrap="auto" w:hAnchor="margin" w:xAlign="right" w:yAlign="top"/>
      </w:pPr>
    </w:p>
    <w:tbl>
      <w:tblPr>
        <w:tblStyle w:val="Table"/>
        <w:tblW w:w="4900" w:type="pct"/>
        <w:tblLayout w:type="fixed"/>
        <w:tblLook w:val="0000" w:firstRow="0" w:lastRow="0" w:firstColumn="0" w:lastColumn="0" w:noHBand="0" w:noVBand="0"/>
      </w:tblPr>
      <w:tblGrid>
        <w:gridCol w:w="9384"/>
      </w:tblGrid>
      <w:tr w:rsidR="00AB6A6F" w:rsidRPr="008B778E" w14:paraId="330D5EA1" w14:textId="77777777">
        <w:tc>
          <w:tcPr>
            <w:tcW w:w="7761" w:type="dxa"/>
          </w:tcPr>
          <w:tbl>
            <w:tblPr>
              <w:tblStyle w:val="Table"/>
              <w:tblW w:w="5000" w:type="pct"/>
              <w:jc w:val="center"/>
              <w:tblCellMar>
                <w:left w:w="60" w:type="dxa"/>
                <w:right w:w="60" w:type="dxa"/>
              </w:tblCellMar>
              <w:tblLook w:val="0000" w:firstRow="0" w:lastRow="0" w:firstColumn="0" w:lastColumn="0" w:noHBand="0" w:noVBand="0"/>
            </w:tblPr>
            <w:tblGrid>
              <w:gridCol w:w="1528"/>
              <w:gridCol w:w="1528"/>
              <w:gridCol w:w="1528"/>
              <w:gridCol w:w="1528"/>
              <w:gridCol w:w="1528"/>
              <w:gridCol w:w="1528"/>
            </w:tblGrid>
            <w:tr w:rsidR="00AB6A6F" w14:paraId="330D5E73" w14:textId="77777777" w:rsidTr="00AB6A6F">
              <w:trPr>
                <w:cantSplit/>
                <w:tblHeader/>
                <w:jc w:val="center"/>
              </w:trPr>
              <w:tc>
                <w:tcPr>
                  <w:tcW w:w="360" w:type="dxa"/>
                  <w:tcBorders>
                    <w:top w:val="single" w:sz="16" w:space="0" w:color="0076BA"/>
                    <w:left w:val="single" w:sz="0" w:space="0" w:color="D3D3D3"/>
                    <w:bottom w:val="single" w:sz="16" w:space="0" w:color="0076BA"/>
                  </w:tcBorders>
                </w:tcPr>
                <w:p w14:paraId="330D5E6D" w14:textId="77777777" w:rsidR="00AB6A6F" w:rsidRDefault="00000000">
                  <w:pPr>
                    <w:keepNext/>
                    <w:spacing w:after="60"/>
                  </w:pPr>
                  <w:r>
                    <w:rPr>
                      <w:rFonts w:ascii="Calibri" w:hAnsi="Calibri"/>
                      <w:sz w:val="20"/>
                    </w:rPr>
                    <w:t>1</w:t>
                  </w:r>
                </w:p>
              </w:tc>
              <w:tc>
                <w:tcPr>
                  <w:tcW w:w="360" w:type="dxa"/>
                  <w:tcBorders>
                    <w:top w:val="single" w:sz="16" w:space="0" w:color="0076BA"/>
                    <w:bottom w:val="single" w:sz="16" w:space="0" w:color="0076BA"/>
                  </w:tcBorders>
                </w:tcPr>
                <w:p w14:paraId="330D5E6E" w14:textId="77777777" w:rsidR="00AB6A6F" w:rsidRDefault="00000000">
                  <w:pPr>
                    <w:keepNext/>
                    <w:spacing w:after="60"/>
                  </w:pPr>
                  <w:r>
                    <w:rPr>
                      <w:rFonts w:ascii="Calibri" w:hAnsi="Calibri"/>
                      <w:sz w:val="20"/>
                    </w:rPr>
                    <w:t>2</w:t>
                  </w:r>
                </w:p>
              </w:tc>
              <w:tc>
                <w:tcPr>
                  <w:tcW w:w="360" w:type="dxa"/>
                  <w:tcBorders>
                    <w:top w:val="single" w:sz="16" w:space="0" w:color="0076BA"/>
                    <w:bottom w:val="single" w:sz="16" w:space="0" w:color="0076BA"/>
                  </w:tcBorders>
                </w:tcPr>
                <w:p w14:paraId="330D5E6F" w14:textId="77777777" w:rsidR="00AB6A6F" w:rsidRDefault="00000000">
                  <w:pPr>
                    <w:keepNext/>
                    <w:spacing w:after="60"/>
                    <w:jc w:val="right"/>
                  </w:pPr>
                  <w:r>
                    <w:rPr>
                      <w:rFonts w:ascii="Calibri" w:hAnsi="Calibri"/>
                      <w:sz w:val="20"/>
                    </w:rPr>
                    <w:t>Tiempo</w:t>
                  </w:r>
                </w:p>
              </w:tc>
              <w:tc>
                <w:tcPr>
                  <w:tcW w:w="360" w:type="dxa"/>
                  <w:tcBorders>
                    <w:top w:val="single" w:sz="16" w:space="0" w:color="0076BA"/>
                    <w:bottom w:val="single" w:sz="16" w:space="0" w:color="0076BA"/>
                  </w:tcBorders>
                </w:tcPr>
                <w:p w14:paraId="330D5E70" w14:textId="77777777" w:rsidR="00AB6A6F" w:rsidRDefault="00000000">
                  <w:pPr>
                    <w:keepNext/>
                    <w:spacing w:after="60"/>
                    <w:jc w:val="right"/>
                  </w:pPr>
                  <w:proofErr w:type="spellStart"/>
                  <w:r>
                    <w:rPr>
                      <w:rFonts w:ascii="Calibri" w:hAnsi="Calibri"/>
                      <w:sz w:val="20"/>
                    </w:rPr>
                    <w:t>Estimado</w:t>
                  </w:r>
                  <w:proofErr w:type="spellEnd"/>
                </w:p>
              </w:tc>
              <w:tc>
                <w:tcPr>
                  <w:tcW w:w="360" w:type="dxa"/>
                  <w:tcBorders>
                    <w:top w:val="single" w:sz="16" w:space="0" w:color="0076BA"/>
                    <w:bottom w:val="single" w:sz="16" w:space="0" w:color="0076BA"/>
                  </w:tcBorders>
                </w:tcPr>
                <w:p w14:paraId="330D5E71" w14:textId="77777777" w:rsidR="00AB6A6F" w:rsidRDefault="00000000">
                  <w:pPr>
                    <w:keepNext/>
                    <w:spacing w:after="60"/>
                    <w:jc w:val="right"/>
                  </w:pPr>
                  <w:proofErr w:type="spellStart"/>
                  <w:r>
                    <w:rPr>
                      <w:rFonts w:ascii="Calibri" w:hAnsi="Calibri"/>
                      <w:sz w:val="20"/>
                    </w:rPr>
                    <w:t>df</w:t>
                  </w:r>
                  <w:proofErr w:type="spellEnd"/>
                </w:p>
              </w:tc>
              <w:tc>
                <w:tcPr>
                  <w:tcW w:w="360" w:type="dxa"/>
                  <w:tcBorders>
                    <w:top w:val="single" w:sz="16" w:space="0" w:color="0076BA"/>
                    <w:bottom w:val="single" w:sz="16" w:space="0" w:color="0076BA"/>
                    <w:right w:val="single" w:sz="0" w:space="0" w:color="D3D3D3"/>
                  </w:tcBorders>
                </w:tcPr>
                <w:p w14:paraId="330D5E72" w14:textId="77777777" w:rsidR="00AB6A6F" w:rsidRDefault="00000000">
                  <w:pPr>
                    <w:keepNext/>
                    <w:spacing w:after="60"/>
                    <w:jc w:val="right"/>
                  </w:pPr>
                  <w:proofErr w:type="spellStart"/>
                  <w:r>
                    <w:rPr>
                      <w:rFonts w:ascii="Calibri" w:hAnsi="Calibri"/>
                      <w:sz w:val="20"/>
                    </w:rPr>
                    <w:t>p.value</w:t>
                  </w:r>
                  <w:proofErr w:type="spellEnd"/>
                </w:p>
              </w:tc>
            </w:tr>
            <w:tr w:rsidR="00AB6A6F" w14:paraId="330D5E7A"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74" w14:textId="77777777" w:rsidR="00AB6A6F" w:rsidRDefault="00000000">
                  <w:pPr>
                    <w:keepNext/>
                    <w:spacing w:after="60"/>
                  </w:pPr>
                  <w:proofErr w:type="spellStart"/>
                  <w:r>
                    <w:rPr>
                      <w:rFonts w:ascii="Calibri" w:hAnsi="Calibri"/>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E75"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E76" w14:textId="77777777" w:rsidR="00AB6A6F" w:rsidRDefault="00000000">
                  <w:pPr>
                    <w:keepNext/>
                    <w:spacing w:after="60"/>
                    <w:jc w:val="right"/>
                  </w:pPr>
                  <w:r>
                    <w:rPr>
                      <w:rFonts w:ascii="Calibri" w:hAnsi="Calibri"/>
                      <w:sz w:val="20"/>
                    </w:rPr>
                    <w:t>-0.237</w:t>
                  </w:r>
                </w:p>
              </w:tc>
              <w:tc>
                <w:tcPr>
                  <w:tcW w:w="360" w:type="dxa"/>
                  <w:tcBorders>
                    <w:top w:val="single" w:sz="0" w:space="0" w:color="89D3FE"/>
                    <w:left w:val="single" w:sz="0" w:space="0" w:color="89D3FE"/>
                    <w:bottom w:val="single" w:sz="0" w:space="0" w:color="89D3FE"/>
                    <w:right w:val="single" w:sz="0" w:space="0" w:color="89D3FE"/>
                  </w:tcBorders>
                </w:tcPr>
                <w:p w14:paraId="330D5E77" w14:textId="77777777" w:rsidR="00AB6A6F" w:rsidRDefault="00000000">
                  <w:pPr>
                    <w:keepNext/>
                    <w:spacing w:after="60"/>
                    <w:jc w:val="right"/>
                  </w:pPr>
                  <w:r>
                    <w:rPr>
                      <w:rFonts w:ascii="Calibri" w:hAnsi="Calibri"/>
                      <w:sz w:val="20"/>
                    </w:rPr>
                    <w:t>-0.083</w:t>
                  </w:r>
                </w:p>
              </w:tc>
              <w:tc>
                <w:tcPr>
                  <w:tcW w:w="360" w:type="dxa"/>
                  <w:tcBorders>
                    <w:top w:val="single" w:sz="0" w:space="0" w:color="89D3FE"/>
                    <w:left w:val="single" w:sz="0" w:space="0" w:color="89D3FE"/>
                    <w:bottom w:val="single" w:sz="0" w:space="0" w:color="89D3FE"/>
                    <w:right w:val="single" w:sz="0" w:space="0" w:color="89D3FE"/>
                  </w:tcBorders>
                </w:tcPr>
                <w:p w14:paraId="330D5E78" w14:textId="77777777" w:rsidR="00AB6A6F" w:rsidRDefault="00000000">
                  <w:pPr>
                    <w:keepNext/>
                    <w:spacing w:after="60"/>
                    <w:jc w:val="right"/>
                  </w:pPr>
                  <w:r>
                    <w:rPr>
                      <w:rFonts w:ascii="Calibri" w:hAnsi="Calibri"/>
                      <w:sz w:val="20"/>
                    </w:rPr>
                    <w:t>22.374</w:t>
                  </w:r>
                </w:p>
              </w:tc>
              <w:tc>
                <w:tcPr>
                  <w:tcW w:w="360" w:type="dxa"/>
                  <w:tcBorders>
                    <w:top w:val="single" w:sz="0" w:space="0" w:color="89D3FE"/>
                    <w:left w:val="single" w:sz="0" w:space="0" w:color="89D3FE"/>
                    <w:bottom w:val="single" w:sz="0" w:space="0" w:color="89D3FE"/>
                    <w:right w:val="single" w:sz="0" w:space="0" w:color="89D3FE"/>
                  </w:tcBorders>
                </w:tcPr>
                <w:p w14:paraId="330D5E79" w14:textId="77777777" w:rsidR="00AB6A6F" w:rsidRDefault="00000000">
                  <w:pPr>
                    <w:keepNext/>
                    <w:spacing w:after="60"/>
                    <w:jc w:val="right"/>
                  </w:pPr>
                  <w:r>
                    <w:rPr>
                      <w:rFonts w:ascii="Calibri" w:hAnsi="Calibri"/>
                      <w:sz w:val="20"/>
                    </w:rPr>
                    <w:t>0.028</w:t>
                  </w:r>
                </w:p>
              </w:tc>
            </w:tr>
            <w:tr w:rsidR="00AB6A6F" w14:paraId="330D5E81"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7B" w14:textId="77777777" w:rsidR="00AB6A6F" w:rsidRDefault="00000000">
                  <w:pPr>
                    <w:keepNext/>
                    <w:spacing w:after="60"/>
                  </w:pPr>
                  <w:proofErr w:type="spellStart"/>
                  <w:r>
                    <w:rPr>
                      <w:rFonts w:ascii="Calibri" w:hAnsi="Calibri"/>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E7C"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E7D" w14:textId="77777777" w:rsidR="00AB6A6F" w:rsidRDefault="00000000">
                  <w:pPr>
                    <w:keepNext/>
                    <w:spacing w:after="60"/>
                    <w:jc w:val="right"/>
                  </w:pPr>
                  <w:r>
                    <w:rPr>
                      <w:rFonts w:ascii="Calibri" w:hAnsi="Calibri"/>
                      <w:sz w:val="20"/>
                    </w:rPr>
                    <w:t>0.013</w:t>
                  </w:r>
                </w:p>
              </w:tc>
              <w:tc>
                <w:tcPr>
                  <w:tcW w:w="360" w:type="dxa"/>
                  <w:tcBorders>
                    <w:top w:val="single" w:sz="0" w:space="0" w:color="89D3FE"/>
                    <w:left w:val="single" w:sz="0" w:space="0" w:color="89D3FE"/>
                    <w:bottom w:val="single" w:sz="0" w:space="0" w:color="89D3FE"/>
                    <w:right w:val="single" w:sz="0" w:space="0" w:color="89D3FE"/>
                  </w:tcBorders>
                </w:tcPr>
                <w:p w14:paraId="330D5E7E" w14:textId="77777777" w:rsidR="00AB6A6F" w:rsidRDefault="00000000">
                  <w:pPr>
                    <w:keepNext/>
                    <w:spacing w:after="60"/>
                    <w:jc w:val="right"/>
                  </w:pPr>
                  <w:r>
                    <w:rPr>
                      <w:rFonts w:ascii="Calibri" w:hAnsi="Calibri"/>
                      <w:sz w:val="20"/>
                    </w:rPr>
                    <w:t>-0.098</w:t>
                  </w:r>
                </w:p>
              </w:tc>
              <w:tc>
                <w:tcPr>
                  <w:tcW w:w="360" w:type="dxa"/>
                  <w:tcBorders>
                    <w:top w:val="single" w:sz="0" w:space="0" w:color="89D3FE"/>
                    <w:left w:val="single" w:sz="0" w:space="0" w:color="89D3FE"/>
                    <w:bottom w:val="single" w:sz="0" w:space="0" w:color="89D3FE"/>
                    <w:right w:val="single" w:sz="0" w:space="0" w:color="89D3FE"/>
                  </w:tcBorders>
                </w:tcPr>
                <w:p w14:paraId="330D5E7F" w14:textId="77777777" w:rsidR="00AB6A6F" w:rsidRDefault="00000000">
                  <w:pPr>
                    <w:keepNext/>
                    <w:spacing w:after="60"/>
                    <w:jc w:val="right"/>
                  </w:pPr>
                  <w:r>
                    <w:rPr>
                      <w:rFonts w:ascii="Calibri" w:hAnsi="Calibri"/>
                      <w:sz w:val="20"/>
                    </w:rPr>
                    <w:t>20.572</w:t>
                  </w:r>
                </w:p>
              </w:tc>
              <w:tc>
                <w:tcPr>
                  <w:tcW w:w="360" w:type="dxa"/>
                  <w:tcBorders>
                    <w:top w:val="single" w:sz="0" w:space="0" w:color="89D3FE"/>
                    <w:left w:val="single" w:sz="0" w:space="0" w:color="89D3FE"/>
                    <w:bottom w:val="single" w:sz="0" w:space="0" w:color="89D3FE"/>
                    <w:right w:val="single" w:sz="0" w:space="0" w:color="89D3FE"/>
                  </w:tcBorders>
                </w:tcPr>
                <w:p w14:paraId="330D5E80" w14:textId="77777777" w:rsidR="00AB6A6F" w:rsidRDefault="00000000">
                  <w:pPr>
                    <w:keepNext/>
                    <w:spacing w:after="60"/>
                    <w:jc w:val="right"/>
                  </w:pPr>
                  <w:r>
                    <w:rPr>
                      <w:rFonts w:ascii="Calibri" w:hAnsi="Calibri"/>
                      <w:sz w:val="20"/>
                    </w:rPr>
                    <w:t>0.010</w:t>
                  </w:r>
                </w:p>
              </w:tc>
            </w:tr>
            <w:tr w:rsidR="00AB6A6F" w14:paraId="330D5E88"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82" w14:textId="77777777" w:rsidR="00AB6A6F" w:rsidRDefault="00000000">
                  <w:pPr>
                    <w:keepNext/>
                    <w:spacing w:after="60"/>
                  </w:pPr>
                  <w:proofErr w:type="spellStart"/>
                  <w:r>
                    <w:rPr>
                      <w:rFonts w:ascii="Calibri" w:hAnsi="Calibri"/>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E83"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E84" w14:textId="77777777" w:rsidR="00AB6A6F" w:rsidRDefault="00000000">
                  <w:pPr>
                    <w:keepNext/>
                    <w:spacing w:after="60"/>
                    <w:jc w:val="right"/>
                  </w:pPr>
                  <w:r>
                    <w:rPr>
                      <w:rFonts w:ascii="Calibri" w:hAnsi="Calibri"/>
                      <w:sz w:val="20"/>
                    </w:rPr>
                    <w:t>0.263</w:t>
                  </w:r>
                </w:p>
              </w:tc>
              <w:tc>
                <w:tcPr>
                  <w:tcW w:w="360" w:type="dxa"/>
                  <w:tcBorders>
                    <w:top w:val="single" w:sz="0" w:space="0" w:color="89D3FE"/>
                    <w:left w:val="single" w:sz="0" w:space="0" w:color="89D3FE"/>
                    <w:bottom w:val="single" w:sz="0" w:space="0" w:color="89D3FE"/>
                    <w:right w:val="single" w:sz="0" w:space="0" w:color="89D3FE"/>
                  </w:tcBorders>
                </w:tcPr>
                <w:p w14:paraId="330D5E85" w14:textId="77777777" w:rsidR="00AB6A6F" w:rsidRDefault="00000000">
                  <w:pPr>
                    <w:keepNext/>
                    <w:spacing w:after="60"/>
                    <w:jc w:val="right"/>
                  </w:pPr>
                  <w:r>
                    <w:rPr>
                      <w:rFonts w:ascii="Calibri" w:hAnsi="Calibri"/>
                      <w:sz w:val="20"/>
                    </w:rPr>
                    <w:t>-0.113</w:t>
                  </w:r>
                </w:p>
              </w:tc>
              <w:tc>
                <w:tcPr>
                  <w:tcW w:w="360" w:type="dxa"/>
                  <w:tcBorders>
                    <w:top w:val="single" w:sz="0" w:space="0" w:color="89D3FE"/>
                    <w:left w:val="single" w:sz="0" w:space="0" w:color="89D3FE"/>
                    <w:bottom w:val="single" w:sz="0" w:space="0" w:color="89D3FE"/>
                    <w:right w:val="single" w:sz="0" w:space="0" w:color="89D3FE"/>
                  </w:tcBorders>
                </w:tcPr>
                <w:p w14:paraId="330D5E86" w14:textId="77777777" w:rsidR="00AB6A6F" w:rsidRDefault="00000000">
                  <w:pPr>
                    <w:keepNext/>
                    <w:spacing w:after="60"/>
                    <w:jc w:val="right"/>
                  </w:pPr>
                  <w:r>
                    <w:rPr>
                      <w:rFonts w:ascii="Calibri" w:hAnsi="Calibri"/>
                      <w:sz w:val="20"/>
                    </w:rPr>
                    <w:t>27.665</w:t>
                  </w:r>
                </w:p>
              </w:tc>
              <w:tc>
                <w:tcPr>
                  <w:tcW w:w="360" w:type="dxa"/>
                  <w:tcBorders>
                    <w:top w:val="single" w:sz="0" w:space="0" w:color="89D3FE"/>
                    <w:left w:val="single" w:sz="0" w:space="0" w:color="89D3FE"/>
                    <w:bottom w:val="single" w:sz="0" w:space="0" w:color="89D3FE"/>
                    <w:right w:val="single" w:sz="0" w:space="0" w:color="89D3FE"/>
                  </w:tcBorders>
                </w:tcPr>
                <w:p w14:paraId="330D5E87" w14:textId="77777777" w:rsidR="00AB6A6F" w:rsidRDefault="00000000">
                  <w:pPr>
                    <w:keepNext/>
                    <w:spacing w:after="60"/>
                    <w:jc w:val="right"/>
                  </w:pPr>
                  <w:r>
                    <w:rPr>
                      <w:rFonts w:ascii="Calibri" w:hAnsi="Calibri"/>
                      <w:sz w:val="20"/>
                    </w:rPr>
                    <w:t>0.007</w:t>
                  </w:r>
                </w:p>
              </w:tc>
            </w:tr>
            <w:tr w:rsidR="00AB6A6F" w14:paraId="330D5E8F"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89" w14:textId="77777777" w:rsidR="00AB6A6F" w:rsidRDefault="00000000">
                  <w:pPr>
                    <w:keepNext/>
                    <w:spacing w:after="60"/>
                  </w:pPr>
                  <w:proofErr w:type="spellStart"/>
                  <w:r>
                    <w:rPr>
                      <w:rFonts w:ascii="Calibri" w:hAnsi="Calibri"/>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E8A"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E8B" w14:textId="77777777" w:rsidR="00AB6A6F" w:rsidRDefault="00000000">
                  <w:pPr>
                    <w:keepNext/>
                    <w:spacing w:after="60"/>
                    <w:jc w:val="right"/>
                  </w:pPr>
                  <w:r>
                    <w:rPr>
                      <w:rFonts w:ascii="Calibri" w:hAnsi="Calibri"/>
                      <w:sz w:val="20"/>
                    </w:rPr>
                    <w:t>0.513</w:t>
                  </w:r>
                </w:p>
              </w:tc>
              <w:tc>
                <w:tcPr>
                  <w:tcW w:w="360" w:type="dxa"/>
                  <w:tcBorders>
                    <w:top w:val="single" w:sz="0" w:space="0" w:color="89D3FE"/>
                    <w:left w:val="single" w:sz="0" w:space="0" w:color="89D3FE"/>
                    <w:bottom w:val="single" w:sz="0" w:space="0" w:color="89D3FE"/>
                    <w:right w:val="single" w:sz="0" w:space="0" w:color="89D3FE"/>
                  </w:tcBorders>
                </w:tcPr>
                <w:p w14:paraId="330D5E8C" w14:textId="77777777" w:rsidR="00AB6A6F" w:rsidRDefault="00000000">
                  <w:pPr>
                    <w:keepNext/>
                    <w:spacing w:after="60"/>
                    <w:jc w:val="right"/>
                  </w:pPr>
                  <w:r>
                    <w:rPr>
                      <w:rFonts w:ascii="Calibri" w:hAnsi="Calibri"/>
                      <w:sz w:val="20"/>
                    </w:rPr>
                    <w:t>-0.128</w:t>
                  </w:r>
                </w:p>
              </w:tc>
              <w:tc>
                <w:tcPr>
                  <w:tcW w:w="360" w:type="dxa"/>
                  <w:tcBorders>
                    <w:top w:val="single" w:sz="0" w:space="0" w:color="89D3FE"/>
                    <w:left w:val="single" w:sz="0" w:space="0" w:color="89D3FE"/>
                    <w:bottom w:val="single" w:sz="0" w:space="0" w:color="89D3FE"/>
                    <w:right w:val="single" w:sz="0" w:space="0" w:color="89D3FE"/>
                  </w:tcBorders>
                </w:tcPr>
                <w:p w14:paraId="330D5E8D" w14:textId="77777777" w:rsidR="00AB6A6F" w:rsidRDefault="00000000">
                  <w:pPr>
                    <w:keepNext/>
                    <w:spacing w:after="60"/>
                    <w:jc w:val="right"/>
                  </w:pPr>
                  <w:r>
                    <w:rPr>
                      <w:rFonts w:ascii="Calibri" w:hAnsi="Calibri"/>
                      <w:sz w:val="20"/>
                    </w:rPr>
                    <w:t>42.818</w:t>
                  </w:r>
                </w:p>
              </w:tc>
              <w:tc>
                <w:tcPr>
                  <w:tcW w:w="360" w:type="dxa"/>
                  <w:tcBorders>
                    <w:top w:val="single" w:sz="0" w:space="0" w:color="89D3FE"/>
                    <w:left w:val="single" w:sz="0" w:space="0" w:color="89D3FE"/>
                    <w:bottom w:val="single" w:sz="0" w:space="0" w:color="89D3FE"/>
                    <w:right w:val="single" w:sz="0" w:space="0" w:color="89D3FE"/>
                  </w:tcBorders>
                </w:tcPr>
                <w:p w14:paraId="330D5E8E" w14:textId="77777777" w:rsidR="00AB6A6F" w:rsidRDefault="00000000">
                  <w:pPr>
                    <w:keepNext/>
                    <w:spacing w:after="60"/>
                    <w:jc w:val="right"/>
                  </w:pPr>
                  <w:r>
                    <w:rPr>
                      <w:rFonts w:ascii="Calibri" w:hAnsi="Calibri"/>
                      <w:sz w:val="20"/>
                    </w:rPr>
                    <w:t>0.007</w:t>
                  </w:r>
                </w:p>
              </w:tc>
            </w:tr>
            <w:tr w:rsidR="00AB6A6F" w14:paraId="330D5E96"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90" w14:textId="77777777" w:rsidR="00AB6A6F" w:rsidRDefault="00000000">
                  <w:pPr>
                    <w:keepNext/>
                    <w:spacing w:after="60"/>
                  </w:pPr>
                  <w:proofErr w:type="spellStart"/>
                  <w:r>
                    <w:rPr>
                      <w:rFonts w:ascii="Calibri" w:hAnsi="Calibri"/>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E91"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E92" w14:textId="77777777" w:rsidR="00AB6A6F" w:rsidRDefault="00000000">
                  <w:pPr>
                    <w:keepNext/>
                    <w:spacing w:after="60"/>
                    <w:jc w:val="right"/>
                  </w:pPr>
                  <w:r>
                    <w:rPr>
                      <w:rFonts w:ascii="Calibri" w:hAnsi="Calibri"/>
                      <w:sz w:val="20"/>
                    </w:rPr>
                    <w:t>0.763</w:t>
                  </w:r>
                </w:p>
              </w:tc>
              <w:tc>
                <w:tcPr>
                  <w:tcW w:w="360" w:type="dxa"/>
                  <w:tcBorders>
                    <w:top w:val="single" w:sz="0" w:space="0" w:color="89D3FE"/>
                    <w:left w:val="single" w:sz="0" w:space="0" w:color="89D3FE"/>
                    <w:bottom w:val="single" w:sz="0" w:space="0" w:color="89D3FE"/>
                    <w:right w:val="single" w:sz="0" w:space="0" w:color="89D3FE"/>
                  </w:tcBorders>
                </w:tcPr>
                <w:p w14:paraId="330D5E93" w14:textId="77777777" w:rsidR="00AB6A6F" w:rsidRDefault="00000000">
                  <w:pPr>
                    <w:keepNext/>
                    <w:spacing w:after="60"/>
                    <w:jc w:val="right"/>
                  </w:pPr>
                  <w:r>
                    <w:rPr>
                      <w:rFonts w:ascii="Calibri" w:hAnsi="Calibri"/>
                      <w:sz w:val="20"/>
                    </w:rPr>
                    <w:t>-0.144</w:t>
                  </w:r>
                </w:p>
              </w:tc>
              <w:tc>
                <w:tcPr>
                  <w:tcW w:w="360" w:type="dxa"/>
                  <w:tcBorders>
                    <w:top w:val="single" w:sz="0" w:space="0" w:color="89D3FE"/>
                    <w:left w:val="single" w:sz="0" w:space="0" w:color="89D3FE"/>
                    <w:bottom w:val="single" w:sz="0" w:space="0" w:color="89D3FE"/>
                    <w:right w:val="single" w:sz="0" w:space="0" w:color="89D3FE"/>
                  </w:tcBorders>
                </w:tcPr>
                <w:p w14:paraId="330D5E94" w14:textId="77777777" w:rsidR="00AB6A6F" w:rsidRDefault="00000000">
                  <w:pPr>
                    <w:keepNext/>
                    <w:spacing w:after="60"/>
                    <w:jc w:val="right"/>
                  </w:pPr>
                  <w:r>
                    <w:rPr>
                      <w:rFonts w:ascii="Calibri" w:hAnsi="Calibri"/>
                      <w:sz w:val="20"/>
                    </w:rPr>
                    <w:t>62.901</w:t>
                  </w:r>
                </w:p>
              </w:tc>
              <w:tc>
                <w:tcPr>
                  <w:tcW w:w="360" w:type="dxa"/>
                  <w:tcBorders>
                    <w:top w:val="single" w:sz="0" w:space="0" w:color="89D3FE"/>
                    <w:left w:val="single" w:sz="0" w:space="0" w:color="89D3FE"/>
                    <w:bottom w:val="single" w:sz="0" w:space="0" w:color="89D3FE"/>
                    <w:right w:val="single" w:sz="0" w:space="0" w:color="89D3FE"/>
                  </w:tcBorders>
                </w:tcPr>
                <w:p w14:paraId="330D5E95" w14:textId="77777777" w:rsidR="00AB6A6F" w:rsidRDefault="00000000">
                  <w:pPr>
                    <w:keepNext/>
                    <w:spacing w:after="60"/>
                    <w:jc w:val="right"/>
                  </w:pPr>
                  <w:r>
                    <w:rPr>
                      <w:rFonts w:ascii="Calibri" w:hAnsi="Calibri"/>
                      <w:sz w:val="20"/>
                    </w:rPr>
                    <w:t>0.012</w:t>
                  </w:r>
                </w:p>
              </w:tc>
            </w:tr>
            <w:tr w:rsidR="00AB6A6F" w14:paraId="330D5E9D"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97" w14:textId="77777777" w:rsidR="00AB6A6F" w:rsidRDefault="00000000">
                  <w:pPr>
                    <w:keepNext/>
                    <w:spacing w:after="60"/>
                  </w:pPr>
                  <w:proofErr w:type="spellStart"/>
                  <w:r>
                    <w:rPr>
                      <w:rFonts w:ascii="Calibri" w:hAnsi="Calibri"/>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E98"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E99" w14:textId="77777777" w:rsidR="00AB6A6F" w:rsidRDefault="00000000">
                  <w:pPr>
                    <w:keepNext/>
                    <w:spacing w:after="60"/>
                    <w:jc w:val="right"/>
                  </w:pPr>
                  <w:r>
                    <w:rPr>
                      <w:rFonts w:ascii="Calibri" w:hAnsi="Calibri"/>
                      <w:sz w:val="20"/>
                    </w:rPr>
                    <w:t>1.013</w:t>
                  </w:r>
                </w:p>
              </w:tc>
              <w:tc>
                <w:tcPr>
                  <w:tcW w:w="360" w:type="dxa"/>
                  <w:tcBorders>
                    <w:top w:val="single" w:sz="0" w:space="0" w:color="89D3FE"/>
                    <w:left w:val="single" w:sz="0" w:space="0" w:color="89D3FE"/>
                    <w:bottom w:val="single" w:sz="0" w:space="0" w:color="89D3FE"/>
                    <w:right w:val="single" w:sz="0" w:space="0" w:color="89D3FE"/>
                  </w:tcBorders>
                </w:tcPr>
                <w:p w14:paraId="330D5E9A" w14:textId="77777777" w:rsidR="00AB6A6F" w:rsidRDefault="00000000">
                  <w:pPr>
                    <w:keepNext/>
                    <w:spacing w:after="60"/>
                    <w:jc w:val="right"/>
                  </w:pPr>
                  <w:r>
                    <w:rPr>
                      <w:rFonts w:ascii="Calibri" w:hAnsi="Calibri"/>
                      <w:sz w:val="20"/>
                    </w:rPr>
                    <w:t>-0.159</w:t>
                  </w:r>
                </w:p>
              </w:tc>
              <w:tc>
                <w:tcPr>
                  <w:tcW w:w="360" w:type="dxa"/>
                  <w:tcBorders>
                    <w:top w:val="single" w:sz="0" w:space="0" w:color="89D3FE"/>
                    <w:left w:val="single" w:sz="0" w:space="0" w:color="89D3FE"/>
                    <w:bottom w:val="single" w:sz="0" w:space="0" w:color="89D3FE"/>
                    <w:right w:val="single" w:sz="0" w:space="0" w:color="89D3FE"/>
                  </w:tcBorders>
                </w:tcPr>
                <w:p w14:paraId="330D5E9B" w14:textId="77777777" w:rsidR="00AB6A6F" w:rsidRDefault="00000000">
                  <w:pPr>
                    <w:keepNext/>
                    <w:spacing w:after="60"/>
                    <w:jc w:val="right"/>
                  </w:pPr>
                  <w:r>
                    <w:rPr>
                      <w:rFonts w:ascii="Calibri" w:hAnsi="Calibri"/>
                      <w:sz w:val="20"/>
                    </w:rPr>
                    <w:t>82.601</w:t>
                  </w:r>
                </w:p>
              </w:tc>
              <w:tc>
                <w:tcPr>
                  <w:tcW w:w="360" w:type="dxa"/>
                  <w:tcBorders>
                    <w:top w:val="single" w:sz="0" w:space="0" w:color="89D3FE"/>
                    <w:left w:val="single" w:sz="0" w:space="0" w:color="89D3FE"/>
                    <w:bottom w:val="single" w:sz="0" w:space="0" w:color="89D3FE"/>
                    <w:right w:val="single" w:sz="0" w:space="0" w:color="89D3FE"/>
                  </w:tcBorders>
                </w:tcPr>
                <w:p w14:paraId="330D5E9C" w14:textId="77777777" w:rsidR="00AB6A6F" w:rsidRDefault="00000000">
                  <w:pPr>
                    <w:keepNext/>
                    <w:spacing w:after="60"/>
                    <w:jc w:val="right"/>
                  </w:pPr>
                  <w:r>
                    <w:rPr>
                      <w:rFonts w:ascii="Calibri" w:hAnsi="Calibri"/>
                      <w:sz w:val="20"/>
                    </w:rPr>
                    <w:t>0.019</w:t>
                  </w:r>
                </w:p>
              </w:tc>
            </w:tr>
            <w:tr w:rsidR="00AB6A6F" w:rsidRPr="008B778E" w14:paraId="330D5E9F" w14:textId="77777777" w:rsidTr="00AB6A6F">
              <w:trPr>
                <w:cantSplit/>
                <w:jc w:val="center"/>
              </w:trPr>
              <w:tc>
                <w:tcPr>
                  <w:tcW w:w="2160" w:type="dxa"/>
                  <w:gridSpan w:val="6"/>
                </w:tcPr>
                <w:p w14:paraId="330D5E9E" w14:textId="77777777" w:rsidR="00AB6A6F" w:rsidRPr="008B778E" w:rsidRDefault="00000000">
                  <w:pPr>
                    <w:keepNext/>
                    <w:spacing w:after="60"/>
                    <w:rPr>
                      <w:lang w:val="es-MX"/>
                    </w:rPr>
                  </w:pPr>
                  <w:r w:rsidRPr="008B778E">
                    <w:rPr>
                      <w:rFonts w:ascii="Calibri" w:hAnsi="Calibri"/>
                      <w:sz w:val="20"/>
                      <w:lang w:val="es-MX"/>
                    </w:rPr>
                    <w:t>Comparaciones múltiples ajustadas con Tukey HSD</w:t>
                  </w:r>
                </w:p>
              </w:tc>
            </w:tr>
          </w:tbl>
          <w:p w14:paraId="330D5EA0" w14:textId="77777777" w:rsidR="00AB6A6F" w:rsidRPr="008B778E" w:rsidRDefault="00AB6A6F">
            <w:pPr>
              <w:rPr>
                <w:lang w:val="es-MX"/>
              </w:rPr>
            </w:pPr>
          </w:p>
        </w:tc>
      </w:tr>
    </w:tbl>
    <w:p w14:paraId="330D5EA2" w14:textId="77777777" w:rsidR="00AB6A6F" w:rsidRPr="008B778E" w:rsidRDefault="00000000">
      <w:pPr>
        <w:pStyle w:val="ImageCaption"/>
        <w:spacing w:before="200"/>
        <w:rPr>
          <w:lang w:val="es-MX"/>
        </w:rPr>
      </w:pPr>
      <w:r w:rsidRPr="008B778E">
        <w:rPr>
          <w:b/>
          <w:bCs/>
          <w:lang w:val="es-MX"/>
        </w:rPr>
        <w:t>Tabla</w:t>
      </w:r>
      <w:r w:rsidRPr="008B778E">
        <w:rPr>
          <w:lang w:val="es-MX"/>
        </w:rPr>
        <w:t> 15</w:t>
      </w:r>
      <w:r w:rsidRPr="008B778E">
        <w:rPr>
          <w:b/>
          <w:bCs/>
          <w:lang w:val="es-MX"/>
        </w:rPr>
        <w:t>.</w:t>
      </w:r>
      <w:r w:rsidRPr="008B778E">
        <w:rPr>
          <w:lang w:val="es-MX"/>
        </w:rPr>
        <w:t xml:space="preserve"> </w:t>
      </w:r>
      <w:proofErr w:type="gramStart"/>
      <w:r w:rsidRPr="008B778E">
        <w:rPr>
          <w:lang w:val="es-MX"/>
        </w:rPr>
        <w:t>Comparación múltiples</w:t>
      </w:r>
      <w:proofErr w:type="gramEnd"/>
      <w:r w:rsidRPr="008B778E">
        <w:rPr>
          <w:lang w:val="es-MX"/>
        </w:rPr>
        <w:t xml:space="preserve"> obtenidas a partir de los efectos marginales del modelo Entrenamientos Originales. Ajustadas con </w:t>
      </w:r>
      <w:proofErr w:type="spellStart"/>
      <w:r w:rsidRPr="008B778E">
        <w:rPr>
          <w:lang w:val="es-MX"/>
        </w:rPr>
        <w:t>tukey</w:t>
      </w:r>
      <w:proofErr w:type="spellEnd"/>
      <w:r w:rsidRPr="008B778E">
        <w:rPr>
          <w:lang w:val="es-MX"/>
        </w:rPr>
        <w:t xml:space="preserve"> HSD.</w:t>
      </w:r>
    </w:p>
    <w:bookmarkEnd w:id="99"/>
    <w:p w14:paraId="330D5EA3" w14:textId="5D298B01" w:rsidR="00AB6A6F" w:rsidRPr="008B778E" w:rsidRDefault="00000000">
      <w:pPr>
        <w:pStyle w:val="BodyText"/>
        <w:rPr>
          <w:lang w:val="es-MX"/>
        </w:rPr>
      </w:pPr>
      <w:r w:rsidRPr="008B778E">
        <w:rPr>
          <w:lang w:val="es-MX"/>
        </w:rPr>
        <w:t>En conclusión, se resalta el mayor ritmo de aprendizaje en los entrenamientos reversa (</w:t>
      </w:r>
      <w:hyperlink w:anchor="tbl-DMEDIACompsEnts">
        <w:r w:rsidRPr="008B778E">
          <w:rPr>
            <w:rStyle w:val="Hyperlink"/>
            <w:lang w:val="es-MX"/>
          </w:rPr>
          <w:t>Table 15</w:t>
        </w:r>
      </w:hyperlink>
      <w:r w:rsidRPr="008B778E">
        <w:rPr>
          <w:lang w:val="es-MX"/>
        </w:rPr>
        <w:t xml:space="preserve">) en el grupo de </w:t>
      </w:r>
      <w:proofErr w:type="spellStart"/>
      <w:r w:rsidRPr="008B778E">
        <w:rPr>
          <w:lang w:val="es-MX"/>
        </w:rPr>
        <w:t>Flx</w:t>
      </w:r>
      <w:proofErr w:type="spellEnd"/>
      <w:r w:rsidRPr="008B778E">
        <w:rPr>
          <w:lang w:val="es-MX"/>
        </w:rPr>
        <w:t>, evidenciado por la pendiente más negativa, así como las diferencias en las medias estimadas en distintos puntos.</w:t>
      </w:r>
    </w:p>
    <w:p w14:paraId="330D5EA4" w14:textId="77777777" w:rsidR="00AB6A6F" w:rsidRPr="008B778E" w:rsidRDefault="00000000">
      <w:pPr>
        <w:pStyle w:val="Heading2"/>
        <w:rPr>
          <w:lang w:val="es-MX"/>
        </w:rPr>
      </w:pPr>
      <w:bookmarkStart w:id="100" w:name="pruebas"/>
      <w:bookmarkStart w:id="101" w:name="_Toc167454718"/>
      <w:bookmarkEnd w:id="53"/>
      <w:bookmarkEnd w:id="89"/>
      <w:r w:rsidRPr="008B778E">
        <w:rPr>
          <w:lang w:val="es-MX"/>
        </w:rPr>
        <w:t>5.2 Pruebas</w:t>
      </w:r>
      <w:bookmarkEnd w:id="101"/>
    </w:p>
    <w:p w14:paraId="330D5EA5" w14:textId="77777777" w:rsidR="00AB6A6F" w:rsidRPr="008B778E" w:rsidRDefault="00000000">
      <w:pPr>
        <w:pStyle w:val="FirstParagraph"/>
        <w:rPr>
          <w:lang w:val="es-MX"/>
        </w:rPr>
      </w:pPr>
      <w:r w:rsidRPr="008B778E">
        <w:rPr>
          <w:lang w:val="es-MX"/>
        </w:rPr>
        <w:t xml:space="preserve">El análisis de las 3 pruebas del laberinto (adquisición, retención y aprendizaje reversa) se puede realizar con distintas métricas. De acuerdo a </w:t>
      </w:r>
      <w:proofErr w:type="spellStart"/>
      <w:r w:rsidRPr="008B778E">
        <w:rPr>
          <w:lang w:val="es-MX"/>
        </w:rPr>
        <w:t>Maei</w:t>
      </w:r>
      <w:proofErr w:type="spellEnd"/>
      <w:r w:rsidRPr="008B778E">
        <w:rPr>
          <w:lang w:val="es-MX"/>
        </w:rPr>
        <w:t xml:space="preserve">, </w:t>
      </w:r>
      <w:proofErr w:type="spellStart"/>
      <w:r w:rsidRPr="008B778E">
        <w:rPr>
          <w:lang w:val="es-MX"/>
        </w:rPr>
        <w:t>Zaslavsky</w:t>
      </w:r>
      <w:proofErr w:type="spellEnd"/>
      <w:r w:rsidRPr="008B778E">
        <w:rPr>
          <w:lang w:val="es-MX"/>
        </w:rPr>
        <w:t>, Wang, et al. (2009), las medidas más utilizadas, en orden, son: porcentaje de tiempo en cuadrante blanco (4 cuadrantes), porcentaje de tiempo en zona blanco (definida como un círculo alrededor de la localización de la plataforma) y número de cruces (cruces alrededor de la localización de la plataforma). Sin embargo, los parámetros que reflejan con mayor precisión el desempeño en estas pruebas son: distancia promedio al blanco y entropía de Shannon.</w:t>
      </w:r>
    </w:p>
    <w:p w14:paraId="330D5EA6" w14:textId="77777777" w:rsidR="00AB6A6F" w:rsidRPr="008B778E" w:rsidRDefault="00000000">
      <w:pPr>
        <w:pStyle w:val="Heading3"/>
        <w:rPr>
          <w:lang w:val="es-MX"/>
        </w:rPr>
      </w:pPr>
      <w:bookmarkStart w:id="102" w:name="mapas-de-calor"/>
      <w:bookmarkStart w:id="103" w:name="_Toc167454719"/>
      <w:r w:rsidRPr="008B778E">
        <w:rPr>
          <w:lang w:val="es-MX"/>
        </w:rPr>
        <w:t>5.2.1 Mapas de calor</w:t>
      </w:r>
      <w:bookmarkEnd w:id="103"/>
    </w:p>
    <w:p w14:paraId="330D5EA7" w14:textId="77777777" w:rsidR="00AB6A6F" w:rsidRPr="008B778E" w:rsidRDefault="00000000">
      <w:pPr>
        <w:pStyle w:val="FirstParagraph"/>
        <w:rPr>
          <w:lang w:val="es-MX"/>
        </w:rPr>
      </w:pPr>
      <w:r w:rsidRPr="008B778E">
        <w:rPr>
          <w:lang w:val="es-MX"/>
        </w:rPr>
        <w:t>El seguimiento de movimiento aporta información valiosa sobre el desarrollo del proceso de formación de preferencias, la cual puede emplearse de al menos tres maneras. La trayectoria del movimiento puede iluminar la fuerza relativa de la preferencia por las opciones (cuadrantes), o, en otras palabras, el grado de competencia entre las elecciones (cuadrante original vs cuadrante reversa) (Wulff et al. 2021).</w:t>
      </w:r>
    </w:p>
    <w:tbl>
      <w:tblPr>
        <w:tblStyle w:val="Table"/>
        <w:tblW w:w="4900" w:type="pct"/>
        <w:tblLayout w:type="fixed"/>
        <w:tblLook w:val="0000" w:firstRow="0" w:lastRow="0" w:firstColumn="0" w:lastColumn="0" w:noHBand="0" w:noVBand="0"/>
      </w:tblPr>
      <w:tblGrid>
        <w:gridCol w:w="3128"/>
        <w:gridCol w:w="3128"/>
        <w:gridCol w:w="3128"/>
      </w:tblGrid>
      <w:tr w:rsidR="00AB6A6F" w14:paraId="330D5EB4" w14:textId="77777777">
        <w:tc>
          <w:tcPr>
            <w:tcW w:w="2587" w:type="dxa"/>
          </w:tcPr>
          <w:tbl>
            <w:tblPr>
              <w:tblStyle w:val="Table"/>
              <w:tblW w:w="4900" w:type="pct"/>
              <w:tblLayout w:type="fixed"/>
              <w:tblLook w:val="0000" w:firstRow="0" w:lastRow="0" w:firstColumn="0" w:lastColumn="0" w:noHBand="0" w:noVBand="0"/>
            </w:tblPr>
            <w:tblGrid>
              <w:gridCol w:w="2854"/>
            </w:tblGrid>
            <w:tr w:rsidR="00AB6A6F" w14:paraId="330D5EAA" w14:textId="77777777">
              <w:tc>
                <w:tcPr>
                  <w:tcW w:w="7761" w:type="dxa"/>
                </w:tcPr>
                <w:p w14:paraId="330D5EA8" w14:textId="77777777" w:rsidR="00AB6A6F" w:rsidRDefault="00000000">
                  <w:pPr>
                    <w:pStyle w:val="Compact"/>
                  </w:pPr>
                  <w:bookmarkStart w:id="104" w:name="fig-mapascalorfluox-1"/>
                  <w:bookmarkStart w:id="105" w:name="fig-mapascalorfluox"/>
                  <w:r>
                    <w:rPr>
                      <w:noProof/>
                    </w:rPr>
                    <w:lastRenderedPageBreak/>
                    <w:drawing>
                      <wp:inline distT="0" distB="0" distL="0" distR="0" wp14:anchorId="330D610A" wp14:editId="330D610B">
                        <wp:extent cx="1975104" cy="1580083"/>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index_files/figure-docx/fig-mapascalorfluox-1.png"/>
                                <pic:cNvPicPr>
                                  <a:picLocks noChangeAspect="1" noChangeArrowheads="1"/>
                                </pic:cNvPicPr>
                              </pic:nvPicPr>
                              <pic:blipFill>
                                <a:blip r:embed="rId26"/>
                                <a:stretch>
                                  <a:fillRect/>
                                </a:stretch>
                              </pic:blipFill>
                              <pic:spPr bwMode="auto">
                                <a:xfrm>
                                  <a:off x="0" y="0"/>
                                  <a:ext cx="1975104" cy="1580083"/>
                                </a:xfrm>
                                <a:prstGeom prst="rect">
                                  <a:avLst/>
                                </a:prstGeom>
                                <a:noFill/>
                                <a:ln w="9525">
                                  <a:noFill/>
                                  <a:headEnd/>
                                  <a:tailEnd/>
                                </a:ln>
                              </pic:spPr>
                            </pic:pic>
                          </a:graphicData>
                        </a:graphic>
                      </wp:inline>
                    </w:drawing>
                  </w:r>
                </w:p>
                <w:p w14:paraId="330D5EA9" w14:textId="77777777" w:rsidR="00AB6A6F" w:rsidRDefault="00000000">
                  <w:pPr>
                    <w:pStyle w:val="ImageCaption"/>
                    <w:spacing w:before="200"/>
                  </w:pPr>
                  <w:r>
                    <w:t>(a) Prueba-1</w:t>
                  </w:r>
                </w:p>
              </w:tc>
              <w:bookmarkEnd w:id="104"/>
            </w:tr>
          </w:tbl>
          <w:p w14:paraId="330D5EAB"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5EAE" w14:textId="77777777">
              <w:tc>
                <w:tcPr>
                  <w:tcW w:w="7761" w:type="dxa"/>
                </w:tcPr>
                <w:p w14:paraId="330D5EAC" w14:textId="77777777" w:rsidR="00AB6A6F" w:rsidRDefault="00000000">
                  <w:pPr>
                    <w:pStyle w:val="Compact"/>
                  </w:pPr>
                  <w:bookmarkStart w:id="106" w:name="fig-mapascalorfluox-2"/>
                  <w:r>
                    <w:rPr>
                      <w:noProof/>
                    </w:rPr>
                    <w:drawing>
                      <wp:inline distT="0" distB="0" distL="0" distR="0" wp14:anchorId="330D610C" wp14:editId="330D610D">
                        <wp:extent cx="1975104" cy="1580083"/>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index_files/figure-docx/fig-mapascalorfluox-2.png"/>
                                <pic:cNvPicPr>
                                  <a:picLocks noChangeAspect="1" noChangeArrowheads="1"/>
                                </pic:cNvPicPr>
                              </pic:nvPicPr>
                              <pic:blipFill>
                                <a:blip r:embed="rId27"/>
                                <a:stretch>
                                  <a:fillRect/>
                                </a:stretch>
                              </pic:blipFill>
                              <pic:spPr bwMode="auto">
                                <a:xfrm>
                                  <a:off x="0" y="0"/>
                                  <a:ext cx="1975104" cy="1580083"/>
                                </a:xfrm>
                                <a:prstGeom prst="rect">
                                  <a:avLst/>
                                </a:prstGeom>
                                <a:noFill/>
                                <a:ln w="9525">
                                  <a:noFill/>
                                  <a:headEnd/>
                                  <a:tailEnd/>
                                </a:ln>
                              </pic:spPr>
                            </pic:pic>
                          </a:graphicData>
                        </a:graphic>
                      </wp:inline>
                    </w:drawing>
                  </w:r>
                </w:p>
                <w:p w14:paraId="330D5EAD" w14:textId="77777777" w:rsidR="00AB6A6F" w:rsidRDefault="00000000">
                  <w:pPr>
                    <w:pStyle w:val="ImageCaption"/>
                    <w:spacing w:before="200"/>
                  </w:pPr>
                  <w:r>
                    <w:t>(b) Prueba-2</w:t>
                  </w:r>
                </w:p>
              </w:tc>
              <w:bookmarkEnd w:id="106"/>
            </w:tr>
          </w:tbl>
          <w:p w14:paraId="330D5EAF"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5EB2" w14:textId="77777777">
              <w:tc>
                <w:tcPr>
                  <w:tcW w:w="7761" w:type="dxa"/>
                </w:tcPr>
                <w:p w14:paraId="330D5EB0" w14:textId="77777777" w:rsidR="00AB6A6F" w:rsidRDefault="00000000">
                  <w:pPr>
                    <w:pStyle w:val="Compact"/>
                  </w:pPr>
                  <w:bookmarkStart w:id="107" w:name="fig-mapascalorfluox-3"/>
                  <w:r>
                    <w:rPr>
                      <w:noProof/>
                    </w:rPr>
                    <w:drawing>
                      <wp:inline distT="0" distB="0" distL="0" distR="0" wp14:anchorId="330D610E" wp14:editId="330D610F">
                        <wp:extent cx="1975104" cy="1580083"/>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index_files/figure-docx/fig-mapascalorfluox-3.png"/>
                                <pic:cNvPicPr>
                                  <a:picLocks noChangeAspect="1" noChangeArrowheads="1"/>
                                </pic:cNvPicPr>
                              </pic:nvPicPr>
                              <pic:blipFill>
                                <a:blip r:embed="rId28"/>
                                <a:stretch>
                                  <a:fillRect/>
                                </a:stretch>
                              </pic:blipFill>
                              <pic:spPr bwMode="auto">
                                <a:xfrm>
                                  <a:off x="0" y="0"/>
                                  <a:ext cx="1975104" cy="1580083"/>
                                </a:xfrm>
                                <a:prstGeom prst="rect">
                                  <a:avLst/>
                                </a:prstGeom>
                                <a:noFill/>
                                <a:ln w="9525">
                                  <a:noFill/>
                                  <a:headEnd/>
                                  <a:tailEnd/>
                                </a:ln>
                              </pic:spPr>
                            </pic:pic>
                          </a:graphicData>
                        </a:graphic>
                      </wp:inline>
                    </w:drawing>
                  </w:r>
                </w:p>
                <w:p w14:paraId="330D5EB1" w14:textId="77777777" w:rsidR="00AB6A6F" w:rsidRDefault="00000000">
                  <w:pPr>
                    <w:pStyle w:val="ImageCaption"/>
                    <w:spacing w:before="200"/>
                  </w:pPr>
                  <w:r>
                    <w:t xml:space="preserve">(c) </w:t>
                  </w:r>
                  <w:proofErr w:type="spellStart"/>
                  <w:r>
                    <w:t>Prueba-Reversa</w:t>
                  </w:r>
                  <w:proofErr w:type="spellEnd"/>
                </w:p>
              </w:tc>
              <w:bookmarkEnd w:id="107"/>
            </w:tr>
          </w:tbl>
          <w:p w14:paraId="330D5EB3" w14:textId="77777777" w:rsidR="00AB6A6F" w:rsidRDefault="00AB6A6F"/>
        </w:tc>
      </w:tr>
    </w:tbl>
    <w:p w14:paraId="330D5EB5" w14:textId="77777777" w:rsidR="00AB6A6F" w:rsidRPr="008B778E" w:rsidRDefault="00000000">
      <w:pPr>
        <w:pStyle w:val="ImageCaption"/>
        <w:spacing w:before="200"/>
        <w:rPr>
          <w:lang w:val="es-MX"/>
        </w:rPr>
      </w:pPr>
      <w:r w:rsidRPr="008B778E">
        <w:rPr>
          <w:b/>
          <w:bCs/>
          <w:lang w:val="es-MX"/>
        </w:rPr>
        <w:t>Figura</w:t>
      </w:r>
      <w:r w:rsidRPr="008B778E">
        <w:rPr>
          <w:lang w:val="es-MX"/>
        </w:rPr>
        <w:t> 13</w:t>
      </w:r>
      <w:r w:rsidRPr="008B778E">
        <w:rPr>
          <w:b/>
          <w:bCs/>
          <w:lang w:val="es-MX"/>
        </w:rPr>
        <w:t>.</w:t>
      </w:r>
      <w:r w:rsidRPr="008B778E">
        <w:rPr>
          <w:lang w:val="es-MX"/>
        </w:rPr>
        <w:t xml:space="preserve"> Mapas de Calor Fluoxetina.</w:t>
      </w:r>
    </w:p>
    <w:bookmarkEnd w:id="105"/>
    <w:p w14:paraId="330D5EB6" w14:textId="77777777" w:rsidR="00AB6A6F" w:rsidRPr="008B778E" w:rsidRDefault="00000000">
      <w:pPr>
        <w:pStyle w:val="BodyText"/>
        <w:rPr>
          <w:lang w:val="es-MX"/>
        </w:rPr>
      </w:pPr>
      <w:r w:rsidRPr="008B778E">
        <w:rPr>
          <w:lang w:val="es-MX"/>
        </w:rPr>
        <w:t xml:space="preserve"> </w:t>
      </w:r>
    </w:p>
    <w:tbl>
      <w:tblPr>
        <w:tblStyle w:val="Table"/>
        <w:tblW w:w="4900" w:type="pct"/>
        <w:tblLayout w:type="fixed"/>
        <w:tblLook w:val="0000" w:firstRow="0" w:lastRow="0" w:firstColumn="0" w:lastColumn="0" w:noHBand="0" w:noVBand="0"/>
      </w:tblPr>
      <w:tblGrid>
        <w:gridCol w:w="3128"/>
        <w:gridCol w:w="3128"/>
        <w:gridCol w:w="3128"/>
      </w:tblGrid>
      <w:tr w:rsidR="00AB6A6F" w14:paraId="330D5EC3" w14:textId="77777777">
        <w:tc>
          <w:tcPr>
            <w:tcW w:w="2587" w:type="dxa"/>
          </w:tcPr>
          <w:tbl>
            <w:tblPr>
              <w:tblStyle w:val="Table"/>
              <w:tblW w:w="4900" w:type="pct"/>
              <w:tblLayout w:type="fixed"/>
              <w:tblLook w:val="0000" w:firstRow="0" w:lastRow="0" w:firstColumn="0" w:lastColumn="0" w:noHBand="0" w:noVBand="0"/>
            </w:tblPr>
            <w:tblGrid>
              <w:gridCol w:w="2854"/>
            </w:tblGrid>
            <w:tr w:rsidR="00AB6A6F" w14:paraId="330D5EB9" w14:textId="77777777">
              <w:tc>
                <w:tcPr>
                  <w:tcW w:w="7761" w:type="dxa"/>
                </w:tcPr>
                <w:p w14:paraId="330D5EB7" w14:textId="77777777" w:rsidR="00AB6A6F" w:rsidRDefault="00000000">
                  <w:pPr>
                    <w:pStyle w:val="Compact"/>
                  </w:pPr>
                  <w:bookmarkStart w:id="108" w:name="fig-fluoxetinaCumsMapa-1"/>
                  <w:bookmarkStart w:id="109" w:name="fig-fluoxetinaCumsMapa"/>
                  <w:r>
                    <w:rPr>
                      <w:noProof/>
                    </w:rPr>
                    <w:drawing>
                      <wp:inline distT="0" distB="0" distL="0" distR="0" wp14:anchorId="330D6110" wp14:editId="330D6111">
                        <wp:extent cx="1975104" cy="1580083"/>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index_files/figure-docx/fig-fluoxetinaCumsMapa-1.png"/>
                                <pic:cNvPicPr>
                                  <a:picLocks noChangeAspect="1" noChangeArrowheads="1"/>
                                </pic:cNvPicPr>
                              </pic:nvPicPr>
                              <pic:blipFill>
                                <a:blip r:embed="rId29"/>
                                <a:stretch>
                                  <a:fillRect/>
                                </a:stretch>
                              </pic:blipFill>
                              <pic:spPr bwMode="auto">
                                <a:xfrm>
                                  <a:off x="0" y="0"/>
                                  <a:ext cx="1975104" cy="1580083"/>
                                </a:xfrm>
                                <a:prstGeom prst="rect">
                                  <a:avLst/>
                                </a:prstGeom>
                                <a:noFill/>
                                <a:ln w="9525">
                                  <a:noFill/>
                                  <a:headEnd/>
                                  <a:tailEnd/>
                                </a:ln>
                              </pic:spPr>
                            </pic:pic>
                          </a:graphicData>
                        </a:graphic>
                      </wp:inline>
                    </w:drawing>
                  </w:r>
                </w:p>
                <w:p w14:paraId="330D5EB8" w14:textId="77777777" w:rsidR="00AB6A6F" w:rsidRDefault="00000000">
                  <w:pPr>
                    <w:pStyle w:val="ImageCaption"/>
                    <w:spacing w:before="200"/>
                  </w:pPr>
                  <w:r>
                    <w:t>(a) Prueba-1</w:t>
                  </w:r>
                </w:p>
              </w:tc>
              <w:bookmarkEnd w:id="108"/>
            </w:tr>
          </w:tbl>
          <w:p w14:paraId="330D5EBA"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5EBD" w14:textId="77777777">
              <w:tc>
                <w:tcPr>
                  <w:tcW w:w="7761" w:type="dxa"/>
                </w:tcPr>
                <w:p w14:paraId="330D5EBB" w14:textId="77777777" w:rsidR="00AB6A6F" w:rsidRDefault="00000000">
                  <w:pPr>
                    <w:pStyle w:val="Compact"/>
                  </w:pPr>
                  <w:bookmarkStart w:id="110" w:name="fig-fluoxetinaCumsMapa-2"/>
                  <w:r>
                    <w:rPr>
                      <w:noProof/>
                    </w:rPr>
                    <w:drawing>
                      <wp:inline distT="0" distB="0" distL="0" distR="0" wp14:anchorId="330D6112" wp14:editId="330D6113">
                        <wp:extent cx="1975104" cy="1580083"/>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index_files/figure-docx/fig-fluoxetinaCumsMapa-2.png"/>
                                <pic:cNvPicPr>
                                  <a:picLocks noChangeAspect="1" noChangeArrowheads="1"/>
                                </pic:cNvPicPr>
                              </pic:nvPicPr>
                              <pic:blipFill>
                                <a:blip r:embed="rId30"/>
                                <a:stretch>
                                  <a:fillRect/>
                                </a:stretch>
                              </pic:blipFill>
                              <pic:spPr bwMode="auto">
                                <a:xfrm>
                                  <a:off x="0" y="0"/>
                                  <a:ext cx="1975104" cy="1580083"/>
                                </a:xfrm>
                                <a:prstGeom prst="rect">
                                  <a:avLst/>
                                </a:prstGeom>
                                <a:noFill/>
                                <a:ln w="9525">
                                  <a:noFill/>
                                  <a:headEnd/>
                                  <a:tailEnd/>
                                </a:ln>
                              </pic:spPr>
                            </pic:pic>
                          </a:graphicData>
                        </a:graphic>
                      </wp:inline>
                    </w:drawing>
                  </w:r>
                </w:p>
                <w:p w14:paraId="330D5EBC" w14:textId="77777777" w:rsidR="00AB6A6F" w:rsidRDefault="00000000">
                  <w:pPr>
                    <w:pStyle w:val="ImageCaption"/>
                    <w:spacing w:before="200"/>
                  </w:pPr>
                  <w:r>
                    <w:t>(b) Prueba-2</w:t>
                  </w:r>
                </w:p>
              </w:tc>
              <w:bookmarkEnd w:id="110"/>
            </w:tr>
          </w:tbl>
          <w:p w14:paraId="330D5EBE"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5EC1" w14:textId="77777777">
              <w:tc>
                <w:tcPr>
                  <w:tcW w:w="7761" w:type="dxa"/>
                </w:tcPr>
                <w:p w14:paraId="330D5EBF" w14:textId="77777777" w:rsidR="00AB6A6F" w:rsidRDefault="00000000">
                  <w:pPr>
                    <w:pStyle w:val="Compact"/>
                  </w:pPr>
                  <w:bookmarkStart w:id="111" w:name="fig-fluoxetinaCumsMapa-3"/>
                  <w:r>
                    <w:rPr>
                      <w:noProof/>
                    </w:rPr>
                    <w:drawing>
                      <wp:inline distT="0" distB="0" distL="0" distR="0" wp14:anchorId="330D6114" wp14:editId="330D6115">
                        <wp:extent cx="1975104" cy="1580083"/>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index_files/figure-docx/fig-fluoxetinaCumsMapa-3.png"/>
                                <pic:cNvPicPr>
                                  <a:picLocks noChangeAspect="1" noChangeArrowheads="1"/>
                                </pic:cNvPicPr>
                              </pic:nvPicPr>
                              <pic:blipFill>
                                <a:blip r:embed="rId31"/>
                                <a:stretch>
                                  <a:fillRect/>
                                </a:stretch>
                              </pic:blipFill>
                              <pic:spPr bwMode="auto">
                                <a:xfrm>
                                  <a:off x="0" y="0"/>
                                  <a:ext cx="1975104" cy="1580083"/>
                                </a:xfrm>
                                <a:prstGeom prst="rect">
                                  <a:avLst/>
                                </a:prstGeom>
                                <a:noFill/>
                                <a:ln w="9525">
                                  <a:noFill/>
                                  <a:headEnd/>
                                  <a:tailEnd/>
                                </a:ln>
                              </pic:spPr>
                            </pic:pic>
                          </a:graphicData>
                        </a:graphic>
                      </wp:inline>
                    </w:drawing>
                  </w:r>
                </w:p>
                <w:p w14:paraId="330D5EC0" w14:textId="77777777" w:rsidR="00AB6A6F" w:rsidRDefault="00000000">
                  <w:pPr>
                    <w:pStyle w:val="ImageCaption"/>
                    <w:spacing w:before="200"/>
                  </w:pPr>
                  <w:r>
                    <w:t xml:space="preserve">(c) </w:t>
                  </w:r>
                  <w:proofErr w:type="spellStart"/>
                  <w:r>
                    <w:t>Prueba-Reversa</w:t>
                  </w:r>
                  <w:proofErr w:type="spellEnd"/>
                </w:p>
              </w:tc>
              <w:bookmarkEnd w:id="111"/>
            </w:tr>
          </w:tbl>
          <w:p w14:paraId="330D5EC2" w14:textId="77777777" w:rsidR="00AB6A6F" w:rsidRDefault="00AB6A6F"/>
        </w:tc>
      </w:tr>
    </w:tbl>
    <w:p w14:paraId="330D5EC4" w14:textId="77777777" w:rsidR="00AB6A6F" w:rsidRPr="008B778E" w:rsidRDefault="00000000">
      <w:pPr>
        <w:pStyle w:val="ImageCaption"/>
        <w:spacing w:before="200"/>
        <w:rPr>
          <w:lang w:val="es-MX"/>
        </w:rPr>
      </w:pPr>
      <w:r w:rsidRPr="008B778E">
        <w:rPr>
          <w:b/>
          <w:bCs/>
          <w:lang w:val="es-MX"/>
        </w:rPr>
        <w:t>Figura</w:t>
      </w:r>
      <w:r w:rsidRPr="008B778E">
        <w:rPr>
          <w:lang w:val="es-MX"/>
        </w:rPr>
        <w:t> 14</w:t>
      </w:r>
      <w:r w:rsidRPr="008B778E">
        <w:rPr>
          <w:b/>
          <w:bCs/>
          <w:lang w:val="es-MX"/>
        </w:rPr>
        <w:t>.</w:t>
      </w:r>
      <w:r w:rsidRPr="008B778E">
        <w:rPr>
          <w:lang w:val="es-MX"/>
        </w:rPr>
        <w:t xml:space="preserve"> Mapas de Calor Fluoxetina-CUMS.</w:t>
      </w:r>
    </w:p>
    <w:bookmarkEnd w:id="109"/>
    <w:p w14:paraId="330D5EC5" w14:textId="77777777" w:rsidR="00AB6A6F" w:rsidRPr="008B778E" w:rsidRDefault="00000000">
      <w:pPr>
        <w:pStyle w:val="BodyText"/>
        <w:rPr>
          <w:lang w:val="es-MX"/>
        </w:rPr>
      </w:pPr>
      <w:r w:rsidRPr="008B778E">
        <w:rPr>
          <w:lang w:val="es-MX"/>
        </w:rPr>
        <w:t xml:space="preserve"> </w:t>
      </w:r>
    </w:p>
    <w:tbl>
      <w:tblPr>
        <w:tblStyle w:val="Table"/>
        <w:tblW w:w="4900" w:type="pct"/>
        <w:tblLayout w:type="fixed"/>
        <w:tblLook w:val="0000" w:firstRow="0" w:lastRow="0" w:firstColumn="0" w:lastColumn="0" w:noHBand="0" w:noVBand="0"/>
      </w:tblPr>
      <w:tblGrid>
        <w:gridCol w:w="3128"/>
        <w:gridCol w:w="3128"/>
        <w:gridCol w:w="3128"/>
      </w:tblGrid>
      <w:tr w:rsidR="00AB6A6F" w14:paraId="330D5ED2" w14:textId="77777777">
        <w:tc>
          <w:tcPr>
            <w:tcW w:w="2587" w:type="dxa"/>
          </w:tcPr>
          <w:tbl>
            <w:tblPr>
              <w:tblStyle w:val="Table"/>
              <w:tblW w:w="4900" w:type="pct"/>
              <w:tblLayout w:type="fixed"/>
              <w:tblLook w:val="0000" w:firstRow="0" w:lastRow="0" w:firstColumn="0" w:lastColumn="0" w:noHBand="0" w:noVBand="0"/>
            </w:tblPr>
            <w:tblGrid>
              <w:gridCol w:w="2854"/>
            </w:tblGrid>
            <w:tr w:rsidR="00AB6A6F" w14:paraId="330D5EC8" w14:textId="77777777">
              <w:tc>
                <w:tcPr>
                  <w:tcW w:w="7761" w:type="dxa"/>
                </w:tcPr>
                <w:p w14:paraId="330D5EC6" w14:textId="77777777" w:rsidR="00AB6A6F" w:rsidRDefault="00000000">
                  <w:pPr>
                    <w:pStyle w:val="Compact"/>
                  </w:pPr>
                  <w:bookmarkStart w:id="112" w:name="fig-salinaCUMSfMapa-1"/>
                  <w:bookmarkStart w:id="113" w:name="fig-salinaCUMSfMapa"/>
                  <w:r>
                    <w:rPr>
                      <w:noProof/>
                    </w:rPr>
                    <w:drawing>
                      <wp:inline distT="0" distB="0" distL="0" distR="0" wp14:anchorId="330D6116" wp14:editId="330D6117">
                        <wp:extent cx="1975104" cy="1580083"/>
                        <wp:effectExtent l="0" t="0" r="0" b="0"/>
                        <wp:docPr id="178" name="Picture"/>
                        <wp:cNvGraphicFramePr/>
                        <a:graphic xmlns:a="http://schemas.openxmlformats.org/drawingml/2006/main">
                          <a:graphicData uri="http://schemas.openxmlformats.org/drawingml/2006/picture">
                            <pic:pic xmlns:pic="http://schemas.openxmlformats.org/drawingml/2006/picture">
                              <pic:nvPicPr>
                                <pic:cNvPr id="179" name="Picture" descr="index_files/figure-docx/fig-salinaCUMSfMapa-1.png"/>
                                <pic:cNvPicPr>
                                  <a:picLocks noChangeAspect="1" noChangeArrowheads="1"/>
                                </pic:cNvPicPr>
                              </pic:nvPicPr>
                              <pic:blipFill>
                                <a:blip r:embed="rId32"/>
                                <a:stretch>
                                  <a:fillRect/>
                                </a:stretch>
                              </pic:blipFill>
                              <pic:spPr bwMode="auto">
                                <a:xfrm>
                                  <a:off x="0" y="0"/>
                                  <a:ext cx="1975104" cy="1580083"/>
                                </a:xfrm>
                                <a:prstGeom prst="rect">
                                  <a:avLst/>
                                </a:prstGeom>
                                <a:noFill/>
                                <a:ln w="9525">
                                  <a:noFill/>
                                  <a:headEnd/>
                                  <a:tailEnd/>
                                </a:ln>
                              </pic:spPr>
                            </pic:pic>
                          </a:graphicData>
                        </a:graphic>
                      </wp:inline>
                    </w:drawing>
                  </w:r>
                </w:p>
                <w:p w14:paraId="330D5EC7" w14:textId="77777777" w:rsidR="00AB6A6F" w:rsidRDefault="00000000">
                  <w:pPr>
                    <w:pStyle w:val="ImageCaption"/>
                    <w:spacing w:before="200"/>
                  </w:pPr>
                  <w:r>
                    <w:t>(a) Prueba-1</w:t>
                  </w:r>
                </w:p>
              </w:tc>
              <w:bookmarkEnd w:id="112"/>
            </w:tr>
          </w:tbl>
          <w:p w14:paraId="330D5EC9"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5ECC" w14:textId="77777777">
              <w:tc>
                <w:tcPr>
                  <w:tcW w:w="7761" w:type="dxa"/>
                </w:tcPr>
                <w:p w14:paraId="330D5ECA" w14:textId="77777777" w:rsidR="00AB6A6F" w:rsidRDefault="00000000">
                  <w:pPr>
                    <w:pStyle w:val="Compact"/>
                  </w:pPr>
                  <w:bookmarkStart w:id="114" w:name="fig-salinaCUMSfMapa-2"/>
                  <w:r>
                    <w:rPr>
                      <w:noProof/>
                    </w:rPr>
                    <w:drawing>
                      <wp:inline distT="0" distB="0" distL="0" distR="0" wp14:anchorId="330D6118" wp14:editId="330D6119">
                        <wp:extent cx="1975104" cy="1580083"/>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index_files/figure-docx/fig-salinaCUMSfMapa-2.png"/>
                                <pic:cNvPicPr>
                                  <a:picLocks noChangeAspect="1" noChangeArrowheads="1"/>
                                </pic:cNvPicPr>
                              </pic:nvPicPr>
                              <pic:blipFill>
                                <a:blip r:embed="rId33"/>
                                <a:stretch>
                                  <a:fillRect/>
                                </a:stretch>
                              </pic:blipFill>
                              <pic:spPr bwMode="auto">
                                <a:xfrm>
                                  <a:off x="0" y="0"/>
                                  <a:ext cx="1975104" cy="1580083"/>
                                </a:xfrm>
                                <a:prstGeom prst="rect">
                                  <a:avLst/>
                                </a:prstGeom>
                                <a:noFill/>
                                <a:ln w="9525">
                                  <a:noFill/>
                                  <a:headEnd/>
                                  <a:tailEnd/>
                                </a:ln>
                              </pic:spPr>
                            </pic:pic>
                          </a:graphicData>
                        </a:graphic>
                      </wp:inline>
                    </w:drawing>
                  </w:r>
                </w:p>
                <w:p w14:paraId="330D5ECB" w14:textId="77777777" w:rsidR="00AB6A6F" w:rsidRDefault="00000000">
                  <w:pPr>
                    <w:pStyle w:val="ImageCaption"/>
                    <w:spacing w:before="200"/>
                  </w:pPr>
                  <w:r>
                    <w:t>(b) Prueba-2</w:t>
                  </w:r>
                </w:p>
              </w:tc>
              <w:bookmarkEnd w:id="114"/>
            </w:tr>
          </w:tbl>
          <w:p w14:paraId="330D5ECD"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5ED0" w14:textId="77777777">
              <w:tc>
                <w:tcPr>
                  <w:tcW w:w="7761" w:type="dxa"/>
                </w:tcPr>
                <w:p w14:paraId="330D5ECE" w14:textId="77777777" w:rsidR="00AB6A6F" w:rsidRDefault="00000000">
                  <w:pPr>
                    <w:pStyle w:val="Compact"/>
                  </w:pPr>
                  <w:bookmarkStart w:id="115" w:name="fig-salinaCUMSfMapa-3"/>
                  <w:r>
                    <w:rPr>
                      <w:noProof/>
                    </w:rPr>
                    <w:drawing>
                      <wp:inline distT="0" distB="0" distL="0" distR="0" wp14:anchorId="330D611A" wp14:editId="330D611B">
                        <wp:extent cx="1975104" cy="1580083"/>
                        <wp:effectExtent l="0" t="0" r="0" b="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index_files/figure-docx/fig-salinaCUMSfMapa-3.png"/>
                                <pic:cNvPicPr>
                                  <a:picLocks noChangeAspect="1" noChangeArrowheads="1"/>
                                </pic:cNvPicPr>
                              </pic:nvPicPr>
                              <pic:blipFill>
                                <a:blip r:embed="rId34"/>
                                <a:stretch>
                                  <a:fillRect/>
                                </a:stretch>
                              </pic:blipFill>
                              <pic:spPr bwMode="auto">
                                <a:xfrm>
                                  <a:off x="0" y="0"/>
                                  <a:ext cx="1975104" cy="1580083"/>
                                </a:xfrm>
                                <a:prstGeom prst="rect">
                                  <a:avLst/>
                                </a:prstGeom>
                                <a:noFill/>
                                <a:ln w="9525">
                                  <a:noFill/>
                                  <a:headEnd/>
                                  <a:tailEnd/>
                                </a:ln>
                              </pic:spPr>
                            </pic:pic>
                          </a:graphicData>
                        </a:graphic>
                      </wp:inline>
                    </w:drawing>
                  </w:r>
                </w:p>
                <w:p w14:paraId="330D5ECF" w14:textId="77777777" w:rsidR="00AB6A6F" w:rsidRDefault="00000000">
                  <w:pPr>
                    <w:pStyle w:val="ImageCaption"/>
                    <w:spacing w:before="200"/>
                  </w:pPr>
                  <w:r>
                    <w:t xml:space="preserve">(c) </w:t>
                  </w:r>
                  <w:proofErr w:type="spellStart"/>
                  <w:r>
                    <w:t>Prueba-Reversa</w:t>
                  </w:r>
                  <w:proofErr w:type="spellEnd"/>
                </w:p>
              </w:tc>
              <w:bookmarkEnd w:id="115"/>
            </w:tr>
          </w:tbl>
          <w:p w14:paraId="330D5ED1" w14:textId="77777777" w:rsidR="00AB6A6F" w:rsidRDefault="00AB6A6F"/>
        </w:tc>
      </w:tr>
    </w:tbl>
    <w:p w14:paraId="330D5ED3" w14:textId="77777777" w:rsidR="00AB6A6F" w:rsidRPr="008B778E" w:rsidRDefault="00000000">
      <w:pPr>
        <w:pStyle w:val="ImageCaption"/>
        <w:spacing w:before="200"/>
        <w:rPr>
          <w:lang w:val="es-MX"/>
        </w:rPr>
      </w:pPr>
      <w:r w:rsidRPr="008B778E">
        <w:rPr>
          <w:b/>
          <w:bCs/>
          <w:lang w:val="es-MX"/>
        </w:rPr>
        <w:t>Figura</w:t>
      </w:r>
      <w:r w:rsidRPr="008B778E">
        <w:rPr>
          <w:lang w:val="es-MX"/>
        </w:rPr>
        <w:t> 15</w:t>
      </w:r>
      <w:r w:rsidRPr="008B778E">
        <w:rPr>
          <w:b/>
          <w:bCs/>
          <w:lang w:val="es-MX"/>
        </w:rPr>
        <w:t>.</w:t>
      </w:r>
      <w:r w:rsidRPr="008B778E">
        <w:rPr>
          <w:lang w:val="es-MX"/>
        </w:rPr>
        <w:t xml:space="preserve"> Mapas de Calor Salina-CUMS-Fluoxetina.</w:t>
      </w:r>
    </w:p>
    <w:p w14:paraId="330D5ED4" w14:textId="77777777" w:rsidR="00AB6A6F" w:rsidRPr="008B778E" w:rsidRDefault="00000000">
      <w:pPr>
        <w:pStyle w:val="Heading3"/>
        <w:rPr>
          <w:lang w:val="es-MX"/>
        </w:rPr>
      </w:pPr>
      <w:bookmarkStart w:id="116" w:name="distancia-media"/>
      <w:bookmarkStart w:id="117" w:name="_Toc167454720"/>
      <w:bookmarkEnd w:id="102"/>
      <w:bookmarkEnd w:id="113"/>
      <w:r w:rsidRPr="008B778E">
        <w:rPr>
          <w:lang w:val="es-MX"/>
        </w:rPr>
        <w:lastRenderedPageBreak/>
        <w:t>5.2.2 Distancia Media</w:t>
      </w:r>
      <w:bookmarkEnd w:id="117"/>
    </w:p>
    <w:p w14:paraId="330D5ED5" w14:textId="77777777" w:rsidR="00AB6A6F" w:rsidRPr="008B778E" w:rsidRDefault="00000000">
      <w:pPr>
        <w:pStyle w:val="FirstParagraph"/>
        <w:rPr>
          <w:lang w:val="es-MX"/>
        </w:rPr>
      </w:pPr>
      <w:r w:rsidRPr="008B778E">
        <w:rPr>
          <w:lang w:val="es-MX"/>
        </w:rPr>
        <w:t>Como se mencionó antes, esta es una métrica mucho más sensible que las anteriores. Aquí, una menor distancia implica un mejor aprendizaje espacial.</w:t>
      </w:r>
    </w:p>
    <w:p w14:paraId="330D5ED6" w14:textId="77777777" w:rsidR="00AB6A6F" w:rsidRDefault="00000000">
      <w:pPr>
        <w:pStyle w:val="BodyText"/>
      </w:pPr>
      <w:r w:rsidRPr="008B778E">
        <w:rPr>
          <w:lang w:val="es-MX"/>
        </w:rPr>
        <w:t xml:space="preserve">Ajustamos un modelo lineal mixto (estimado usando REML) para predecir la distancia media al blanco a partir de la prueba y tratamientos (fórmula: </w:t>
      </w:r>
      <w:proofErr w:type="spellStart"/>
      <w:r w:rsidRPr="008B778E">
        <w:rPr>
          <w:rStyle w:val="VerbatimChar"/>
          <w:lang w:val="es-MX"/>
        </w:rPr>
        <w:t>distancia_media_blanco</w:t>
      </w:r>
      <w:proofErr w:type="spellEnd"/>
      <w:r w:rsidRPr="008B778E">
        <w:rPr>
          <w:rStyle w:val="VerbatimChar"/>
          <w:lang w:val="es-MX"/>
        </w:rPr>
        <w:t xml:space="preserve"> ~ prueba * tratamientos</w:t>
      </w:r>
      <w:r w:rsidRPr="008B778E">
        <w:rPr>
          <w:lang w:val="es-MX"/>
        </w:rPr>
        <w:t>). El modelo incluyó a los sujetos como efecto aleatorio (</w:t>
      </w:r>
      <w:proofErr w:type="gramStart"/>
      <w:r w:rsidRPr="008B778E">
        <w:rPr>
          <w:lang w:val="es-MX"/>
        </w:rPr>
        <w:t>fórmula:</w:t>
      </w:r>
      <w:r w:rsidRPr="008B778E">
        <w:rPr>
          <w:rStyle w:val="VerbatimChar"/>
          <w:lang w:val="es-MX"/>
        </w:rPr>
        <w:t>~</w:t>
      </w:r>
      <w:proofErr w:type="gramEnd"/>
      <w:r w:rsidRPr="008B778E">
        <w:rPr>
          <w:rStyle w:val="VerbatimChar"/>
          <w:lang w:val="es-MX"/>
        </w:rPr>
        <w:t>1 | id</w:t>
      </w:r>
      <w:r w:rsidRPr="008B778E">
        <w:rPr>
          <w:lang w:val="es-MX"/>
        </w:rPr>
        <w:t xml:space="preserve">). El poder explicativo total del modelo es sustancial (R2 condicional = 0.72). </w:t>
      </w:r>
      <w:proofErr w:type="spellStart"/>
      <w:r>
        <w:t>Dentro</w:t>
      </w:r>
      <w:proofErr w:type="spellEnd"/>
      <w:r>
        <w:t xml:space="preserve"> de </w:t>
      </w:r>
      <w:proofErr w:type="spellStart"/>
      <w:r>
        <w:t>este</w:t>
      </w:r>
      <w:proofErr w:type="spellEnd"/>
      <w:r>
        <w:t xml:space="preserve"> </w:t>
      </w:r>
      <w:proofErr w:type="spellStart"/>
      <w:r>
        <w:t>modelo</w:t>
      </w:r>
      <w:proofErr w:type="spellEnd"/>
      <w:r>
        <w:t>:</w:t>
      </w:r>
    </w:p>
    <w:tbl>
      <w:tblPr>
        <w:tblStyle w:val="Table"/>
        <w:tblW w:w="5000" w:type="pct"/>
        <w:tblLayout w:type="fixed"/>
        <w:tblLook w:val="0000" w:firstRow="0" w:lastRow="0" w:firstColumn="0" w:lastColumn="0" w:noHBand="0" w:noVBand="0"/>
      </w:tblPr>
      <w:tblGrid>
        <w:gridCol w:w="9576"/>
      </w:tblGrid>
      <w:tr w:rsidR="00AB6A6F" w:rsidRPr="008B778E" w14:paraId="330D5ED9" w14:textId="77777777">
        <w:tc>
          <w:tcPr>
            <w:tcW w:w="7920" w:type="dxa"/>
          </w:tcPr>
          <w:bookmarkStart w:id="118" w:name="fig-EqDistanciaMedia"/>
          <w:p w14:paraId="330D5ED7" w14:textId="77777777" w:rsidR="00AB6A6F" w:rsidRDefault="00000000">
            <w:pPr>
              <w:pStyle w:val="Compact"/>
              <w:jc w:val="cente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p"/>
                            </m:rPr>
                            <w:rPr>
                              <w:rFonts w:ascii="Cambria Math" w:hAnsi="Cambria Math"/>
                            </w:rPr>
                            <m:t>distancia_media_blanco</m:t>
                          </m:r>
                        </m:e>
                        <m:sub>
                          <m:r>
                            <w:rPr>
                              <w:rFonts w:ascii="Cambria Math" w:hAnsi="Cambria Math"/>
                            </w:rPr>
                            <m:t>i</m:t>
                          </m:r>
                        </m:sub>
                      </m:sSub>
                    </m:e>
                    <m:e>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e>
                  </m:mr>
                  <m:mr>
                    <m:e>
                      <m:r>
                        <w:rPr>
                          <w:rFonts w:ascii="Cambria Math" w:hAnsi="Cambria Math"/>
                        </w:rPr>
                        <m:t>μ</m:t>
                      </m:r>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7</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e>
                  </m:mr>
                  <m:mr>
                    <m:e/>
                    <m:e>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8</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e>
                  </m:mr>
                  <m:mr>
                    <m:e>
                      <m:sSub>
                        <m:sSubPr>
                          <m:ctrlPr>
                            <w:rPr>
                              <w:rFonts w:ascii="Cambria Math" w:hAnsi="Cambria Math"/>
                            </w:rPr>
                          </m:ctrlPr>
                        </m:sSubPr>
                        <m:e>
                          <m:r>
                            <w:rPr>
                              <w:rFonts w:ascii="Cambria Math" w:hAnsi="Cambria Math"/>
                            </w:rPr>
                            <m:t>α</m:t>
                          </m:r>
                        </m:e>
                        <m:sub>
                          <m:r>
                            <w:rPr>
                              <w:rFonts w:ascii="Cambria Math" w:hAnsi="Cambria Math"/>
                            </w:rPr>
                            <m:t>j</m:t>
                          </m:r>
                        </m:sub>
                      </m:sSub>
                    </m:e>
                    <m:e>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α</m:t>
                                  </m:r>
                                </m:e>
                                <m:sub>
                                  <m:r>
                                    <w:rPr>
                                      <w:rFonts w:ascii="Cambria Math" w:hAnsi="Cambria Math"/>
                                    </w:rPr>
                                    <m:t>j</m:t>
                                  </m:r>
                                </m:sub>
                              </m:sSub>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α</m:t>
                                  </m:r>
                                </m:e>
                                <m:sub>
                                  <m:r>
                                    <w:rPr>
                                      <w:rFonts w:ascii="Cambria Math" w:hAnsi="Cambria Math"/>
                                    </w:rPr>
                                    <m:t>j</m:t>
                                  </m:r>
                                </m:sub>
                              </m:sSub>
                            </m:sub>
                            <m:sup>
                              <m:r>
                                <w:rPr>
                                  <w:rFonts w:ascii="Cambria Math" w:hAnsi="Cambria Math"/>
                                </w:rPr>
                                <m:t>2</m:t>
                              </m:r>
                            </m:sup>
                          </m:sSubSup>
                        </m:e>
                      </m:d>
                      <m:r>
                        <m:rPr>
                          <m:nor/>
                        </m:rPr>
                        <m:t>, for id j = 1,</m:t>
                      </m:r>
                      <m:r>
                        <m:rPr>
                          <m:sty m:val="p"/>
                        </m:rPr>
                        <w:rPr>
                          <w:rFonts w:ascii="Cambria Math" w:hAnsi="Cambria Math"/>
                        </w:rPr>
                        <m:t>…</m:t>
                      </m:r>
                      <m:r>
                        <m:rPr>
                          <m:nor/>
                        </m:rPr>
                        <m:t>,J</m:t>
                      </m:r>
                    </m:e>
                  </m:mr>
                </m:m>
              </m:oMath>
            </m:oMathPara>
          </w:p>
          <w:p w14:paraId="330D5ED8" w14:textId="77777777" w:rsidR="00AB6A6F" w:rsidRPr="008B778E" w:rsidRDefault="00000000">
            <w:pPr>
              <w:pStyle w:val="ImageCaption"/>
              <w:spacing w:before="200"/>
              <w:rPr>
                <w:lang w:val="es-MX"/>
              </w:rPr>
            </w:pPr>
            <w:r w:rsidRPr="008B778E">
              <w:rPr>
                <w:b/>
                <w:bCs/>
                <w:lang w:val="es-MX"/>
              </w:rPr>
              <w:t>Figura</w:t>
            </w:r>
            <w:r w:rsidRPr="008B778E">
              <w:rPr>
                <w:lang w:val="es-MX"/>
              </w:rPr>
              <w:t> 16</w:t>
            </w:r>
            <w:r w:rsidRPr="008B778E">
              <w:rPr>
                <w:b/>
                <w:bCs/>
                <w:lang w:val="es-MX"/>
              </w:rPr>
              <w:t>.</w:t>
            </w:r>
            <w:r w:rsidRPr="008B778E">
              <w:rPr>
                <w:lang w:val="es-MX"/>
              </w:rPr>
              <w:t xml:space="preserve"> Ecuación de regresión Distancia Media.</w:t>
            </w:r>
          </w:p>
        </w:tc>
        <w:bookmarkEnd w:id="118"/>
      </w:tr>
      <w:tr w:rsidR="00AB6A6F" w:rsidRPr="008B778E" w14:paraId="330D5EF3" w14:textId="77777777">
        <w:tc>
          <w:tcPr>
            <w:tcW w:w="7920" w:type="dxa"/>
          </w:tcPr>
          <w:tbl>
            <w:tblPr>
              <w:tblStyle w:val="Table"/>
              <w:tblW w:w="0" w:type="auto"/>
              <w:tblLook w:val="0020" w:firstRow="1" w:lastRow="0" w:firstColumn="0" w:lastColumn="0" w:noHBand="0" w:noVBand="0"/>
            </w:tblPr>
            <w:tblGrid>
              <w:gridCol w:w="1584"/>
              <w:gridCol w:w="1584"/>
              <w:gridCol w:w="1584"/>
              <w:gridCol w:w="1584"/>
              <w:gridCol w:w="1584"/>
            </w:tblGrid>
            <w:tr w:rsidR="00AB6A6F" w:rsidRPr="008B778E" w14:paraId="330D5EDF"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1584" w:type="dxa"/>
                </w:tcPr>
                <w:p w14:paraId="330D5EDA" w14:textId="77777777" w:rsidR="00AB6A6F" w:rsidRPr="008B778E" w:rsidRDefault="00000000">
                  <w:pPr>
                    <w:pStyle w:val="Compact"/>
                    <w:jc w:val="center"/>
                    <w:rPr>
                      <w:lang w:val="es-MX"/>
                    </w:rPr>
                  </w:pPr>
                  <w:bookmarkStart w:id="119" w:name="tbl-pruebasdmedaovtab"/>
                  <w:r w:rsidRPr="008B778E">
                    <w:rPr>
                      <w:lang w:val="es-MX"/>
                    </w:rPr>
                    <w:t>Variable</w:t>
                  </w:r>
                </w:p>
              </w:tc>
              <w:tc>
                <w:tcPr>
                  <w:tcW w:w="1584" w:type="dxa"/>
                </w:tcPr>
                <w:p w14:paraId="330D5EDB" w14:textId="77777777" w:rsidR="00AB6A6F" w:rsidRPr="008B778E" w:rsidRDefault="00000000">
                  <w:pPr>
                    <w:pStyle w:val="Compact"/>
                    <w:jc w:val="center"/>
                    <w:rPr>
                      <w:lang w:val="es-MX"/>
                    </w:rPr>
                  </w:pPr>
                  <w:proofErr w:type="spellStart"/>
                  <w:r w:rsidRPr="008B778E">
                    <w:rPr>
                      <w:lang w:val="es-MX"/>
                    </w:rPr>
                    <w:t>NumDF</w:t>
                  </w:r>
                  <w:proofErr w:type="spellEnd"/>
                </w:p>
              </w:tc>
              <w:tc>
                <w:tcPr>
                  <w:tcW w:w="1584" w:type="dxa"/>
                </w:tcPr>
                <w:p w14:paraId="330D5EDC" w14:textId="77777777" w:rsidR="00AB6A6F" w:rsidRPr="008B778E" w:rsidRDefault="00000000">
                  <w:pPr>
                    <w:pStyle w:val="Compact"/>
                    <w:jc w:val="center"/>
                    <w:rPr>
                      <w:lang w:val="es-MX"/>
                    </w:rPr>
                  </w:pPr>
                  <w:proofErr w:type="spellStart"/>
                  <w:r w:rsidRPr="008B778E">
                    <w:rPr>
                      <w:lang w:val="es-MX"/>
                    </w:rPr>
                    <w:t>DenDF</w:t>
                  </w:r>
                  <w:proofErr w:type="spellEnd"/>
                </w:p>
              </w:tc>
              <w:tc>
                <w:tcPr>
                  <w:tcW w:w="1584" w:type="dxa"/>
                </w:tcPr>
                <w:p w14:paraId="330D5EDD" w14:textId="77777777" w:rsidR="00AB6A6F" w:rsidRPr="008B778E" w:rsidRDefault="00000000">
                  <w:pPr>
                    <w:pStyle w:val="Compact"/>
                    <w:jc w:val="center"/>
                    <w:rPr>
                      <w:lang w:val="es-MX"/>
                    </w:rPr>
                  </w:pPr>
                  <w:r w:rsidRPr="008B778E">
                    <w:rPr>
                      <w:lang w:val="es-MX"/>
                    </w:rPr>
                    <w:t>F</w:t>
                  </w:r>
                </w:p>
              </w:tc>
              <w:tc>
                <w:tcPr>
                  <w:tcW w:w="1584" w:type="dxa"/>
                </w:tcPr>
                <w:p w14:paraId="330D5EDE" w14:textId="77777777" w:rsidR="00AB6A6F" w:rsidRPr="008B778E" w:rsidRDefault="00000000">
                  <w:pPr>
                    <w:pStyle w:val="Compact"/>
                    <w:jc w:val="center"/>
                    <w:rPr>
                      <w:lang w:val="es-MX"/>
                    </w:rPr>
                  </w:pPr>
                  <w:r w:rsidRPr="008B778E">
                    <w:rPr>
                      <w:lang w:val="es-MX"/>
                    </w:rPr>
                    <w:t>p</w:t>
                  </w:r>
                </w:p>
              </w:tc>
            </w:tr>
            <w:tr w:rsidR="00AB6A6F" w:rsidRPr="008B778E" w14:paraId="330D5EE5" w14:textId="77777777">
              <w:tc>
                <w:tcPr>
                  <w:tcW w:w="1584" w:type="dxa"/>
                </w:tcPr>
                <w:p w14:paraId="330D5EE0" w14:textId="77777777" w:rsidR="00AB6A6F" w:rsidRPr="008B778E" w:rsidRDefault="00000000">
                  <w:pPr>
                    <w:pStyle w:val="Compact"/>
                    <w:jc w:val="center"/>
                    <w:rPr>
                      <w:lang w:val="es-MX"/>
                    </w:rPr>
                  </w:pPr>
                  <w:r w:rsidRPr="008B778E">
                    <w:rPr>
                      <w:lang w:val="es-MX"/>
                    </w:rPr>
                    <w:t>Prueba</w:t>
                  </w:r>
                </w:p>
              </w:tc>
              <w:tc>
                <w:tcPr>
                  <w:tcW w:w="1584" w:type="dxa"/>
                </w:tcPr>
                <w:p w14:paraId="330D5EE1" w14:textId="77777777" w:rsidR="00AB6A6F" w:rsidRPr="008B778E" w:rsidRDefault="00000000">
                  <w:pPr>
                    <w:pStyle w:val="Compact"/>
                    <w:jc w:val="center"/>
                    <w:rPr>
                      <w:lang w:val="es-MX"/>
                    </w:rPr>
                  </w:pPr>
                  <w:r w:rsidRPr="008B778E">
                    <w:rPr>
                      <w:lang w:val="es-MX"/>
                    </w:rPr>
                    <w:t>2</w:t>
                  </w:r>
                </w:p>
              </w:tc>
              <w:tc>
                <w:tcPr>
                  <w:tcW w:w="1584" w:type="dxa"/>
                </w:tcPr>
                <w:p w14:paraId="330D5EE2" w14:textId="77777777" w:rsidR="00AB6A6F" w:rsidRPr="008B778E" w:rsidRDefault="00000000">
                  <w:pPr>
                    <w:pStyle w:val="Compact"/>
                    <w:jc w:val="center"/>
                    <w:rPr>
                      <w:lang w:val="es-MX"/>
                    </w:rPr>
                  </w:pPr>
                  <w:r w:rsidRPr="008B778E">
                    <w:rPr>
                      <w:lang w:val="es-MX"/>
                    </w:rPr>
                    <w:t>27.732</w:t>
                  </w:r>
                </w:p>
              </w:tc>
              <w:tc>
                <w:tcPr>
                  <w:tcW w:w="1584" w:type="dxa"/>
                </w:tcPr>
                <w:p w14:paraId="330D5EE3" w14:textId="77777777" w:rsidR="00AB6A6F" w:rsidRPr="008B778E" w:rsidRDefault="00000000">
                  <w:pPr>
                    <w:pStyle w:val="Compact"/>
                    <w:jc w:val="center"/>
                    <w:rPr>
                      <w:lang w:val="es-MX"/>
                    </w:rPr>
                  </w:pPr>
                  <w:r w:rsidRPr="008B778E">
                    <w:rPr>
                      <w:lang w:val="es-MX"/>
                    </w:rPr>
                    <w:t>32.539</w:t>
                  </w:r>
                </w:p>
              </w:tc>
              <w:tc>
                <w:tcPr>
                  <w:tcW w:w="1584" w:type="dxa"/>
                </w:tcPr>
                <w:p w14:paraId="330D5EE4" w14:textId="77777777" w:rsidR="00AB6A6F" w:rsidRPr="008B778E" w:rsidRDefault="00000000">
                  <w:pPr>
                    <w:pStyle w:val="Compact"/>
                    <w:jc w:val="center"/>
                    <w:rPr>
                      <w:lang w:val="es-MX"/>
                    </w:rPr>
                  </w:pPr>
                  <w:r w:rsidRPr="008B778E">
                    <w:rPr>
                      <w:lang w:val="es-MX"/>
                    </w:rPr>
                    <w:t>&lt;0.001</w:t>
                  </w:r>
                </w:p>
              </w:tc>
            </w:tr>
            <w:tr w:rsidR="00AB6A6F" w:rsidRPr="008B778E" w14:paraId="330D5EEB" w14:textId="77777777">
              <w:tc>
                <w:tcPr>
                  <w:tcW w:w="1584" w:type="dxa"/>
                </w:tcPr>
                <w:p w14:paraId="330D5EE6" w14:textId="77777777" w:rsidR="00AB6A6F" w:rsidRPr="008B778E" w:rsidRDefault="00000000">
                  <w:pPr>
                    <w:pStyle w:val="Compact"/>
                    <w:jc w:val="center"/>
                    <w:rPr>
                      <w:lang w:val="es-MX"/>
                    </w:rPr>
                  </w:pPr>
                  <w:r w:rsidRPr="008B778E">
                    <w:rPr>
                      <w:lang w:val="es-MX"/>
                    </w:rPr>
                    <w:t>Tratamientos</w:t>
                  </w:r>
                </w:p>
              </w:tc>
              <w:tc>
                <w:tcPr>
                  <w:tcW w:w="1584" w:type="dxa"/>
                </w:tcPr>
                <w:p w14:paraId="330D5EE7" w14:textId="77777777" w:rsidR="00AB6A6F" w:rsidRPr="008B778E" w:rsidRDefault="00000000">
                  <w:pPr>
                    <w:pStyle w:val="Compact"/>
                    <w:jc w:val="center"/>
                    <w:rPr>
                      <w:lang w:val="es-MX"/>
                    </w:rPr>
                  </w:pPr>
                  <w:r w:rsidRPr="008B778E">
                    <w:rPr>
                      <w:lang w:val="es-MX"/>
                    </w:rPr>
                    <w:t>2</w:t>
                  </w:r>
                </w:p>
              </w:tc>
              <w:tc>
                <w:tcPr>
                  <w:tcW w:w="1584" w:type="dxa"/>
                </w:tcPr>
                <w:p w14:paraId="330D5EE8" w14:textId="77777777" w:rsidR="00AB6A6F" w:rsidRPr="008B778E" w:rsidRDefault="00000000">
                  <w:pPr>
                    <w:pStyle w:val="Compact"/>
                    <w:jc w:val="center"/>
                    <w:rPr>
                      <w:lang w:val="es-MX"/>
                    </w:rPr>
                  </w:pPr>
                  <w:r w:rsidRPr="008B778E">
                    <w:rPr>
                      <w:lang w:val="es-MX"/>
                    </w:rPr>
                    <w:t>34.469</w:t>
                  </w:r>
                </w:p>
              </w:tc>
              <w:tc>
                <w:tcPr>
                  <w:tcW w:w="1584" w:type="dxa"/>
                </w:tcPr>
                <w:p w14:paraId="330D5EE9" w14:textId="77777777" w:rsidR="00AB6A6F" w:rsidRPr="008B778E" w:rsidRDefault="00000000">
                  <w:pPr>
                    <w:pStyle w:val="Compact"/>
                    <w:jc w:val="center"/>
                    <w:rPr>
                      <w:lang w:val="es-MX"/>
                    </w:rPr>
                  </w:pPr>
                  <w:r w:rsidRPr="008B778E">
                    <w:rPr>
                      <w:lang w:val="es-MX"/>
                    </w:rPr>
                    <w:t>7.227</w:t>
                  </w:r>
                </w:p>
              </w:tc>
              <w:tc>
                <w:tcPr>
                  <w:tcW w:w="1584" w:type="dxa"/>
                </w:tcPr>
                <w:p w14:paraId="330D5EEA" w14:textId="77777777" w:rsidR="00AB6A6F" w:rsidRPr="008B778E" w:rsidRDefault="00000000">
                  <w:pPr>
                    <w:pStyle w:val="Compact"/>
                    <w:jc w:val="center"/>
                    <w:rPr>
                      <w:lang w:val="es-MX"/>
                    </w:rPr>
                  </w:pPr>
                  <w:r w:rsidRPr="008B778E">
                    <w:rPr>
                      <w:lang w:val="es-MX"/>
                    </w:rPr>
                    <w:t>0.002</w:t>
                  </w:r>
                </w:p>
              </w:tc>
            </w:tr>
            <w:tr w:rsidR="00AB6A6F" w:rsidRPr="008B778E" w14:paraId="330D5EF1" w14:textId="77777777">
              <w:tc>
                <w:tcPr>
                  <w:tcW w:w="1584" w:type="dxa"/>
                </w:tcPr>
                <w:p w14:paraId="330D5EEC" w14:textId="77777777" w:rsidR="00AB6A6F" w:rsidRPr="008B778E" w:rsidRDefault="00000000">
                  <w:pPr>
                    <w:pStyle w:val="Compact"/>
                    <w:jc w:val="center"/>
                    <w:rPr>
                      <w:lang w:val="es-MX"/>
                    </w:rPr>
                  </w:pPr>
                  <w:r w:rsidRPr="008B778E">
                    <w:rPr>
                      <w:lang w:val="es-MX"/>
                    </w:rPr>
                    <w:t>Prueba x Tratamientos</w:t>
                  </w:r>
                </w:p>
              </w:tc>
              <w:tc>
                <w:tcPr>
                  <w:tcW w:w="1584" w:type="dxa"/>
                </w:tcPr>
                <w:p w14:paraId="330D5EED" w14:textId="77777777" w:rsidR="00AB6A6F" w:rsidRPr="008B778E" w:rsidRDefault="00000000">
                  <w:pPr>
                    <w:pStyle w:val="Compact"/>
                    <w:jc w:val="center"/>
                    <w:rPr>
                      <w:lang w:val="es-MX"/>
                    </w:rPr>
                  </w:pPr>
                  <w:r w:rsidRPr="008B778E">
                    <w:rPr>
                      <w:lang w:val="es-MX"/>
                    </w:rPr>
                    <w:t>4</w:t>
                  </w:r>
                </w:p>
              </w:tc>
              <w:tc>
                <w:tcPr>
                  <w:tcW w:w="1584" w:type="dxa"/>
                </w:tcPr>
                <w:p w14:paraId="330D5EEE" w14:textId="77777777" w:rsidR="00AB6A6F" w:rsidRPr="008B778E" w:rsidRDefault="00000000">
                  <w:pPr>
                    <w:pStyle w:val="Compact"/>
                    <w:jc w:val="center"/>
                    <w:rPr>
                      <w:lang w:val="es-MX"/>
                    </w:rPr>
                  </w:pPr>
                  <w:r w:rsidRPr="008B778E">
                    <w:rPr>
                      <w:lang w:val="es-MX"/>
                    </w:rPr>
                    <w:t>32.751</w:t>
                  </w:r>
                </w:p>
              </w:tc>
              <w:tc>
                <w:tcPr>
                  <w:tcW w:w="1584" w:type="dxa"/>
                </w:tcPr>
                <w:p w14:paraId="330D5EEF" w14:textId="77777777" w:rsidR="00AB6A6F" w:rsidRPr="008B778E" w:rsidRDefault="00000000">
                  <w:pPr>
                    <w:pStyle w:val="Compact"/>
                    <w:jc w:val="center"/>
                    <w:rPr>
                      <w:lang w:val="es-MX"/>
                    </w:rPr>
                  </w:pPr>
                  <w:r w:rsidRPr="008B778E">
                    <w:rPr>
                      <w:lang w:val="es-MX"/>
                    </w:rPr>
                    <w:t>7.879</w:t>
                  </w:r>
                </w:p>
              </w:tc>
              <w:tc>
                <w:tcPr>
                  <w:tcW w:w="1584" w:type="dxa"/>
                </w:tcPr>
                <w:p w14:paraId="330D5EF0" w14:textId="77777777" w:rsidR="00AB6A6F" w:rsidRPr="008B778E" w:rsidRDefault="00000000">
                  <w:pPr>
                    <w:pStyle w:val="Compact"/>
                    <w:jc w:val="center"/>
                    <w:rPr>
                      <w:lang w:val="es-MX"/>
                    </w:rPr>
                  </w:pPr>
                  <w:r w:rsidRPr="008B778E">
                    <w:rPr>
                      <w:lang w:val="es-MX"/>
                    </w:rPr>
                    <w:t>&lt;0.001</w:t>
                  </w:r>
                </w:p>
              </w:tc>
            </w:tr>
          </w:tbl>
          <w:p w14:paraId="330D5EF2" w14:textId="77777777" w:rsidR="00AB6A6F" w:rsidRPr="008B778E" w:rsidRDefault="00000000">
            <w:pPr>
              <w:pStyle w:val="ImageCaption"/>
              <w:spacing w:before="200"/>
              <w:rPr>
                <w:lang w:val="es-MX"/>
              </w:rPr>
            </w:pPr>
            <w:r w:rsidRPr="008B778E">
              <w:rPr>
                <w:b/>
                <w:bCs/>
                <w:lang w:val="es-MX"/>
              </w:rPr>
              <w:t>Tabla</w:t>
            </w:r>
            <w:r w:rsidRPr="008B778E">
              <w:rPr>
                <w:lang w:val="es-MX"/>
              </w:rPr>
              <w:t> 16</w:t>
            </w:r>
            <w:r w:rsidRPr="008B778E">
              <w:rPr>
                <w:b/>
                <w:bCs/>
                <w:lang w:val="es-MX"/>
              </w:rPr>
              <w:t>.</w:t>
            </w:r>
            <w:r w:rsidRPr="008B778E">
              <w:rPr>
                <w:lang w:val="es-MX"/>
              </w:rPr>
              <w:t xml:space="preserve"> Tabla de análisis de varianza del modelo de efectos Mixtos con aproximado de </w:t>
            </w:r>
            <w:proofErr w:type="spellStart"/>
            <w:r w:rsidRPr="008B778E">
              <w:rPr>
                <w:lang w:val="es-MX"/>
              </w:rPr>
              <w:t>Satterthwaite</w:t>
            </w:r>
            <w:proofErr w:type="spellEnd"/>
            <w:r w:rsidRPr="008B778E">
              <w:rPr>
                <w:lang w:val="es-MX"/>
              </w:rPr>
              <w:t>.</w:t>
            </w:r>
          </w:p>
        </w:tc>
        <w:bookmarkEnd w:id="119"/>
      </w:tr>
      <w:tr w:rsidR="00AB6A6F" w14:paraId="330D5EF6" w14:textId="77777777">
        <w:tc>
          <w:tcPr>
            <w:tcW w:w="7920" w:type="dxa"/>
          </w:tcPr>
          <w:p w14:paraId="330D5EF4" w14:textId="77777777" w:rsidR="00AB6A6F" w:rsidRDefault="00000000">
            <w:pPr>
              <w:pStyle w:val="Compact"/>
              <w:jc w:val="center"/>
            </w:pPr>
            <w:bookmarkStart w:id="120" w:name="fig-DMedPlotEmmeanPruebas"/>
            <w:r>
              <w:rPr>
                <w:noProof/>
              </w:rPr>
              <w:lastRenderedPageBreak/>
              <w:drawing>
                <wp:inline distT="0" distB="0" distL="0" distR="0" wp14:anchorId="330D611C" wp14:editId="330D611D">
                  <wp:extent cx="4620126" cy="3696101"/>
                  <wp:effectExtent l="0" t="0" r="0" b="0"/>
                  <wp:docPr id="194" name="Picture"/>
                  <wp:cNvGraphicFramePr/>
                  <a:graphic xmlns:a="http://schemas.openxmlformats.org/drawingml/2006/main">
                    <a:graphicData uri="http://schemas.openxmlformats.org/drawingml/2006/picture">
                      <pic:pic xmlns:pic="http://schemas.openxmlformats.org/drawingml/2006/picture">
                        <pic:nvPicPr>
                          <pic:cNvPr id="195" name="Picture" descr="index_files/figure-docx/fig-DMedPlotEmmeanPruebas-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330D5EF5" w14:textId="77777777" w:rsidR="00AB6A6F" w:rsidRDefault="00000000">
            <w:pPr>
              <w:pStyle w:val="ImageCaption"/>
              <w:spacing w:before="200"/>
            </w:pPr>
            <w:r w:rsidRPr="008B778E">
              <w:rPr>
                <w:b/>
                <w:bCs/>
                <w:lang w:val="es-MX"/>
              </w:rPr>
              <w:t>Figura</w:t>
            </w:r>
            <w:r w:rsidRPr="008B778E">
              <w:rPr>
                <w:lang w:val="es-MX"/>
              </w:rPr>
              <w:t> 17</w:t>
            </w:r>
            <w:r w:rsidRPr="008B778E">
              <w:rPr>
                <w:b/>
                <w:bCs/>
                <w:lang w:val="es-MX"/>
              </w:rPr>
              <w:t>.</w:t>
            </w:r>
            <w:r w:rsidRPr="008B778E">
              <w:rPr>
                <w:lang w:val="es-MX"/>
              </w:rPr>
              <w:t xml:space="preserve"> Distancia Media al </w:t>
            </w:r>
            <w:proofErr w:type="spellStart"/>
            <w:r w:rsidRPr="008B778E">
              <w:rPr>
                <w:lang w:val="es-MX"/>
              </w:rPr>
              <w:t>annulus</w:t>
            </w:r>
            <w:proofErr w:type="spellEnd"/>
            <w:r w:rsidRPr="008B778E">
              <w:rPr>
                <w:lang w:val="es-MX"/>
              </w:rPr>
              <w:t xml:space="preserve"> blanco en las tres Pruebas. </w:t>
            </w:r>
            <w:proofErr w:type="spellStart"/>
            <w:r>
              <w:t>Graficado</w:t>
            </w:r>
            <w:proofErr w:type="spellEnd"/>
            <w:r>
              <w:t xml:space="preserve"> con Media + error </w:t>
            </w:r>
            <w:proofErr w:type="spellStart"/>
            <w:r>
              <w:t>estándar</w:t>
            </w:r>
            <w:proofErr w:type="spellEnd"/>
            <w:r>
              <w:t>.</w:t>
            </w:r>
          </w:p>
        </w:tc>
        <w:bookmarkEnd w:id="120"/>
      </w:tr>
      <w:tr w:rsidR="00AB6A6F" w:rsidRPr="008B778E" w14:paraId="330D5F1D" w14:textId="77777777">
        <w:tc>
          <w:tcPr>
            <w:tcW w:w="7920" w:type="dxa"/>
          </w:tcPr>
          <w:tbl>
            <w:tblPr>
              <w:tblStyle w:val="Table"/>
              <w:tblW w:w="5000" w:type="pct"/>
              <w:jc w:val="center"/>
              <w:tblCellMar>
                <w:left w:w="60" w:type="dxa"/>
                <w:right w:w="60" w:type="dxa"/>
              </w:tblCellMar>
              <w:tblLook w:val="0000" w:firstRow="0" w:lastRow="0" w:firstColumn="0" w:lastColumn="0" w:noHBand="0" w:noVBand="0"/>
            </w:tblPr>
            <w:tblGrid>
              <w:gridCol w:w="1560"/>
              <w:gridCol w:w="1560"/>
              <w:gridCol w:w="1560"/>
              <w:gridCol w:w="1560"/>
              <w:gridCol w:w="1560"/>
              <w:gridCol w:w="1560"/>
            </w:tblGrid>
            <w:tr w:rsidR="00AB6A6F" w14:paraId="330D5EFD" w14:textId="77777777" w:rsidTr="00AB6A6F">
              <w:trPr>
                <w:cantSplit/>
                <w:tblHeader/>
                <w:jc w:val="center"/>
              </w:trPr>
              <w:tc>
                <w:tcPr>
                  <w:tcW w:w="360" w:type="dxa"/>
                  <w:tcBorders>
                    <w:top w:val="single" w:sz="16" w:space="0" w:color="0076BA"/>
                    <w:left w:val="single" w:sz="0" w:space="0" w:color="D3D3D3"/>
                    <w:bottom w:val="single" w:sz="16" w:space="0" w:color="0076BA"/>
                  </w:tcBorders>
                </w:tcPr>
                <w:p w14:paraId="330D5EF7" w14:textId="77777777" w:rsidR="00AB6A6F" w:rsidRDefault="00000000">
                  <w:pPr>
                    <w:keepNext/>
                    <w:spacing w:after="60"/>
                  </w:pPr>
                  <w:bookmarkStart w:id="121" w:name="tbl-DMedPCompsEmmeans"/>
                  <w:r>
                    <w:rPr>
                      <w:rFonts w:ascii="Calibri" w:hAnsi="Calibri"/>
                      <w:sz w:val="20"/>
                    </w:rPr>
                    <w:t>1</w:t>
                  </w:r>
                </w:p>
              </w:tc>
              <w:tc>
                <w:tcPr>
                  <w:tcW w:w="360" w:type="dxa"/>
                  <w:tcBorders>
                    <w:top w:val="single" w:sz="16" w:space="0" w:color="0076BA"/>
                    <w:bottom w:val="single" w:sz="16" w:space="0" w:color="0076BA"/>
                  </w:tcBorders>
                </w:tcPr>
                <w:p w14:paraId="330D5EF8" w14:textId="77777777" w:rsidR="00AB6A6F" w:rsidRDefault="00000000">
                  <w:pPr>
                    <w:keepNext/>
                    <w:spacing w:after="60"/>
                  </w:pPr>
                  <w:r>
                    <w:rPr>
                      <w:rFonts w:ascii="Calibri" w:hAnsi="Calibri"/>
                      <w:sz w:val="20"/>
                    </w:rPr>
                    <w:t>2</w:t>
                  </w:r>
                </w:p>
              </w:tc>
              <w:tc>
                <w:tcPr>
                  <w:tcW w:w="360" w:type="dxa"/>
                  <w:tcBorders>
                    <w:top w:val="single" w:sz="16" w:space="0" w:color="0076BA"/>
                    <w:bottom w:val="single" w:sz="16" w:space="0" w:color="0076BA"/>
                  </w:tcBorders>
                </w:tcPr>
                <w:p w14:paraId="330D5EF9" w14:textId="77777777" w:rsidR="00AB6A6F" w:rsidRDefault="00000000">
                  <w:pPr>
                    <w:keepNext/>
                    <w:spacing w:after="60"/>
                    <w:jc w:val="center"/>
                  </w:pPr>
                  <w:proofErr w:type="spellStart"/>
                  <w:r>
                    <w:rPr>
                      <w:rFonts w:ascii="Calibri" w:hAnsi="Calibri"/>
                      <w:sz w:val="20"/>
                    </w:rPr>
                    <w:t>prueba</w:t>
                  </w:r>
                  <w:proofErr w:type="spellEnd"/>
                </w:p>
              </w:tc>
              <w:tc>
                <w:tcPr>
                  <w:tcW w:w="360" w:type="dxa"/>
                  <w:tcBorders>
                    <w:top w:val="single" w:sz="16" w:space="0" w:color="0076BA"/>
                    <w:bottom w:val="single" w:sz="16" w:space="0" w:color="0076BA"/>
                  </w:tcBorders>
                </w:tcPr>
                <w:p w14:paraId="330D5EFA" w14:textId="77777777" w:rsidR="00AB6A6F" w:rsidRDefault="00000000">
                  <w:pPr>
                    <w:keepNext/>
                    <w:spacing w:after="60"/>
                    <w:jc w:val="right"/>
                  </w:pPr>
                  <w:proofErr w:type="spellStart"/>
                  <w:r>
                    <w:rPr>
                      <w:rFonts w:ascii="Calibri" w:hAnsi="Calibri"/>
                      <w:sz w:val="20"/>
                    </w:rPr>
                    <w:t>Estimado</w:t>
                  </w:r>
                  <w:proofErr w:type="spellEnd"/>
                </w:p>
              </w:tc>
              <w:tc>
                <w:tcPr>
                  <w:tcW w:w="360" w:type="dxa"/>
                  <w:tcBorders>
                    <w:top w:val="single" w:sz="16" w:space="0" w:color="0076BA"/>
                    <w:bottom w:val="single" w:sz="16" w:space="0" w:color="0076BA"/>
                  </w:tcBorders>
                </w:tcPr>
                <w:p w14:paraId="330D5EFB" w14:textId="77777777" w:rsidR="00AB6A6F" w:rsidRDefault="00000000">
                  <w:pPr>
                    <w:keepNext/>
                    <w:spacing w:after="60"/>
                    <w:jc w:val="right"/>
                  </w:pPr>
                  <w:r>
                    <w:rPr>
                      <w:rFonts w:ascii="Calibri" w:hAnsi="Calibri"/>
                      <w:sz w:val="20"/>
                    </w:rPr>
                    <w:t>SE</w:t>
                  </w:r>
                </w:p>
              </w:tc>
              <w:tc>
                <w:tcPr>
                  <w:tcW w:w="360" w:type="dxa"/>
                  <w:tcBorders>
                    <w:top w:val="single" w:sz="16" w:space="0" w:color="0076BA"/>
                    <w:bottom w:val="single" w:sz="16" w:space="0" w:color="0076BA"/>
                    <w:right w:val="single" w:sz="0" w:space="0" w:color="D3D3D3"/>
                  </w:tcBorders>
                </w:tcPr>
                <w:p w14:paraId="330D5EFC" w14:textId="77777777" w:rsidR="00AB6A6F" w:rsidRDefault="00000000">
                  <w:pPr>
                    <w:keepNext/>
                    <w:spacing w:after="60"/>
                    <w:jc w:val="right"/>
                  </w:pPr>
                  <w:proofErr w:type="spellStart"/>
                  <w:r>
                    <w:rPr>
                      <w:rFonts w:ascii="Calibri" w:hAnsi="Calibri"/>
                      <w:sz w:val="20"/>
                    </w:rPr>
                    <w:t>p.value</w:t>
                  </w:r>
                  <w:proofErr w:type="spellEnd"/>
                </w:p>
              </w:tc>
            </w:tr>
            <w:tr w:rsidR="00AB6A6F" w14:paraId="330D5F04"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EFE" w14:textId="77777777" w:rsidR="00AB6A6F" w:rsidRDefault="00000000">
                  <w:pPr>
                    <w:keepNext/>
                    <w:spacing w:after="60"/>
                  </w:pPr>
                  <w:proofErr w:type="spellStart"/>
                  <w:r>
                    <w:rPr>
                      <w:rFonts w:ascii="Calibri" w:hAnsi="Calibri"/>
                      <w:color w:val="222831"/>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EFF" w14:textId="77777777" w:rsidR="00AB6A6F" w:rsidRDefault="00000000">
                  <w:pPr>
                    <w:keepNext/>
                    <w:spacing w:after="60"/>
                  </w:pPr>
                  <w:r>
                    <w:rPr>
                      <w:rFonts w:ascii="Calibri" w:hAnsi="Calibri"/>
                      <w:color w:val="00ADB5"/>
                      <w:sz w:val="20"/>
                    </w:rPr>
                    <w:t>(</w:t>
                  </w:r>
                  <w:proofErr w:type="spellStart"/>
                  <w:r>
                    <w:rPr>
                      <w:rFonts w:ascii="Calibri" w:hAnsi="Calibri"/>
                      <w:color w:val="00ADB5"/>
                      <w:sz w:val="20"/>
                    </w:rPr>
                    <w:t>Flx</w:t>
                  </w:r>
                  <w:proofErr w:type="spellEnd"/>
                  <w:r>
                    <w:rPr>
                      <w:rFonts w:ascii="Calibri" w:hAnsi="Calibri"/>
                      <w:color w:val="00ADB5"/>
                      <w:sz w:val="20"/>
                    </w:rPr>
                    <w:t>-CUMS)</w:t>
                  </w:r>
                </w:p>
              </w:tc>
              <w:tc>
                <w:tcPr>
                  <w:tcW w:w="360" w:type="dxa"/>
                  <w:tcBorders>
                    <w:top w:val="single" w:sz="0" w:space="0" w:color="89D3FE"/>
                    <w:left w:val="single" w:sz="0" w:space="0" w:color="89D3FE"/>
                    <w:bottom w:val="single" w:sz="0" w:space="0" w:color="89D3FE"/>
                    <w:right w:val="single" w:sz="0" w:space="0" w:color="89D3FE"/>
                  </w:tcBorders>
                </w:tcPr>
                <w:p w14:paraId="330D5F00" w14:textId="77777777" w:rsidR="00AB6A6F" w:rsidRDefault="00000000">
                  <w:pPr>
                    <w:keepNext/>
                    <w:spacing w:after="60"/>
                    <w:jc w:val="center"/>
                  </w:pPr>
                  <w:r>
                    <w:rPr>
                      <w:rFonts w:ascii="Calibri" w:hAnsi="Calibri"/>
                      <w:sz w:val="20"/>
                    </w:rPr>
                    <w:t>P-2</w:t>
                  </w:r>
                </w:p>
              </w:tc>
              <w:tc>
                <w:tcPr>
                  <w:tcW w:w="360" w:type="dxa"/>
                  <w:tcBorders>
                    <w:top w:val="single" w:sz="0" w:space="0" w:color="89D3FE"/>
                    <w:left w:val="single" w:sz="0" w:space="0" w:color="89D3FE"/>
                    <w:bottom w:val="single" w:sz="0" w:space="0" w:color="89D3FE"/>
                    <w:right w:val="single" w:sz="0" w:space="0" w:color="89D3FE"/>
                  </w:tcBorders>
                </w:tcPr>
                <w:p w14:paraId="330D5F01" w14:textId="77777777" w:rsidR="00AB6A6F" w:rsidRDefault="00000000">
                  <w:pPr>
                    <w:keepNext/>
                    <w:spacing w:after="60"/>
                    <w:jc w:val="right"/>
                  </w:pPr>
                  <w:r>
                    <w:rPr>
                      <w:rFonts w:ascii="Calibri" w:hAnsi="Calibri"/>
                      <w:sz w:val="20"/>
                    </w:rPr>
                    <w:t>-0.087</w:t>
                  </w:r>
                </w:p>
              </w:tc>
              <w:tc>
                <w:tcPr>
                  <w:tcW w:w="360" w:type="dxa"/>
                  <w:tcBorders>
                    <w:top w:val="single" w:sz="0" w:space="0" w:color="89D3FE"/>
                    <w:left w:val="single" w:sz="0" w:space="0" w:color="89D3FE"/>
                    <w:bottom w:val="single" w:sz="0" w:space="0" w:color="89D3FE"/>
                    <w:right w:val="single" w:sz="0" w:space="0" w:color="89D3FE"/>
                  </w:tcBorders>
                </w:tcPr>
                <w:p w14:paraId="330D5F02" w14:textId="77777777" w:rsidR="00AB6A6F" w:rsidRDefault="00000000">
                  <w:pPr>
                    <w:keepNext/>
                    <w:spacing w:after="60"/>
                    <w:jc w:val="right"/>
                  </w:pPr>
                  <w:r>
                    <w:rPr>
                      <w:rFonts w:ascii="Calibri" w:hAnsi="Calibri"/>
                      <w:sz w:val="20"/>
                    </w:rPr>
                    <w:t>0.029</w:t>
                  </w:r>
                </w:p>
              </w:tc>
              <w:tc>
                <w:tcPr>
                  <w:tcW w:w="360" w:type="dxa"/>
                  <w:tcBorders>
                    <w:top w:val="single" w:sz="0" w:space="0" w:color="89D3FE"/>
                    <w:left w:val="single" w:sz="0" w:space="0" w:color="89D3FE"/>
                    <w:bottom w:val="single" w:sz="0" w:space="0" w:color="89D3FE"/>
                    <w:right w:val="single" w:sz="0" w:space="0" w:color="89D3FE"/>
                  </w:tcBorders>
                </w:tcPr>
                <w:p w14:paraId="330D5F03" w14:textId="77777777" w:rsidR="00AB6A6F" w:rsidRDefault="00000000">
                  <w:pPr>
                    <w:keepNext/>
                    <w:spacing w:after="60"/>
                    <w:jc w:val="right"/>
                  </w:pPr>
                  <w:r>
                    <w:rPr>
                      <w:rFonts w:ascii="Calibri" w:hAnsi="Calibri"/>
                      <w:sz w:val="20"/>
                    </w:rPr>
                    <w:t>0.013</w:t>
                  </w:r>
                </w:p>
              </w:tc>
            </w:tr>
            <w:tr w:rsidR="00AB6A6F" w14:paraId="330D5F0B"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F05" w14:textId="77777777" w:rsidR="00AB6A6F" w:rsidRDefault="00000000">
                  <w:pPr>
                    <w:keepNext/>
                    <w:spacing w:after="60"/>
                  </w:pPr>
                  <w:r>
                    <w:rPr>
                      <w:rFonts w:ascii="Calibri" w:hAnsi="Calibri"/>
                      <w:color w:val="00ADB5"/>
                      <w:sz w:val="20"/>
                    </w:rPr>
                    <w:t>(</w:t>
                  </w:r>
                  <w:proofErr w:type="spellStart"/>
                  <w:r>
                    <w:rPr>
                      <w:rFonts w:ascii="Calibri" w:hAnsi="Calibri"/>
                      <w:color w:val="00ADB5"/>
                      <w:sz w:val="20"/>
                    </w:rPr>
                    <w:t>Flx</w:t>
                  </w:r>
                  <w:proofErr w:type="spellEnd"/>
                  <w:r>
                    <w:rPr>
                      <w:rFonts w:ascii="Calibri" w:hAnsi="Calibri"/>
                      <w:color w:val="00ADB5"/>
                      <w:sz w:val="20"/>
                    </w:rPr>
                    <w:t>-CUMS)</w:t>
                  </w:r>
                </w:p>
              </w:tc>
              <w:tc>
                <w:tcPr>
                  <w:tcW w:w="360" w:type="dxa"/>
                  <w:tcBorders>
                    <w:top w:val="single" w:sz="0" w:space="0" w:color="89D3FE"/>
                    <w:left w:val="single" w:sz="0" w:space="0" w:color="89D3FE"/>
                    <w:bottom w:val="single" w:sz="0" w:space="0" w:color="89D3FE"/>
                    <w:right w:val="single" w:sz="0" w:space="0" w:color="89D3FE"/>
                  </w:tcBorders>
                </w:tcPr>
                <w:p w14:paraId="330D5F06"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F07" w14:textId="77777777" w:rsidR="00AB6A6F" w:rsidRDefault="00000000">
                  <w:pPr>
                    <w:keepNext/>
                    <w:spacing w:after="60"/>
                    <w:jc w:val="center"/>
                  </w:pPr>
                  <w:r>
                    <w:rPr>
                      <w:rFonts w:ascii="Calibri" w:hAnsi="Calibri"/>
                      <w:sz w:val="20"/>
                    </w:rPr>
                    <w:t>P-2</w:t>
                  </w:r>
                </w:p>
              </w:tc>
              <w:tc>
                <w:tcPr>
                  <w:tcW w:w="360" w:type="dxa"/>
                  <w:tcBorders>
                    <w:top w:val="single" w:sz="0" w:space="0" w:color="89D3FE"/>
                    <w:left w:val="single" w:sz="0" w:space="0" w:color="89D3FE"/>
                    <w:bottom w:val="single" w:sz="0" w:space="0" w:color="89D3FE"/>
                    <w:right w:val="single" w:sz="0" w:space="0" w:color="89D3FE"/>
                  </w:tcBorders>
                </w:tcPr>
                <w:p w14:paraId="330D5F08" w14:textId="77777777" w:rsidR="00AB6A6F" w:rsidRDefault="00000000">
                  <w:pPr>
                    <w:keepNext/>
                    <w:spacing w:after="60"/>
                    <w:jc w:val="right"/>
                  </w:pPr>
                  <w:r>
                    <w:rPr>
                      <w:rFonts w:ascii="Calibri" w:hAnsi="Calibri"/>
                      <w:sz w:val="20"/>
                    </w:rPr>
                    <w:t>0.067</w:t>
                  </w:r>
                </w:p>
              </w:tc>
              <w:tc>
                <w:tcPr>
                  <w:tcW w:w="360" w:type="dxa"/>
                  <w:tcBorders>
                    <w:top w:val="single" w:sz="0" w:space="0" w:color="89D3FE"/>
                    <w:left w:val="single" w:sz="0" w:space="0" w:color="89D3FE"/>
                    <w:bottom w:val="single" w:sz="0" w:space="0" w:color="89D3FE"/>
                    <w:right w:val="single" w:sz="0" w:space="0" w:color="89D3FE"/>
                  </w:tcBorders>
                </w:tcPr>
                <w:p w14:paraId="330D5F09" w14:textId="77777777" w:rsidR="00AB6A6F" w:rsidRDefault="00000000">
                  <w:pPr>
                    <w:keepNext/>
                    <w:spacing w:after="60"/>
                    <w:jc w:val="right"/>
                  </w:pPr>
                  <w:r>
                    <w:rPr>
                      <w:rFonts w:ascii="Calibri" w:hAnsi="Calibri"/>
                      <w:sz w:val="20"/>
                    </w:rPr>
                    <w:t>0.027</w:t>
                  </w:r>
                </w:p>
              </w:tc>
              <w:tc>
                <w:tcPr>
                  <w:tcW w:w="360" w:type="dxa"/>
                  <w:tcBorders>
                    <w:top w:val="single" w:sz="0" w:space="0" w:color="89D3FE"/>
                    <w:left w:val="single" w:sz="0" w:space="0" w:color="89D3FE"/>
                    <w:bottom w:val="single" w:sz="0" w:space="0" w:color="89D3FE"/>
                    <w:right w:val="single" w:sz="0" w:space="0" w:color="89D3FE"/>
                  </w:tcBorders>
                </w:tcPr>
                <w:p w14:paraId="330D5F0A" w14:textId="77777777" w:rsidR="00AB6A6F" w:rsidRDefault="00000000">
                  <w:pPr>
                    <w:keepNext/>
                    <w:spacing w:after="60"/>
                    <w:jc w:val="right"/>
                  </w:pPr>
                  <w:r>
                    <w:rPr>
                      <w:rFonts w:ascii="Calibri" w:hAnsi="Calibri"/>
                      <w:sz w:val="20"/>
                    </w:rPr>
                    <w:t>0.044</w:t>
                  </w:r>
                </w:p>
              </w:tc>
            </w:tr>
            <w:tr w:rsidR="00AB6A6F" w14:paraId="330D5F12"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F0C" w14:textId="77777777" w:rsidR="00AB6A6F" w:rsidRDefault="00000000">
                  <w:pPr>
                    <w:keepNext/>
                    <w:spacing w:after="60"/>
                  </w:pPr>
                  <w:proofErr w:type="spellStart"/>
                  <w:r>
                    <w:rPr>
                      <w:rFonts w:ascii="Calibri" w:hAnsi="Calibri"/>
                      <w:color w:val="222831"/>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F0D"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F0E" w14:textId="77777777" w:rsidR="00AB6A6F" w:rsidRDefault="00000000">
                  <w:pPr>
                    <w:keepNext/>
                    <w:spacing w:after="60"/>
                    <w:jc w:val="center"/>
                  </w:pPr>
                  <w:r>
                    <w:rPr>
                      <w:rFonts w:ascii="Calibri" w:hAnsi="Calibri"/>
                      <w:sz w:val="20"/>
                    </w:rPr>
                    <w:t>P-Rev</w:t>
                  </w:r>
                </w:p>
              </w:tc>
              <w:tc>
                <w:tcPr>
                  <w:tcW w:w="360" w:type="dxa"/>
                  <w:tcBorders>
                    <w:top w:val="single" w:sz="0" w:space="0" w:color="89D3FE"/>
                    <w:left w:val="single" w:sz="0" w:space="0" w:color="89D3FE"/>
                    <w:bottom w:val="single" w:sz="0" w:space="0" w:color="89D3FE"/>
                    <w:right w:val="single" w:sz="0" w:space="0" w:color="89D3FE"/>
                  </w:tcBorders>
                </w:tcPr>
                <w:p w14:paraId="330D5F0F" w14:textId="77777777" w:rsidR="00AB6A6F" w:rsidRDefault="00000000">
                  <w:pPr>
                    <w:keepNext/>
                    <w:spacing w:after="60"/>
                    <w:jc w:val="right"/>
                  </w:pPr>
                  <w:r>
                    <w:rPr>
                      <w:rFonts w:ascii="Calibri" w:hAnsi="Calibri"/>
                      <w:sz w:val="20"/>
                    </w:rPr>
                    <w:t>-0.173</w:t>
                  </w:r>
                </w:p>
              </w:tc>
              <w:tc>
                <w:tcPr>
                  <w:tcW w:w="360" w:type="dxa"/>
                  <w:tcBorders>
                    <w:top w:val="single" w:sz="0" w:space="0" w:color="89D3FE"/>
                    <w:left w:val="single" w:sz="0" w:space="0" w:color="89D3FE"/>
                    <w:bottom w:val="single" w:sz="0" w:space="0" w:color="89D3FE"/>
                    <w:right w:val="single" w:sz="0" w:space="0" w:color="89D3FE"/>
                  </w:tcBorders>
                </w:tcPr>
                <w:p w14:paraId="330D5F10" w14:textId="77777777" w:rsidR="00AB6A6F" w:rsidRDefault="00000000">
                  <w:pPr>
                    <w:keepNext/>
                    <w:spacing w:after="60"/>
                    <w:jc w:val="right"/>
                  </w:pPr>
                  <w:r>
                    <w:rPr>
                      <w:rFonts w:ascii="Calibri" w:hAnsi="Calibri"/>
                      <w:sz w:val="20"/>
                    </w:rPr>
                    <w:t>0.047</w:t>
                  </w:r>
                </w:p>
              </w:tc>
              <w:tc>
                <w:tcPr>
                  <w:tcW w:w="360" w:type="dxa"/>
                  <w:tcBorders>
                    <w:top w:val="single" w:sz="0" w:space="0" w:color="89D3FE"/>
                    <w:left w:val="single" w:sz="0" w:space="0" w:color="89D3FE"/>
                    <w:bottom w:val="single" w:sz="0" w:space="0" w:color="89D3FE"/>
                    <w:right w:val="single" w:sz="0" w:space="0" w:color="89D3FE"/>
                  </w:tcBorders>
                </w:tcPr>
                <w:p w14:paraId="330D5F11" w14:textId="77777777" w:rsidR="00AB6A6F" w:rsidRDefault="00000000">
                  <w:pPr>
                    <w:keepNext/>
                    <w:spacing w:after="60"/>
                    <w:jc w:val="right"/>
                  </w:pPr>
                  <w:r>
                    <w:rPr>
                      <w:rFonts w:ascii="Calibri" w:hAnsi="Calibri"/>
                      <w:sz w:val="20"/>
                    </w:rPr>
                    <w:t>0.002</w:t>
                  </w:r>
                </w:p>
              </w:tc>
            </w:tr>
            <w:tr w:rsidR="00AB6A6F" w14:paraId="330D5F19"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F13" w14:textId="77777777" w:rsidR="00AB6A6F" w:rsidRDefault="00000000">
                  <w:pPr>
                    <w:keepNext/>
                    <w:spacing w:after="60"/>
                  </w:pPr>
                  <w:r>
                    <w:rPr>
                      <w:rFonts w:ascii="Calibri" w:hAnsi="Calibri"/>
                      <w:color w:val="00ADB5"/>
                      <w:sz w:val="20"/>
                    </w:rPr>
                    <w:t>(</w:t>
                  </w:r>
                  <w:proofErr w:type="spellStart"/>
                  <w:r>
                    <w:rPr>
                      <w:rFonts w:ascii="Calibri" w:hAnsi="Calibri"/>
                      <w:color w:val="00ADB5"/>
                      <w:sz w:val="20"/>
                    </w:rPr>
                    <w:t>Flx</w:t>
                  </w:r>
                  <w:proofErr w:type="spellEnd"/>
                  <w:r>
                    <w:rPr>
                      <w:rFonts w:ascii="Calibri" w:hAnsi="Calibri"/>
                      <w:color w:val="00ADB5"/>
                      <w:sz w:val="20"/>
                    </w:rPr>
                    <w:t>-CUMS)</w:t>
                  </w:r>
                </w:p>
              </w:tc>
              <w:tc>
                <w:tcPr>
                  <w:tcW w:w="360" w:type="dxa"/>
                  <w:tcBorders>
                    <w:top w:val="single" w:sz="0" w:space="0" w:color="89D3FE"/>
                    <w:left w:val="single" w:sz="0" w:space="0" w:color="89D3FE"/>
                    <w:bottom w:val="single" w:sz="0" w:space="0" w:color="89D3FE"/>
                    <w:right w:val="single" w:sz="0" w:space="0" w:color="89D3FE"/>
                  </w:tcBorders>
                </w:tcPr>
                <w:p w14:paraId="330D5F14"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F15" w14:textId="77777777" w:rsidR="00AB6A6F" w:rsidRDefault="00000000">
                  <w:pPr>
                    <w:keepNext/>
                    <w:spacing w:after="60"/>
                    <w:jc w:val="center"/>
                  </w:pPr>
                  <w:r>
                    <w:rPr>
                      <w:rFonts w:ascii="Calibri" w:hAnsi="Calibri"/>
                      <w:sz w:val="20"/>
                    </w:rPr>
                    <w:t>P-Rev</w:t>
                  </w:r>
                </w:p>
              </w:tc>
              <w:tc>
                <w:tcPr>
                  <w:tcW w:w="360" w:type="dxa"/>
                  <w:tcBorders>
                    <w:top w:val="single" w:sz="0" w:space="0" w:color="89D3FE"/>
                    <w:left w:val="single" w:sz="0" w:space="0" w:color="89D3FE"/>
                    <w:bottom w:val="single" w:sz="0" w:space="0" w:color="89D3FE"/>
                    <w:right w:val="single" w:sz="0" w:space="0" w:color="89D3FE"/>
                  </w:tcBorders>
                </w:tcPr>
                <w:p w14:paraId="330D5F16" w14:textId="77777777" w:rsidR="00AB6A6F" w:rsidRDefault="00000000">
                  <w:pPr>
                    <w:keepNext/>
                    <w:spacing w:after="60"/>
                    <w:jc w:val="right"/>
                  </w:pPr>
                  <w:r>
                    <w:rPr>
                      <w:rFonts w:ascii="Calibri" w:hAnsi="Calibri"/>
                      <w:sz w:val="20"/>
                    </w:rPr>
                    <w:t>-0.141</w:t>
                  </w:r>
                </w:p>
              </w:tc>
              <w:tc>
                <w:tcPr>
                  <w:tcW w:w="360" w:type="dxa"/>
                  <w:tcBorders>
                    <w:top w:val="single" w:sz="0" w:space="0" w:color="89D3FE"/>
                    <w:left w:val="single" w:sz="0" w:space="0" w:color="89D3FE"/>
                    <w:bottom w:val="single" w:sz="0" w:space="0" w:color="89D3FE"/>
                    <w:right w:val="single" w:sz="0" w:space="0" w:color="89D3FE"/>
                  </w:tcBorders>
                </w:tcPr>
                <w:p w14:paraId="330D5F17" w14:textId="77777777" w:rsidR="00AB6A6F" w:rsidRDefault="00000000">
                  <w:pPr>
                    <w:keepNext/>
                    <w:spacing w:after="60"/>
                    <w:jc w:val="right"/>
                  </w:pPr>
                  <w:r>
                    <w:rPr>
                      <w:rFonts w:ascii="Calibri" w:hAnsi="Calibri"/>
                      <w:sz w:val="20"/>
                    </w:rPr>
                    <w:t>0.035</w:t>
                  </w:r>
                </w:p>
              </w:tc>
              <w:tc>
                <w:tcPr>
                  <w:tcW w:w="360" w:type="dxa"/>
                  <w:tcBorders>
                    <w:top w:val="single" w:sz="0" w:space="0" w:color="89D3FE"/>
                    <w:left w:val="single" w:sz="0" w:space="0" w:color="89D3FE"/>
                    <w:bottom w:val="single" w:sz="0" w:space="0" w:color="89D3FE"/>
                    <w:right w:val="single" w:sz="0" w:space="0" w:color="89D3FE"/>
                  </w:tcBorders>
                </w:tcPr>
                <w:p w14:paraId="330D5F18" w14:textId="77777777" w:rsidR="00AB6A6F" w:rsidRDefault="00000000">
                  <w:pPr>
                    <w:keepNext/>
                    <w:spacing w:after="60"/>
                    <w:jc w:val="right"/>
                  </w:pPr>
                  <w:r>
                    <w:rPr>
                      <w:rFonts w:ascii="Calibri" w:hAnsi="Calibri"/>
                      <w:sz w:val="20"/>
                    </w:rPr>
                    <w:t>0.000</w:t>
                  </w:r>
                </w:p>
              </w:tc>
            </w:tr>
            <w:tr w:rsidR="00AB6A6F" w:rsidRPr="008B778E" w14:paraId="330D5F1B" w14:textId="77777777" w:rsidTr="00AB6A6F">
              <w:trPr>
                <w:cantSplit/>
                <w:jc w:val="center"/>
              </w:trPr>
              <w:tc>
                <w:tcPr>
                  <w:tcW w:w="2160" w:type="dxa"/>
                  <w:gridSpan w:val="6"/>
                </w:tcPr>
                <w:p w14:paraId="330D5F1A" w14:textId="77777777" w:rsidR="00AB6A6F" w:rsidRPr="008B778E" w:rsidRDefault="00000000">
                  <w:pPr>
                    <w:keepNext/>
                    <w:spacing w:after="60"/>
                    <w:rPr>
                      <w:lang w:val="es-MX"/>
                    </w:rPr>
                  </w:pPr>
                  <w:r w:rsidRPr="008B778E">
                    <w:rPr>
                      <w:rFonts w:ascii="Calibri" w:hAnsi="Calibri"/>
                      <w:sz w:val="20"/>
                      <w:lang w:val="es-MX"/>
                    </w:rPr>
                    <w:t>Comparaciones múltiples ajustadas con Tukey HSD</w:t>
                  </w:r>
                </w:p>
              </w:tc>
            </w:tr>
          </w:tbl>
          <w:p w14:paraId="330D5F1C" w14:textId="77777777" w:rsidR="00AB6A6F" w:rsidRPr="008B778E" w:rsidRDefault="00000000">
            <w:pPr>
              <w:pStyle w:val="ImageCaption"/>
              <w:spacing w:before="200"/>
              <w:rPr>
                <w:lang w:val="es-MX"/>
              </w:rPr>
            </w:pPr>
            <w:r w:rsidRPr="008B778E">
              <w:rPr>
                <w:b/>
                <w:bCs/>
                <w:lang w:val="es-MX"/>
              </w:rPr>
              <w:t>Tabla</w:t>
            </w:r>
            <w:r w:rsidRPr="008B778E">
              <w:rPr>
                <w:lang w:val="es-MX"/>
              </w:rPr>
              <w:t> 17</w:t>
            </w:r>
            <w:r w:rsidRPr="008B778E">
              <w:rPr>
                <w:b/>
                <w:bCs/>
                <w:lang w:val="es-MX"/>
              </w:rPr>
              <w:t>.</w:t>
            </w:r>
            <w:r w:rsidRPr="008B778E">
              <w:rPr>
                <w:lang w:val="es-MX"/>
              </w:rPr>
              <w:t xml:space="preserve"> Contrastes significativos en Distancia Media.</w:t>
            </w:r>
          </w:p>
        </w:tc>
        <w:bookmarkEnd w:id="121"/>
      </w:tr>
      <w:tr w:rsidR="00AB6A6F" w14:paraId="330D5F1F" w14:textId="77777777">
        <w:tc>
          <w:tcPr>
            <w:tcW w:w="7920" w:type="dxa"/>
          </w:tcPr>
          <w:p w14:paraId="330D5F1E" w14:textId="77777777" w:rsidR="00AB6A6F" w:rsidRDefault="00000000">
            <w:pPr>
              <w:pStyle w:val="ImageCaption"/>
              <w:spacing w:before="200"/>
            </w:pPr>
            <w:bookmarkStart w:id="122" w:name="tbl-dmediaTABreg"/>
            <w:proofErr w:type="spellStart"/>
            <w:r>
              <w:rPr>
                <w:b/>
                <w:bCs/>
              </w:rPr>
              <w:t>Tabla</w:t>
            </w:r>
            <w:proofErr w:type="spellEnd"/>
            <w:r>
              <w:t> 18</w:t>
            </w:r>
          </w:p>
        </w:tc>
        <w:bookmarkEnd w:id="122"/>
      </w:tr>
    </w:tbl>
    <w:p w14:paraId="330D5F20" w14:textId="1C0A7CE4" w:rsidR="00AB6A6F" w:rsidRPr="008B778E" w:rsidRDefault="00000000">
      <w:pPr>
        <w:pStyle w:val="BodyText"/>
        <w:rPr>
          <w:lang w:val="es-MX"/>
        </w:rPr>
      </w:pPr>
      <w:r w:rsidRPr="008B778E">
        <w:rPr>
          <w:lang w:val="es-MX"/>
        </w:rPr>
        <w:t xml:space="preserve">La menor distancia media al </w:t>
      </w:r>
      <w:proofErr w:type="spellStart"/>
      <w:r w:rsidRPr="008B778E">
        <w:rPr>
          <w:lang w:val="es-MX"/>
        </w:rPr>
        <w:t>annulus</w:t>
      </w:r>
      <w:proofErr w:type="spellEnd"/>
      <w:r w:rsidRPr="008B778E">
        <w:rPr>
          <w:lang w:val="es-MX"/>
        </w:rPr>
        <w:t xml:space="preserve"> en la prueba reversa (</w:t>
      </w:r>
      <w:hyperlink w:anchor="fig-DMedPlotEmmeanPruebas">
        <w:r w:rsidRPr="008B778E">
          <w:rPr>
            <w:rStyle w:val="Hyperlink"/>
            <w:lang w:val="es-MX"/>
          </w:rPr>
          <w:t>Figure 17</w:t>
        </w:r>
      </w:hyperlink>
      <w:r w:rsidRPr="008B778E">
        <w:rPr>
          <w:lang w:val="es-MX"/>
        </w:rPr>
        <w:t xml:space="preserve">) para los grupos de </w:t>
      </w:r>
      <w:proofErr w:type="spellStart"/>
      <w:r w:rsidRPr="008B778E">
        <w:rPr>
          <w:lang w:val="es-MX"/>
        </w:rPr>
        <w:t>Flx</w:t>
      </w:r>
      <w:proofErr w:type="spellEnd"/>
      <w:r w:rsidRPr="008B778E">
        <w:rPr>
          <w:lang w:val="es-MX"/>
        </w:rPr>
        <w:t xml:space="preserve">, en comparación con el grupo Salina, es evidencia que estos grupos reaprenden mejor la localización de la plataforma reversa. Esto se </w:t>
      </w:r>
      <w:proofErr w:type="spellStart"/>
      <w:r w:rsidRPr="008B778E">
        <w:rPr>
          <w:lang w:val="es-MX"/>
        </w:rPr>
        <w:t>evidencía</w:t>
      </w:r>
      <w:proofErr w:type="spellEnd"/>
      <w:r w:rsidRPr="008B778E">
        <w:rPr>
          <w:lang w:val="es-MX"/>
        </w:rPr>
        <w:t xml:space="preserve"> cuando comparamos el mapa de calor (</w:t>
      </w:r>
      <w:hyperlink w:anchor="fig-salinaCUMSfMapa">
        <w:r w:rsidRPr="008B778E">
          <w:rPr>
            <w:rStyle w:val="Hyperlink"/>
            <w:lang w:val="es-MX"/>
          </w:rPr>
          <w:t>Figure 15</w:t>
        </w:r>
      </w:hyperlink>
      <w:r w:rsidRPr="008B778E">
        <w:rPr>
          <w:lang w:val="es-MX"/>
        </w:rPr>
        <w:t xml:space="preserve">) del grupo de salina contra los grupos de fluoxetina. </w:t>
      </w:r>
      <w:proofErr w:type="spellStart"/>
      <w:r w:rsidRPr="008B778E">
        <w:rPr>
          <w:lang w:val="es-MX"/>
        </w:rPr>
        <w:t>Enconclusión</w:t>
      </w:r>
      <w:proofErr w:type="spellEnd"/>
      <w:r w:rsidRPr="008B778E">
        <w:rPr>
          <w:lang w:val="es-MX"/>
        </w:rPr>
        <w:t xml:space="preserve">, el tratamiento con fluoxetina parece prevenir la falta de flexibilidad cognitiva que observamos en el grupo de </w:t>
      </w:r>
      <w:proofErr w:type="spellStart"/>
      <w:r w:rsidRPr="008B778E">
        <w:rPr>
          <w:lang w:val="es-MX"/>
        </w:rPr>
        <w:t>Saluina</w:t>
      </w:r>
      <w:proofErr w:type="spellEnd"/>
      <w:r w:rsidRPr="008B778E">
        <w:rPr>
          <w:lang w:val="es-MX"/>
        </w:rPr>
        <w:t xml:space="preserve"> cuando hay un protocolo de estrés crónico. De acuerdo a </w:t>
      </w:r>
      <w:proofErr w:type="spellStart"/>
      <w:r w:rsidRPr="008B778E">
        <w:rPr>
          <w:lang w:val="es-MX"/>
        </w:rPr>
        <w:t>Garthe</w:t>
      </w:r>
      <w:proofErr w:type="spellEnd"/>
      <w:r w:rsidRPr="008B778E">
        <w:rPr>
          <w:lang w:val="es-MX"/>
        </w:rPr>
        <w:t xml:space="preserve">, Roeder, and </w:t>
      </w:r>
      <w:proofErr w:type="spellStart"/>
      <w:r w:rsidRPr="008B778E">
        <w:rPr>
          <w:lang w:val="es-MX"/>
        </w:rPr>
        <w:t>Kempermann</w:t>
      </w:r>
      <w:proofErr w:type="spellEnd"/>
      <w:r w:rsidRPr="008B778E">
        <w:rPr>
          <w:lang w:val="es-MX"/>
        </w:rPr>
        <w:t xml:space="preserve"> (2016), esta flexibilidad cognitiva en el MWM está asociada a la integridad del hipocampo y potencialmente a la neurogénesis hipocampal adulta.</w:t>
      </w:r>
    </w:p>
    <w:p w14:paraId="330D5F21" w14:textId="77777777" w:rsidR="00AB6A6F" w:rsidRPr="008B778E" w:rsidRDefault="00000000">
      <w:pPr>
        <w:pStyle w:val="Heading3"/>
        <w:rPr>
          <w:lang w:val="es-MX"/>
        </w:rPr>
      </w:pPr>
      <w:bookmarkStart w:id="123" w:name="entropía"/>
      <w:bookmarkStart w:id="124" w:name="_Toc167454721"/>
      <w:bookmarkEnd w:id="116"/>
      <w:r w:rsidRPr="008B778E">
        <w:rPr>
          <w:lang w:val="es-MX"/>
        </w:rPr>
        <w:lastRenderedPageBreak/>
        <w:t>5.2.3 Entropía</w:t>
      </w:r>
      <w:bookmarkEnd w:id="124"/>
    </w:p>
    <w:p w14:paraId="330D5F22" w14:textId="77777777" w:rsidR="00AB6A6F" w:rsidRPr="008B778E" w:rsidRDefault="00000000">
      <w:pPr>
        <w:pStyle w:val="FirstParagraph"/>
        <w:rPr>
          <w:lang w:val="es-MX"/>
        </w:rPr>
      </w:pPr>
      <w:r w:rsidRPr="008B778E">
        <w:rPr>
          <w:lang w:val="es-MX"/>
        </w:rPr>
        <w:t xml:space="preserve">Está definida como la incertidumbre con la que se conoce una variable. Esta incertidumbre reduce con información (aprendizaje). En este sentido, una certidumbre de “0” significaría que el ratón pasó todo el tiempo en la localización de la plataforma blanco. Por otro lado, si el ratón exploró todo el laberinto acuático durante la prueba, la entropía sería máxima. Esta métrica describe el grado en que la búsqueda se centra en la localización de la plataforma, así </w:t>
      </w:r>
      <w:proofErr w:type="spellStart"/>
      <w:r w:rsidRPr="008B778E">
        <w:rPr>
          <w:lang w:val="es-MX"/>
        </w:rPr>
        <w:t>cómo</w:t>
      </w:r>
      <w:proofErr w:type="spellEnd"/>
      <w:r w:rsidRPr="008B778E">
        <w:rPr>
          <w:lang w:val="es-MX"/>
        </w:rPr>
        <w:t xml:space="preserve"> el enfoque de esta búsqueda. Los roedores tienden a mejorar el enfoque de la búsqueda (más organizada) para localizar la plataforma cuando aprenden mejor.</w:t>
      </w:r>
    </w:p>
    <w:p w14:paraId="330D5F23" w14:textId="77777777" w:rsidR="00AB6A6F" w:rsidRPr="008B778E" w:rsidRDefault="00000000">
      <w:pPr>
        <w:pStyle w:val="BodyText"/>
        <w:rPr>
          <w:lang w:val="es-MX"/>
        </w:rPr>
      </w:pPr>
      <w:r w:rsidRPr="008B778E">
        <w:rPr>
          <w:lang w:val="es-MX"/>
        </w:rPr>
        <w:t xml:space="preserve">El cálculo de esta métrica está basado en la descripción del artículo de </w:t>
      </w:r>
      <w:proofErr w:type="spellStart"/>
      <w:r w:rsidRPr="008B778E">
        <w:rPr>
          <w:lang w:val="es-MX"/>
        </w:rPr>
        <w:t>Maei</w:t>
      </w:r>
      <w:proofErr w:type="spellEnd"/>
      <w:r w:rsidRPr="008B778E">
        <w:rPr>
          <w:lang w:val="es-MX"/>
        </w:rPr>
        <w:t xml:space="preserve">, </w:t>
      </w:r>
      <w:proofErr w:type="spellStart"/>
      <w:r w:rsidRPr="008B778E">
        <w:rPr>
          <w:lang w:val="es-MX"/>
        </w:rPr>
        <w:t>Zaslavsky</w:t>
      </w:r>
      <w:proofErr w:type="spellEnd"/>
      <w:r w:rsidRPr="008B778E">
        <w:rPr>
          <w:lang w:val="es-MX"/>
        </w:rPr>
        <w:t xml:space="preserve">, Wang, et al. </w:t>
      </w:r>
      <w:r>
        <w:t xml:space="preserve">(2009). </w:t>
      </w:r>
      <w:r w:rsidRPr="008B778E">
        <w:rPr>
          <w:lang w:val="es-MX"/>
        </w:rPr>
        <w:t>Se obtiene al calcular la entropía de la trayectoria de nado y la entropía de error en varianza.</w:t>
      </w:r>
    </w:p>
    <w:p w14:paraId="330D5F24" w14:textId="77777777" w:rsidR="00AB6A6F" w:rsidRPr="008B778E" w:rsidRDefault="00000000">
      <w:pPr>
        <w:pStyle w:val="BodyText"/>
        <w:rPr>
          <w:lang w:val="es-MX"/>
        </w:rPr>
      </w:pPr>
      <w:r w:rsidRPr="008B778E">
        <w:rPr>
          <w:lang w:val="es-MX"/>
        </w:rPr>
        <w:t>Para calcular esta métrica, se realizaron los siguientes cálculos:</w:t>
      </w:r>
    </w:p>
    <w:p w14:paraId="330D5F25" w14:textId="77777777" w:rsidR="00AB6A6F" w:rsidRPr="008B778E" w:rsidRDefault="00000000">
      <w:pPr>
        <w:numPr>
          <w:ilvl w:val="0"/>
          <w:numId w:val="12"/>
        </w:numPr>
        <w:rPr>
          <w:lang w:val="es-MX"/>
        </w:rPr>
      </w:pPr>
      <w:r w:rsidRPr="008B778E">
        <w:rPr>
          <w:lang w:val="es-MX"/>
        </w:rPr>
        <w:t>Obtener las coordenadas del animal y la plataforma (en pixeles) para cada animal en las tres pruebas.</w:t>
      </w:r>
    </w:p>
    <w:p w14:paraId="330D5F26" w14:textId="77777777" w:rsidR="00AB6A6F" w:rsidRPr="008B778E" w:rsidRDefault="00000000">
      <w:pPr>
        <w:numPr>
          <w:ilvl w:val="0"/>
          <w:numId w:val="12"/>
        </w:numPr>
        <w:rPr>
          <w:lang w:val="es-MX"/>
        </w:rPr>
      </w:pPr>
      <w:r w:rsidRPr="008B778E">
        <w:rPr>
          <w:lang w:val="es-MX"/>
        </w:rPr>
        <w:t>Calculamos la distancia del animal a la plataforma en cada tiempo. Para esto usamos la distancia Euclidiana tomando en cuenta las coordenadas del animal (</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lang w:val="es-MX"/>
          </w:rPr>
          <m:t>,</m:t>
        </m:r>
        <m:sSub>
          <m:sSubPr>
            <m:ctrlPr>
              <w:rPr>
                <w:rFonts w:ascii="Cambria Math" w:hAnsi="Cambria Math"/>
              </w:rPr>
            </m:ctrlPr>
          </m:sSubPr>
          <m:e>
            <m:r>
              <w:rPr>
                <w:rFonts w:ascii="Cambria Math" w:hAnsi="Cambria Math"/>
              </w:rPr>
              <m:t>y</m:t>
            </m:r>
          </m:e>
          <m:sub>
            <m:r>
              <w:rPr>
                <w:rFonts w:ascii="Cambria Math" w:hAnsi="Cambria Math"/>
              </w:rPr>
              <m:t>a</m:t>
            </m:r>
          </m:sub>
        </m:sSub>
      </m:oMath>
      <w:r w:rsidRPr="008B778E">
        <w:rPr>
          <w:lang w:val="es-MX"/>
        </w:rPr>
        <w:t>) y de la plataforma planco (</w:t>
      </w:r>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lang w:val="es-MX"/>
          </w:rPr>
          <m:t>,</m:t>
        </m:r>
        <m:sSub>
          <m:sSubPr>
            <m:ctrlPr>
              <w:rPr>
                <w:rFonts w:ascii="Cambria Math" w:hAnsi="Cambria Math"/>
              </w:rPr>
            </m:ctrlPr>
          </m:sSubPr>
          <m:e>
            <m:r>
              <w:rPr>
                <w:rFonts w:ascii="Cambria Math" w:hAnsi="Cambria Math"/>
              </w:rPr>
              <m:t>y</m:t>
            </m:r>
          </m:e>
          <m:sub>
            <m:r>
              <w:rPr>
                <w:rFonts w:ascii="Cambria Math" w:hAnsi="Cambria Math"/>
              </w:rPr>
              <m:t>b</m:t>
            </m:r>
          </m:sub>
        </m:sSub>
      </m:oMath>
      <w:r w:rsidRPr="008B778E">
        <w:rPr>
          <w:lang w:val="es-MX"/>
        </w:rPr>
        <w:t>)</w:t>
      </w:r>
    </w:p>
    <w:p w14:paraId="330D5F27" w14:textId="77777777" w:rsidR="00AB6A6F" w:rsidRDefault="00000000">
      <w:pPr>
        <w:pStyle w:val="FirstParagraph"/>
      </w:pPr>
      <m:oMathPara>
        <m:oMathParaPr>
          <m:jc m:val="center"/>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e>
                <m:sup>
                  <m:r>
                    <w:rPr>
                      <w:rFonts w:ascii="Cambria Math" w:hAnsi="Cambria Math"/>
                    </w:rPr>
                    <m:t>2</m:t>
                  </m:r>
                </m:sup>
              </m:sSup>
            </m:e>
          </m:rad>
        </m:oMath>
      </m:oMathPara>
    </w:p>
    <w:p w14:paraId="330D5F28" w14:textId="77777777" w:rsidR="00AB6A6F" w:rsidRPr="008B778E" w:rsidRDefault="00000000">
      <w:pPr>
        <w:numPr>
          <w:ilvl w:val="0"/>
          <w:numId w:val="13"/>
        </w:numPr>
        <w:rPr>
          <w:lang w:val="es-MX"/>
        </w:rPr>
      </w:pPr>
      <w:r w:rsidRPr="008B778E">
        <w:rPr>
          <w:lang w:val="es-MX"/>
        </w:rPr>
        <w:t>Calculamos la varianza de los vectores de las distancias del animal respecto a la plataforma.</w:t>
      </w:r>
    </w:p>
    <w:p w14:paraId="330D5F29" w14:textId="77777777" w:rsidR="00AB6A6F" w:rsidRPr="008B778E" w:rsidRDefault="00000000">
      <w:pPr>
        <w:numPr>
          <w:ilvl w:val="0"/>
          <w:numId w:val="13"/>
        </w:numPr>
        <w:rPr>
          <w:lang w:val="es-MX"/>
        </w:rPr>
      </w:pPr>
      <w:r w:rsidRPr="008B778E">
        <w:rPr>
          <w:lang w:val="es-MX"/>
        </w:rPr>
        <w:t xml:space="preserve">Calculamos </w:t>
      </w:r>
      <m:oMath>
        <m:sSub>
          <m:sSubPr>
            <m:ctrlPr>
              <w:rPr>
                <w:rFonts w:ascii="Cambria Math" w:hAnsi="Cambria Math"/>
              </w:rPr>
            </m:ctrlPr>
          </m:sSubPr>
          <m:e>
            <m:r>
              <w:rPr>
                <w:rFonts w:ascii="Cambria Math" w:hAnsi="Cambria Math"/>
              </w:rPr>
              <m:t>H</m:t>
            </m:r>
          </m:e>
          <m:sub>
            <m:r>
              <w:rPr>
                <w:rFonts w:ascii="Cambria Math" w:hAnsi="Cambria Math"/>
              </w:rPr>
              <m:t>error</m:t>
            </m:r>
          </m:sub>
        </m:sSub>
      </m:oMath>
      <w:r w:rsidRPr="008B778E">
        <w:rPr>
          <w:lang w:val="es-MX"/>
        </w:rPr>
        <w:t xml:space="preserve"> basados en la fórmula </w:t>
      </w:r>
      <m:oMath>
        <m:sSub>
          <m:sSubPr>
            <m:ctrlPr>
              <w:rPr>
                <w:rFonts w:ascii="Cambria Math" w:hAnsi="Cambria Math"/>
              </w:rPr>
            </m:ctrlPr>
          </m:sSubPr>
          <m:e>
            <m:r>
              <w:rPr>
                <w:rFonts w:ascii="Cambria Math" w:hAnsi="Cambria Math"/>
              </w:rPr>
              <m:t>H</m:t>
            </m:r>
          </m:e>
          <m:sub>
            <m:r>
              <w:rPr>
                <w:rFonts w:ascii="Cambria Math" w:hAnsi="Cambria Math"/>
              </w:rPr>
              <m:t>error</m:t>
            </m:r>
          </m:sub>
        </m:sSub>
        <m:r>
          <m:rPr>
            <m:sty m:val="p"/>
          </m:rPr>
          <w:rPr>
            <w:rFonts w:ascii="Cambria Math" w:hAnsi="Cambria Math"/>
            <w:lang w:val="es-MX"/>
          </w:rPr>
          <m:t>=</m:t>
        </m:r>
        <m:r>
          <w:rPr>
            <w:rFonts w:ascii="Cambria Math" w:hAnsi="Cambria Math"/>
          </w:rPr>
          <m:t>log</m:t>
        </m:r>
        <m:d>
          <m:dPr>
            <m:ctrlPr>
              <w:rPr>
                <w:rFonts w:ascii="Cambria Math" w:hAnsi="Cambria Math"/>
              </w:rPr>
            </m:ctrlPr>
          </m:dPr>
          <m:e>
            <m:r>
              <w:rPr>
                <w:rFonts w:ascii="Cambria Math" w:hAnsi="Cambria Math"/>
              </w:rPr>
              <m:t>varianz</m:t>
            </m:r>
            <m:sSub>
              <m:sSubPr>
                <m:ctrlPr>
                  <w:rPr>
                    <w:rFonts w:ascii="Cambria Math" w:hAnsi="Cambria Math"/>
                  </w:rPr>
                </m:ctrlPr>
              </m:sSubPr>
              <m:e>
                <m:r>
                  <w:rPr>
                    <w:rFonts w:ascii="Cambria Math" w:hAnsi="Cambria Math"/>
                  </w:rPr>
                  <m:t>a</m:t>
                </m:r>
              </m:e>
              <m:sub>
                <m:r>
                  <w:rPr>
                    <w:rFonts w:ascii="Cambria Math" w:hAnsi="Cambria Math"/>
                  </w:rPr>
                  <m:t>distancia</m:t>
                </m:r>
              </m:sub>
            </m:sSub>
          </m:e>
        </m:d>
      </m:oMath>
    </w:p>
    <w:p w14:paraId="330D5F2A" w14:textId="77777777" w:rsidR="00AB6A6F" w:rsidRPr="008B778E" w:rsidRDefault="00000000">
      <w:pPr>
        <w:numPr>
          <w:ilvl w:val="0"/>
          <w:numId w:val="13"/>
        </w:numPr>
        <w:rPr>
          <w:lang w:val="es-MX"/>
        </w:rPr>
      </w:pPr>
      <w:r w:rsidRPr="008B778E">
        <w:rPr>
          <w:lang w:val="es-MX"/>
        </w:rPr>
        <w:t xml:space="preserve">Calculamos la varianza de la trayectoria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e>
        </m:d>
        <m:r>
          <m:rPr>
            <m:sty m:val="p"/>
          </m:rPr>
          <w:rPr>
            <w:rFonts w:ascii="Cambria Math" w:hAnsi="Cambria Math"/>
            <w:lang w:val="es-MX"/>
          </w:rPr>
          <m:t>+</m:t>
        </m:r>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330D5F2B" w14:textId="77777777" w:rsidR="00AB6A6F" w:rsidRPr="008B778E" w:rsidRDefault="00000000">
      <w:pPr>
        <w:numPr>
          <w:ilvl w:val="0"/>
          <w:numId w:val="13"/>
        </w:numPr>
        <w:rPr>
          <w:lang w:val="es-MX"/>
        </w:rPr>
      </w:pPr>
      <w:r w:rsidRPr="008B778E">
        <w:rPr>
          <w:lang w:val="es-MX"/>
        </w:rPr>
        <w:t xml:space="preserve">Para calcular la entropía de la trayectoria, realizamos la operación </w:t>
      </w:r>
      <m:oMath>
        <m:sSub>
          <m:sSubPr>
            <m:ctrlPr>
              <w:rPr>
                <w:rFonts w:ascii="Cambria Math" w:hAnsi="Cambria Math"/>
              </w:rPr>
            </m:ctrlPr>
          </m:sSubPr>
          <m:e>
            <m:r>
              <w:rPr>
                <w:rFonts w:ascii="Cambria Math" w:hAnsi="Cambria Math"/>
              </w:rPr>
              <m:t>H</m:t>
            </m:r>
          </m:e>
          <m:sub>
            <m:r>
              <w:rPr>
                <w:rFonts w:ascii="Cambria Math" w:hAnsi="Cambria Math"/>
              </w:rPr>
              <m:t>trayectoria</m:t>
            </m:r>
          </m:sub>
        </m:sSub>
        <m:r>
          <m:rPr>
            <m:sty m:val="p"/>
          </m:rPr>
          <w:rPr>
            <w:rFonts w:ascii="Cambria Math" w:hAnsi="Cambria Math"/>
            <w:lang w:val="es-MX"/>
          </w:rPr>
          <m:t>=</m:t>
        </m:r>
        <m:r>
          <w:rPr>
            <w:rFonts w:ascii="Cambria Math" w:hAnsi="Cambria Math"/>
          </w:rPr>
          <m:t>log</m:t>
        </m:r>
        <m:d>
          <m:dPr>
            <m:ctrlPr>
              <w:rPr>
                <w:rFonts w:ascii="Cambria Math" w:hAnsi="Cambria Math"/>
              </w:rPr>
            </m:ctrlPr>
          </m:dPr>
          <m:e>
            <m:r>
              <w:rPr>
                <w:rFonts w:ascii="Cambria Math" w:hAnsi="Cambria Math"/>
              </w:rPr>
              <m:t>va</m:t>
            </m:r>
            <m:sSub>
              <m:sSubPr>
                <m:ctrlPr>
                  <w:rPr>
                    <w:rFonts w:ascii="Cambria Math" w:hAnsi="Cambria Math"/>
                  </w:rPr>
                </m:ctrlPr>
              </m:sSubPr>
              <m:e>
                <m:r>
                  <w:rPr>
                    <w:rFonts w:ascii="Cambria Math" w:hAnsi="Cambria Math"/>
                  </w:rPr>
                  <m:t>r</m:t>
                </m:r>
              </m:e>
              <m:sub>
                <m:r>
                  <w:rPr>
                    <w:rFonts w:ascii="Cambria Math" w:hAnsi="Cambria Math"/>
                  </w:rPr>
                  <m:t>trayectoria</m:t>
                </m:r>
              </m:sub>
            </m:sSub>
          </m:e>
        </m:d>
      </m:oMath>
    </w:p>
    <w:p w14:paraId="330D5F2C" w14:textId="77777777" w:rsidR="00AB6A6F" w:rsidRPr="008B778E" w:rsidRDefault="00000000">
      <w:pPr>
        <w:numPr>
          <w:ilvl w:val="0"/>
          <w:numId w:val="13"/>
        </w:numPr>
        <w:rPr>
          <w:lang w:val="es-MX"/>
        </w:rPr>
      </w:pPr>
      <w:r w:rsidRPr="008B778E">
        <w:rPr>
          <w:lang w:val="es-MX"/>
        </w:rPr>
        <w:t xml:space="preserve">Por último, calculamos la entropía total </w:t>
      </w:r>
      <m:oMath>
        <m:sSub>
          <m:sSubPr>
            <m:ctrlPr>
              <w:rPr>
                <w:rFonts w:ascii="Cambria Math" w:hAnsi="Cambria Math"/>
              </w:rPr>
            </m:ctrlPr>
          </m:sSubPr>
          <m:e>
            <m:r>
              <w:rPr>
                <w:rFonts w:ascii="Cambria Math" w:hAnsi="Cambria Math"/>
              </w:rPr>
              <m:t>H</m:t>
            </m:r>
          </m:e>
          <m:sub>
            <m:r>
              <w:rPr>
                <w:rFonts w:ascii="Cambria Math" w:hAnsi="Cambria Math"/>
              </w:rPr>
              <m:t>total</m:t>
            </m:r>
          </m:sub>
        </m:sSub>
        <m:r>
          <m:rPr>
            <m:sty m:val="p"/>
          </m:rPr>
          <w:rPr>
            <w:rFonts w:ascii="Cambria Math" w:hAnsi="Cambria Math"/>
            <w:lang w:val="es-MX"/>
          </w:rPr>
          <m:t>=</m:t>
        </m:r>
        <m:sSub>
          <m:sSubPr>
            <m:ctrlPr>
              <w:rPr>
                <w:rFonts w:ascii="Cambria Math" w:hAnsi="Cambria Math"/>
              </w:rPr>
            </m:ctrlPr>
          </m:sSubPr>
          <m:e>
            <m:r>
              <w:rPr>
                <w:rFonts w:ascii="Cambria Math" w:hAnsi="Cambria Math"/>
              </w:rPr>
              <m:t>H</m:t>
            </m:r>
          </m:e>
          <m:sub>
            <m:r>
              <w:rPr>
                <w:rFonts w:ascii="Cambria Math" w:hAnsi="Cambria Math"/>
              </w:rPr>
              <m:t>error</m:t>
            </m:r>
          </m:sub>
        </m:sSub>
        <m:r>
          <m:rPr>
            <m:sty m:val="p"/>
          </m:rPr>
          <w:rPr>
            <w:rFonts w:ascii="Cambria Math" w:hAnsi="Cambria Math"/>
            <w:lang w:val="es-MX"/>
          </w:rPr>
          <m:t>+</m:t>
        </m:r>
        <m:sSub>
          <m:sSubPr>
            <m:ctrlPr>
              <w:rPr>
                <w:rFonts w:ascii="Cambria Math" w:hAnsi="Cambria Math"/>
              </w:rPr>
            </m:ctrlPr>
          </m:sSubPr>
          <m:e>
            <m:r>
              <w:rPr>
                <w:rFonts w:ascii="Cambria Math" w:hAnsi="Cambria Math"/>
              </w:rPr>
              <m:t>H</m:t>
            </m:r>
          </m:e>
          <m:sub>
            <m:r>
              <w:rPr>
                <w:rFonts w:ascii="Cambria Math" w:hAnsi="Cambria Math"/>
              </w:rPr>
              <m:t>trayectoria</m:t>
            </m:r>
          </m:sub>
        </m:sSub>
      </m:oMath>
    </w:p>
    <w:p w14:paraId="330D5F2D" w14:textId="77777777" w:rsidR="00AB6A6F" w:rsidRPr="008B778E" w:rsidRDefault="00000000">
      <w:pPr>
        <w:pStyle w:val="FirstParagraph"/>
        <w:rPr>
          <w:lang w:val="es-MX"/>
        </w:rPr>
      </w:pPr>
      <w:r w:rsidRPr="008B778E">
        <w:rPr>
          <w:lang w:val="es-MX"/>
        </w:rPr>
        <w:t xml:space="preserve">De acuerdo a esta métrica, ajustamos un modelo lineal mixto (estimado usando REML) para predecir la </w:t>
      </w:r>
      <w:proofErr w:type="spellStart"/>
      <w:r w:rsidRPr="008B778E">
        <w:rPr>
          <w:lang w:val="es-MX"/>
        </w:rPr>
        <w:t>entropia</w:t>
      </w:r>
      <w:proofErr w:type="spellEnd"/>
      <w:r w:rsidRPr="008B778E">
        <w:rPr>
          <w:lang w:val="es-MX"/>
        </w:rPr>
        <w:t xml:space="preserve"> a partir de la prueba y tratamientos (fórmula: </w:t>
      </w:r>
      <w:proofErr w:type="spellStart"/>
      <w:r w:rsidRPr="008B778E">
        <w:rPr>
          <w:rStyle w:val="VerbatimChar"/>
          <w:lang w:val="es-MX"/>
        </w:rPr>
        <w:t>entropia_blanco</w:t>
      </w:r>
      <w:proofErr w:type="spellEnd"/>
      <w:r w:rsidRPr="008B778E">
        <w:rPr>
          <w:rStyle w:val="VerbatimChar"/>
          <w:lang w:val="es-MX"/>
        </w:rPr>
        <w:t xml:space="preserve"> ~ etapa * tratamiento</w:t>
      </w:r>
      <w:r w:rsidRPr="008B778E">
        <w:rPr>
          <w:lang w:val="es-MX"/>
        </w:rPr>
        <w:t>). El modelo incluyó a los sujetos como efecto aleatorio (</w:t>
      </w:r>
      <w:proofErr w:type="gramStart"/>
      <w:r w:rsidRPr="008B778E">
        <w:rPr>
          <w:lang w:val="es-MX"/>
        </w:rPr>
        <w:t>fórmula:</w:t>
      </w:r>
      <w:r w:rsidRPr="008B778E">
        <w:rPr>
          <w:rStyle w:val="VerbatimChar"/>
          <w:lang w:val="es-MX"/>
        </w:rPr>
        <w:t>~</w:t>
      </w:r>
      <w:proofErr w:type="gramEnd"/>
      <w:r w:rsidRPr="008B778E">
        <w:rPr>
          <w:rStyle w:val="VerbatimChar"/>
          <w:lang w:val="es-MX"/>
        </w:rPr>
        <w:t>1 | id</w:t>
      </w:r>
      <w:r w:rsidRPr="008B778E">
        <w:rPr>
          <w:lang w:val="es-MX"/>
        </w:rPr>
        <w:t>). El poder explicativo total del modelo es sustancial (R2 condicional = 0.49). Dentro de este modelo, el efecto de la prueba 2 × tratamiento [</w:t>
      </w:r>
      <w:r w:rsidRPr="008B778E">
        <w:rPr>
          <w:b/>
          <w:bCs/>
          <w:lang w:val="es-MX"/>
        </w:rPr>
        <w:t>Fluoxetina-CUMS</w:t>
      </w:r>
      <w:r w:rsidRPr="008B778E">
        <w:rPr>
          <w:lang w:val="es-MX"/>
        </w:rPr>
        <w:t xml:space="preserve">] es estadísticamente significativo y positivo (beta = 0.75, IC del 95% [0.06, 1.43], </w:t>
      </w:r>
      <w:proofErr w:type="gramStart"/>
      <w:r w:rsidRPr="008B778E">
        <w:rPr>
          <w:lang w:val="es-MX"/>
        </w:rPr>
        <w:t>t(</w:t>
      </w:r>
      <w:proofErr w:type="gramEnd"/>
      <w:r w:rsidRPr="008B778E">
        <w:rPr>
          <w:lang w:val="es-MX"/>
        </w:rPr>
        <w:t>73) = 2.16, p = 0.034; beta estandarizado = 1.06, IC del 95% [0.08, 2.04]).</w:t>
      </w:r>
    </w:p>
    <w:tbl>
      <w:tblPr>
        <w:tblStyle w:val="Table"/>
        <w:tblW w:w="5000" w:type="pct"/>
        <w:tblLayout w:type="fixed"/>
        <w:tblLook w:val="0000" w:firstRow="0" w:lastRow="0" w:firstColumn="0" w:lastColumn="0" w:noHBand="0" w:noVBand="0"/>
      </w:tblPr>
      <w:tblGrid>
        <w:gridCol w:w="9576"/>
      </w:tblGrid>
      <w:tr w:rsidR="00AB6A6F" w14:paraId="330D5F30" w14:textId="77777777">
        <w:tc>
          <w:tcPr>
            <w:tcW w:w="7920" w:type="dxa"/>
          </w:tcPr>
          <w:bookmarkStart w:id="125" w:name="fig-EqEntropia"/>
          <w:p w14:paraId="330D5F2E" w14:textId="77777777" w:rsidR="00AB6A6F" w:rsidRDefault="00000000">
            <w:pPr>
              <w:pStyle w:val="Compact"/>
              <w:jc w:val="cente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p"/>
                            </m:rPr>
                            <w:rPr>
                              <w:rFonts w:ascii="Cambria Math" w:hAnsi="Cambria Math"/>
                            </w:rPr>
                            <m:t>entropia_blanco</m:t>
                          </m:r>
                        </m:e>
                        <m:sub>
                          <m:r>
                            <w:rPr>
                              <w:rFonts w:ascii="Cambria Math" w:hAnsi="Cambria Math"/>
                            </w:rPr>
                            <m:t>i</m:t>
                          </m:r>
                        </m:sub>
                      </m:sSub>
                    </m:e>
                    <m:e>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j</m:t>
                              </m:r>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stage</m:t>
                                  </m:r>
                                </m:e>
                                <m:sub>
                                  <m:r>
                                    <m:rPr>
                                      <m:sty m:val="p"/>
                                    </m:rPr>
                                    <w:rPr>
                                      <w:rFonts w:ascii="Cambria Math" w:hAnsi="Cambria Math"/>
                                    </w:rPr>
                                    <m:t>prueba_2</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stage</m:t>
                                  </m:r>
                                </m:e>
                                <m:sub>
                                  <m:r>
                                    <m:rPr>
                                      <m:sty m:val="p"/>
                                    </m:rPr>
                                    <w:rPr>
                                      <w:rFonts w:ascii="Cambria Math" w:hAnsi="Cambria Math"/>
                                    </w:rPr>
                                    <m:t>prueba_rev</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e>
                  </m:mr>
                  <m:mr>
                    <m:e>
                      <m:sSub>
                        <m:sSubPr>
                          <m:ctrlPr>
                            <w:rPr>
                              <w:rFonts w:ascii="Cambria Math" w:hAnsi="Cambria Math"/>
                            </w:rPr>
                          </m:ctrlPr>
                        </m:sSubPr>
                        <m:e>
                          <m:r>
                            <w:rPr>
                              <w:rFonts w:ascii="Cambria Math" w:hAnsi="Cambria Math"/>
                            </w:rPr>
                            <m:t>α</m:t>
                          </m:r>
                        </m:e>
                        <m:sub>
                          <m:r>
                            <w:rPr>
                              <w:rFonts w:ascii="Cambria Math" w:hAnsi="Cambria Math"/>
                            </w:rPr>
                            <m:t>j</m:t>
                          </m:r>
                        </m:sub>
                      </m:sSub>
                    </m:e>
                    <m:e>
                      <m:r>
                        <m:rPr>
                          <m:sty m:val="p"/>
                        </m:rPr>
                        <w:rPr>
                          <w:rFonts w:ascii="Cambria Math" w:hAnsi="Cambria Math"/>
                        </w:rPr>
                        <m:t>∼</m:t>
                      </m:r>
                      <m:r>
                        <w:rPr>
                          <w:rFonts w:ascii="Cambria Math" w:hAnsi="Cambria Math"/>
                        </w:rPr>
                        <m:t>N</m:t>
                      </m:r>
                      <m:d>
                        <m:dPr>
                          <m:ctrlPr>
                            <w:rPr>
                              <w:rFonts w:ascii="Cambria Math" w:hAnsi="Cambria Math"/>
                            </w:rPr>
                          </m:ctrlPr>
                        </m:dPr>
                        <m:e>
                          <m:sSubSup>
                            <m:sSubSupPr>
                              <m:ctrlPr>
                                <w:rPr>
                                  <w:rFonts w:ascii="Cambria Math" w:hAnsi="Cambria Math"/>
                                </w:rPr>
                              </m:ctrlPr>
                            </m:sSubSupPr>
                            <m:e>
                              <m:r>
                                <w:rPr>
                                  <w:rFonts w:ascii="Cambria Math" w:hAnsi="Cambria Math"/>
                                </w:rPr>
                                <m:t>γ</m:t>
                              </m:r>
                            </m:e>
                            <m:sub>
                              <m:r>
                                <w:rPr>
                                  <w:rFonts w:ascii="Cambria Math" w:hAnsi="Cambria Math"/>
                                </w:rPr>
                                <m:t>0</m:t>
                              </m:r>
                            </m:sub>
                            <m:sup>
                              <m:r>
                                <w:rPr>
                                  <w:rFonts w:ascii="Cambria Math" w:hAnsi="Cambria Math"/>
                                </w:rPr>
                                <m:t>α</m:t>
                              </m:r>
                            </m:sup>
                          </m:sSubSup>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α</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Fluoxetina-CUMS</m:t>
                                  </m:r>
                                </m:sub>
                              </m:sSub>
                            </m:e>
                          </m:d>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2</m:t>
                              </m:r>
                            </m:sub>
                            <m:sup>
                              <m:r>
                                <w:rPr>
                                  <w:rFonts w:ascii="Cambria Math" w:hAnsi="Cambria Math"/>
                                </w:rPr>
                                <m:t>α</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Salina-CUMS-F</m:t>
                                  </m:r>
                                </m:sub>
                              </m:sSub>
                            </m:e>
                          </m:d>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3</m:t>
                              </m:r>
                            </m:sub>
                            <m:sup>
                              <m:r>
                                <w:rPr>
                                  <w:rFonts w:ascii="Cambria Math" w:hAnsi="Cambria Math"/>
                                </w:rPr>
                                <m:t>α</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stage</m:t>
                                  </m:r>
                                </m:e>
                                <m:sub>
                                  <m:r>
                                    <m:rPr>
                                      <m:sty m:val="p"/>
                                    </m:rPr>
                                    <w:rPr>
                                      <w:rFonts w:ascii="Cambria Math" w:hAnsi="Cambria Math"/>
                                    </w:rPr>
                                    <m:t>prueba_2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Fluoxetina-CUMS</m:t>
                                  </m:r>
                                </m:sub>
                              </m:sSub>
                            </m:e>
                          </m:d>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4</m:t>
                              </m:r>
                            </m:sub>
                            <m:sup>
                              <m:r>
                                <w:rPr>
                                  <w:rFonts w:ascii="Cambria Math" w:hAnsi="Cambria Math"/>
                                </w:rPr>
                                <m:t>α</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stage</m:t>
                                  </m:r>
                                </m:e>
                                <m:sub>
                                  <m:r>
                                    <m:rPr>
                                      <m:sty m:val="p"/>
                                    </m:rPr>
                                    <w:rPr>
                                      <w:rFonts w:ascii="Cambria Math" w:hAnsi="Cambria Math"/>
                                    </w:rPr>
                                    <m:t>prueba_rev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Fluoxetina-CUMS</m:t>
                                  </m:r>
                                </m:sub>
                              </m:sSub>
                            </m:e>
                          </m:d>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5</m:t>
                              </m:r>
                            </m:sub>
                            <m:sup>
                              <m:r>
                                <w:rPr>
                                  <w:rFonts w:ascii="Cambria Math" w:hAnsi="Cambria Math"/>
                                </w:rPr>
                                <m:t>α</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stage</m:t>
                                  </m:r>
                                </m:e>
                                <m:sub>
                                  <m:r>
                                    <m:rPr>
                                      <m:sty m:val="p"/>
                                    </m:rPr>
                                    <w:rPr>
                                      <w:rFonts w:ascii="Cambria Math" w:hAnsi="Cambria Math"/>
                                    </w:rPr>
                                    <m:t>prueba_2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Salina-CUMS-F</m:t>
                                  </m:r>
                                </m:sub>
                              </m:sSub>
                            </m:e>
                          </m:d>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6</m:t>
                              </m:r>
                            </m:sub>
                            <m:sup>
                              <m:r>
                                <w:rPr>
                                  <w:rFonts w:ascii="Cambria Math" w:hAnsi="Cambria Math"/>
                                </w:rPr>
                                <m:t>α</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stage</m:t>
                                  </m:r>
                                </m:e>
                                <m:sub>
                                  <m:r>
                                    <m:rPr>
                                      <m:sty m:val="p"/>
                                    </m:rPr>
                                    <w:rPr>
                                      <w:rFonts w:ascii="Cambria Math" w:hAnsi="Cambria Math"/>
                                    </w:rPr>
                                    <m:t>prueba_rev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m:t>
                                  </m:r>
                                </m:e>
                                <m:sub>
                                  <m:r>
                                    <m:rPr>
                                      <m:sty m:val="p"/>
                                    </m:rPr>
                                    <w:rPr>
                                      <w:rFonts w:ascii="Cambria Math" w:hAnsi="Cambria Math"/>
                                    </w:rPr>
                                    <m:t>Salina-CUMS-F</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α</m:t>
                                  </m:r>
                                </m:e>
                                <m:sub>
                                  <m:r>
                                    <w:rPr>
                                      <w:rFonts w:ascii="Cambria Math" w:hAnsi="Cambria Math"/>
                                    </w:rPr>
                                    <m:t>j</m:t>
                                  </m:r>
                                </m:sub>
                              </m:sSub>
                            </m:sub>
                            <m:sup>
                              <m:r>
                                <w:rPr>
                                  <w:rFonts w:ascii="Cambria Math" w:hAnsi="Cambria Math"/>
                                </w:rPr>
                                <m:t>2</m:t>
                              </m:r>
                            </m:sup>
                          </m:sSubSup>
                        </m:e>
                      </m:d>
                      <m:r>
                        <m:rPr>
                          <m:nor/>
                        </m:rPr>
                        <m:t>, for id j = 1,</m:t>
                      </m:r>
                      <m:r>
                        <m:rPr>
                          <m:sty m:val="p"/>
                        </m:rPr>
                        <w:rPr>
                          <w:rFonts w:ascii="Cambria Math" w:hAnsi="Cambria Math"/>
                        </w:rPr>
                        <m:t>…</m:t>
                      </m:r>
                      <m:r>
                        <m:rPr>
                          <m:nor/>
                        </m:rPr>
                        <m:t>,J</m:t>
                      </m:r>
                    </m:e>
                  </m:mr>
                </m:m>
              </m:oMath>
            </m:oMathPara>
          </w:p>
          <w:p w14:paraId="330D5F2F" w14:textId="77777777" w:rsidR="00AB6A6F" w:rsidRDefault="00000000">
            <w:pPr>
              <w:pStyle w:val="ImageCaption"/>
              <w:spacing w:before="200"/>
            </w:pPr>
            <w:proofErr w:type="spellStart"/>
            <w:r>
              <w:rPr>
                <w:b/>
                <w:bCs/>
              </w:rPr>
              <w:lastRenderedPageBreak/>
              <w:t>Figura</w:t>
            </w:r>
            <w:proofErr w:type="spellEnd"/>
            <w:r>
              <w:t> 18</w:t>
            </w:r>
          </w:p>
        </w:tc>
        <w:bookmarkEnd w:id="125"/>
      </w:tr>
      <w:tr w:rsidR="00AB6A6F" w:rsidRPr="008B778E" w14:paraId="330D5F4A" w14:textId="77777777">
        <w:tc>
          <w:tcPr>
            <w:tcW w:w="7920" w:type="dxa"/>
          </w:tcPr>
          <w:tbl>
            <w:tblPr>
              <w:tblStyle w:val="Table"/>
              <w:tblW w:w="0" w:type="auto"/>
              <w:tblLook w:val="0020" w:firstRow="1" w:lastRow="0" w:firstColumn="0" w:lastColumn="0" w:noHBand="0" w:noVBand="0"/>
            </w:tblPr>
            <w:tblGrid>
              <w:gridCol w:w="1584"/>
              <w:gridCol w:w="1584"/>
              <w:gridCol w:w="1584"/>
              <w:gridCol w:w="1584"/>
              <w:gridCol w:w="1584"/>
            </w:tblGrid>
            <w:tr w:rsidR="00AB6A6F" w:rsidRPr="008B778E" w14:paraId="330D5F36"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1584" w:type="dxa"/>
                </w:tcPr>
                <w:p w14:paraId="330D5F31" w14:textId="77777777" w:rsidR="00AB6A6F" w:rsidRPr="008B778E" w:rsidRDefault="00000000">
                  <w:pPr>
                    <w:pStyle w:val="Compact"/>
                    <w:jc w:val="center"/>
                    <w:rPr>
                      <w:lang w:val="es-MX"/>
                    </w:rPr>
                  </w:pPr>
                  <w:r w:rsidRPr="008B778E">
                    <w:rPr>
                      <w:lang w:val="es-MX"/>
                    </w:rPr>
                    <w:lastRenderedPageBreak/>
                    <w:t>Variable</w:t>
                  </w:r>
                </w:p>
              </w:tc>
              <w:tc>
                <w:tcPr>
                  <w:tcW w:w="1584" w:type="dxa"/>
                </w:tcPr>
                <w:p w14:paraId="330D5F32" w14:textId="77777777" w:rsidR="00AB6A6F" w:rsidRPr="008B778E" w:rsidRDefault="00000000">
                  <w:pPr>
                    <w:pStyle w:val="Compact"/>
                    <w:jc w:val="center"/>
                    <w:rPr>
                      <w:lang w:val="es-MX"/>
                    </w:rPr>
                  </w:pPr>
                  <w:proofErr w:type="spellStart"/>
                  <w:r w:rsidRPr="008B778E">
                    <w:rPr>
                      <w:lang w:val="es-MX"/>
                    </w:rPr>
                    <w:t>NumDF</w:t>
                  </w:r>
                  <w:proofErr w:type="spellEnd"/>
                </w:p>
              </w:tc>
              <w:tc>
                <w:tcPr>
                  <w:tcW w:w="1584" w:type="dxa"/>
                </w:tcPr>
                <w:p w14:paraId="330D5F33" w14:textId="77777777" w:rsidR="00AB6A6F" w:rsidRPr="008B778E" w:rsidRDefault="00000000">
                  <w:pPr>
                    <w:pStyle w:val="Compact"/>
                    <w:jc w:val="center"/>
                    <w:rPr>
                      <w:lang w:val="es-MX"/>
                    </w:rPr>
                  </w:pPr>
                  <w:proofErr w:type="spellStart"/>
                  <w:r w:rsidRPr="008B778E">
                    <w:rPr>
                      <w:lang w:val="es-MX"/>
                    </w:rPr>
                    <w:t>DenDF</w:t>
                  </w:r>
                  <w:proofErr w:type="spellEnd"/>
                </w:p>
              </w:tc>
              <w:tc>
                <w:tcPr>
                  <w:tcW w:w="1584" w:type="dxa"/>
                </w:tcPr>
                <w:p w14:paraId="330D5F34" w14:textId="77777777" w:rsidR="00AB6A6F" w:rsidRPr="008B778E" w:rsidRDefault="00000000">
                  <w:pPr>
                    <w:pStyle w:val="Compact"/>
                    <w:jc w:val="center"/>
                    <w:rPr>
                      <w:lang w:val="es-MX"/>
                    </w:rPr>
                  </w:pPr>
                  <w:r w:rsidRPr="008B778E">
                    <w:rPr>
                      <w:lang w:val="es-MX"/>
                    </w:rPr>
                    <w:t>F</w:t>
                  </w:r>
                </w:p>
              </w:tc>
              <w:tc>
                <w:tcPr>
                  <w:tcW w:w="1584" w:type="dxa"/>
                </w:tcPr>
                <w:p w14:paraId="330D5F35" w14:textId="77777777" w:rsidR="00AB6A6F" w:rsidRPr="008B778E" w:rsidRDefault="00000000">
                  <w:pPr>
                    <w:pStyle w:val="Compact"/>
                    <w:jc w:val="center"/>
                    <w:rPr>
                      <w:lang w:val="es-MX"/>
                    </w:rPr>
                  </w:pPr>
                  <w:r w:rsidRPr="008B778E">
                    <w:rPr>
                      <w:lang w:val="es-MX"/>
                    </w:rPr>
                    <w:t>p</w:t>
                  </w:r>
                </w:p>
              </w:tc>
            </w:tr>
            <w:tr w:rsidR="00AB6A6F" w:rsidRPr="008B778E" w14:paraId="330D5F3C" w14:textId="77777777">
              <w:tc>
                <w:tcPr>
                  <w:tcW w:w="1584" w:type="dxa"/>
                </w:tcPr>
                <w:p w14:paraId="330D5F37" w14:textId="77777777" w:rsidR="00AB6A6F" w:rsidRPr="008B778E" w:rsidRDefault="00000000">
                  <w:pPr>
                    <w:pStyle w:val="Compact"/>
                    <w:jc w:val="center"/>
                    <w:rPr>
                      <w:lang w:val="es-MX"/>
                    </w:rPr>
                  </w:pPr>
                  <w:r w:rsidRPr="008B778E">
                    <w:rPr>
                      <w:lang w:val="es-MX"/>
                    </w:rPr>
                    <w:t>Prueba</w:t>
                  </w:r>
                </w:p>
              </w:tc>
              <w:tc>
                <w:tcPr>
                  <w:tcW w:w="1584" w:type="dxa"/>
                </w:tcPr>
                <w:p w14:paraId="330D5F38" w14:textId="77777777" w:rsidR="00AB6A6F" w:rsidRPr="008B778E" w:rsidRDefault="00000000">
                  <w:pPr>
                    <w:pStyle w:val="Compact"/>
                    <w:jc w:val="center"/>
                    <w:rPr>
                      <w:lang w:val="es-MX"/>
                    </w:rPr>
                  </w:pPr>
                  <w:r w:rsidRPr="008B778E">
                    <w:rPr>
                      <w:lang w:val="es-MX"/>
                    </w:rPr>
                    <w:t>2</w:t>
                  </w:r>
                </w:p>
              </w:tc>
              <w:tc>
                <w:tcPr>
                  <w:tcW w:w="1584" w:type="dxa"/>
                </w:tcPr>
                <w:p w14:paraId="330D5F39" w14:textId="77777777" w:rsidR="00AB6A6F" w:rsidRPr="008B778E" w:rsidRDefault="00000000">
                  <w:pPr>
                    <w:pStyle w:val="Compact"/>
                    <w:jc w:val="center"/>
                    <w:rPr>
                      <w:lang w:val="es-MX"/>
                    </w:rPr>
                  </w:pPr>
                  <w:r w:rsidRPr="008B778E">
                    <w:rPr>
                      <w:lang w:val="es-MX"/>
                    </w:rPr>
                    <w:t>50.000</w:t>
                  </w:r>
                </w:p>
              </w:tc>
              <w:tc>
                <w:tcPr>
                  <w:tcW w:w="1584" w:type="dxa"/>
                </w:tcPr>
                <w:p w14:paraId="330D5F3A" w14:textId="77777777" w:rsidR="00AB6A6F" w:rsidRPr="008B778E" w:rsidRDefault="00000000">
                  <w:pPr>
                    <w:pStyle w:val="Compact"/>
                    <w:jc w:val="center"/>
                    <w:rPr>
                      <w:lang w:val="es-MX"/>
                    </w:rPr>
                  </w:pPr>
                  <w:r w:rsidRPr="008B778E">
                    <w:rPr>
                      <w:lang w:val="es-MX"/>
                    </w:rPr>
                    <w:t>29.1453</w:t>
                  </w:r>
                </w:p>
              </w:tc>
              <w:tc>
                <w:tcPr>
                  <w:tcW w:w="1584" w:type="dxa"/>
                </w:tcPr>
                <w:p w14:paraId="330D5F3B" w14:textId="77777777" w:rsidR="00AB6A6F" w:rsidRPr="008B778E" w:rsidRDefault="00000000">
                  <w:pPr>
                    <w:pStyle w:val="Compact"/>
                    <w:jc w:val="center"/>
                    <w:rPr>
                      <w:lang w:val="es-MX"/>
                    </w:rPr>
                  </w:pPr>
                  <w:r w:rsidRPr="008B778E">
                    <w:rPr>
                      <w:lang w:val="es-MX"/>
                    </w:rPr>
                    <w:t>&lt;0.001</w:t>
                  </w:r>
                </w:p>
              </w:tc>
            </w:tr>
            <w:tr w:rsidR="00AB6A6F" w:rsidRPr="008B778E" w14:paraId="330D5F42" w14:textId="77777777">
              <w:tc>
                <w:tcPr>
                  <w:tcW w:w="1584" w:type="dxa"/>
                </w:tcPr>
                <w:p w14:paraId="330D5F3D" w14:textId="77777777" w:rsidR="00AB6A6F" w:rsidRPr="008B778E" w:rsidRDefault="00000000">
                  <w:pPr>
                    <w:pStyle w:val="Compact"/>
                    <w:jc w:val="center"/>
                    <w:rPr>
                      <w:lang w:val="es-MX"/>
                    </w:rPr>
                  </w:pPr>
                  <w:r w:rsidRPr="008B778E">
                    <w:rPr>
                      <w:lang w:val="es-MX"/>
                    </w:rPr>
                    <w:t>Tratamientos</w:t>
                  </w:r>
                </w:p>
              </w:tc>
              <w:tc>
                <w:tcPr>
                  <w:tcW w:w="1584" w:type="dxa"/>
                </w:tcPr>
                <w:p w14:paraId="330D5F3E" w14:textId="77777777" w:rsidR="00AB6A6F" w:rsidRPr="008B778E" w:rsidRDefault="00000000">
                  <w:pPr>
                    <w:pStyle w:val="Compact"/>
                    <w:jc w:val="center"/>
                    <w:rPr>
                      <w:lang w:val="es-MX"/>
                    </w:rPr>
                  </w:pPr>
                  <w:r w:rsidRPr="008B778E">
                    <w:rPr>
                      <w:lang w:val="es-MX"/>
                    </w:rPr>
                    <w:t>2</w:t>
                  </w:r>
                </w:p>
              </w:tc>
              <w:tc>
                <w:tcPr>
                  <w:tcW w:w="1584" w:type="dxa"/>
                </w:tcPr>
                <w:p w14:paraId="330D5F3F" w14:textId="77777777" w:rsidR="00AB6A6F" w:rsidRPr="008B778E" w:rsidRDefault="00000000">
                  <w:pPr>
                    <w:pStyle w:val="Compact"/>
                    <w:jc w:val="center"/>
                    <w:rPr>
                      <w:lang w:val="es-MX"/>
                    </w:rPr>
                  </w:pPr>
                  <w:r w:rsidRPr="008B778E">
                    <w:rPr>
                      <w:lang w:val="es-MX"/>
                    </w:rPr>
                    <w:t>25.000</w:t>
                  </w:r>
                </w:p>
              </w:tc>
              <w:tc>
                <w:tcPr>
                  <w:tcW w:w="1584" w:type="dxa"/>
                </w:tcPr>
                <w:p w14:paraId="330D5F40" w14:textId="77777777" w:rsidR="00AB6A6F" w:rsidRPr="008B778E" w:rsidRDefault="00000000">
                  <w:pPr>
                    <w:pStyle w:val="Compact"/>
                    <w:jc w:val="center"/>
                    <w:rPr>
                      <w:lang w:val="es-MX"/>
                    </w:rPr>
                  </w:pPr>
                  <w:r w:rsidRPr="008B778E">
                    <w:rPr>
                      <w:lang w:val="es-MX"/>
                    </w:rPr>
                    <w:t>0.4872</w:t>
                  </w:r>
                </w:p>
              </w:tc>
              <w:tc>
                <w:tcPr>
                  <w:tcW w:w="1584" w:type="dxa"/>
                </w:tcPr>
                <w:p w14:paraId="330D5F41" w14:textId="77777777" w:rsidR="00AB6A6F" w:rsidRPr="008B778E" w:rsidRDefault="00000000">
                  <w:pPr>
                    <w:pStyle w:val="Compact"/>
                    <w:jc w:val="center"/>
                    <w:rPr>
                      <w:lang w:val="es-MX"/>
                    </w:rPr>
                  </w:pPr>
                  <w:r w:rsidRPr="008B778E">
                    <w:rPr>
                      <w:lang w:val="es-MX"/>
                    </w:rPr>
                    <w:t>0.620</w:t>
                  </w:r>
                </w:p>
              </w:tc>
            </w:tr>
            <w:tr w:rsidR="00AB6A6F" w:rsidRPr="008B778E" w14:paraId="330D5F48" w14:textId="77777777">
              <w:tc>
                <w:tcPr>
                  <w:tcW w:w="1584" w:type="dxa"/>
                </w:tcPr>
                <w:p w14:paraId="330D5F43" w14:textId="77777777" w:rsidR="00AB6A6F" w:rsidRPr="008B778E" w:rsidRDefault="00000000">
                  <w:pPr>
                    <w:pStyle w:val="Compact"/>
                    <w:jc w:val="center"/>
                    <w:rPr>
                      <w:lang w:val="es-MX"/>
                    </w:rPr>
                  </w:pPr>
                  <w:r w:rsidRPr="008B778E">
                    <w:rPr>
                      <w:lang w:val="es-MX"/>
                    </w:rPr>
                    <w:t>Prueba x Tratamientos</w:t>
                  </w:r>
                </w:p>
              </w:tc>
              <w:tc>
                <w:tcPr>
                  <w:tcW w:w="1584" w:type="dxa"/>
                </w:tcPr>
                <w:p w14:paraId="330D5F44" w14:textId="77777777" w:rsidR="00AB6A6F" w:rsidRPr="008B778E" w:rsidRDefault="00000000">
                  <w:pPr>
                    <w:pStyle w:val="Compact"/>
                    <w:jc w:val="center"/>
                    <w:rPr>
                      <w:lang w:val="es-MX"/>
                    </w:rPr>
                  </w:pPr>
                  <w:r w:rsidRPr="008B778E">
                    <w:rPr>
                      <w:lang w:val="es-MX"/>
                    </w:rPr>
                    <w:t>4</w:t>
                  </w:r>
                </w:p>
              </w:tc>
              <w:tc>
                <w:tcPr>
                  <w:tcW w:w="1584" w:type="dxa"/>
                </w:tcPr>
                <w:p w14:paraId="330D5F45" w14:textId="77777777" w:rsidR="00AB6A6F" w:rsidRPr="008B778E" w:rsidRDefault="00000000">
                  <w:pPr>
                    <w:pStyle w:val="Compact"/>
                    <w:jc w:val="center"/>
                    <w:rPr>
                      <w:lang w:val="es-MX"/>
                    </w:rPr>
                  </w:pPr>
                  <w:r w:rsidRPr="008B778E">
                    <w:rPr>
                      <w:lang w:val="es-MX"/>
                    </w:rPr>
                    <w:t>50.000</w:t>
                  </w:r>
                </w:p>
              </w:tc>
              <w:tc>
                <w:tcPr>
                  <w:tcW w:w="1584" w:type="dxa"/>
                </w:tcPr>
                <w:p w14:paraId="330D5F46" w14:textId="77777777" w:rsidR="00AB6A6F" w:rsidRPr="008B778E" w:rsidRDefault="00000000">
                  <w:pPr>
                    <w:pStyle w:val="Compact"/>
                    <w:jc w:val="center"/>
                    <w:rPr>
                      <w:lang w:val="es-MX"/>
                    </w:rPr>
                  </w:pPr>
                  <w:r w:rsidRPr="008B778E">
                    <w:rPr>
                      <w:lang w:val="es-MX"/>
                    </w:rPr>
                    <w:t>1.9190</w:t>
                  </w:r>
                </w:p>
              </w:tc>
              <w:tc>
                <w:tcPr>
                  <w:tcW w:w="1584" w:type="dxa"/>
                </w:tcPr>
                <w:p w14:paraId="330D5F47" w14:textId="77777777" w:rsidR="00AB6A6F" w:rsidRPr="008B778E" w:rsidRDefault="00000000">
                  <w:pPr>
                    <w:pStyle w:val="Compact"/>
                    <w:jc w:val="center"/>
                    <w:rPr>
                      <w:lang w:val="es-MX"/>
                    </w:rPr>
                  </w:pPr>
                  <w:r w:rsidRPr="008B778E">
                    <w:rPr>
                      <w:lang w:val="es-MX"/>
                    </w:rPr>
                    <w:t>0.1218</w:t>
                  </w:r>
                </w:p>
              </w:tc>
            </w:tr>
          </w:tbl>
          <w:p w14:paraId="330D5F49" w14:textId="77777777" w:rsidR="00AB6A6F" w:rsidRPr="008B778E" w:rsidRDefault="00000000">
            <w:pPr>
              <w:pStyle w:val="ImageCaption"/>
              <w:spacing w:before="200"/>
              <w:rPr>
                <w:lang w:val="es-MX"/>
              </w:rPr>
            </w:pPr>
            <w:r w:rsidRPr="008B778E">
              <w:rPr>
                <w:b/>
                <w:bCs/>
                <w:lang w:val="es-MX"/>
              </w:rPr>
              <w:t>Tabla</w:t>
            </w:r>
            <w:r w:rsidRPr="008B778E">
              <w:rPr>
                <w:lang w:val="es-MX"/>
              </w:rPr>
              <w:t> 19</w:t>
            </w:r>
            <w:r w:rsidRPr="008B778E">
              <w:rPr>
                <w:b/>
                <w:bCs/>
                <w:lang w:val="es-MX"/>
              </w:rPr>
              <w:t>.</w:t>
            </w:r>
            <w:r w:rsidRPr="008B778E">
              <w:rPr>
                <w:lang w:val="es-MX"/>
              </w:rPr>
              <w:t xml:space="preserve"> Tabla de análisis de varianza del modelo de efectos Mixtos con aproximado de </w:t>
            </w:r>
            <w:proofErr w:type="spellStart"/>
            <w:r w:rsidRPr="008B778E">
              <w:rPr>
                <w:lang w:val="es-MX"/>
              </w:rPr>
              <w:t>Satterthwaite</w:t>
            </w:r>
            <w:proofErr w:type="spellEnd"/>
            <w:r w:rsidRPr="008B778E">
              <w:rPr>
                <w:lang w:val="es-MX"/>
              </w:rPr>
              <w:t>.</w:t>
            </w:r>
          </w:p>
        </w:tc>
      </w:tr>
    </w:tbl>
    <w:p w14:paraId="330D5F4B" w14:textId="77777777" w:rsidR="00AB6A6F" w:rsidRPr="008B778E" w:rsidRDefault="00000000">
      <w:pPr>
        <w:pStyle w:val="BodyText"/>
        <w:rPr>
          <w:lang w:val="es-MX"/>
        </w:rPr>
      </w:pPr>
      <w:r w:rsidRPr="008B778E">
        <w:rPr>
          <w:lang w:val="es-MX"/>
        </w:rPr>
        <w:t xml:space="preserve"> </w:t>
      </w:r>
    </w:p>
    <w:tbl>
      <w:tblPr>
        <w:tblStyle w:val="Table"/>
        <w:tblW w:w="5000" w:type="pct"/>
        <w:tblLayout w:type="fixed"/>
        <w:tblLook w:val="0000" w:firstRow="0" w:lastRow="0" w:firstColumn="0" w:lastColumn="0" w:noHBand="0" w:noVBand="0"/>
      </w:tblPr>
      <w:tblGrid>
        <w:gridCol w:w="9576"/>
      </w:tblGrid>
      <w:tr w:rsidR="00AB6A6F" w14:paraId="330D5F4D" w14:textId="77777777">
        <w:tc>
          <w:tcPr>
            <w:tcW w:w="7920" w:type="dxa"/>
          </w:tcPr>
          <w:p w14:paraId="330D5F4C" w14:textId="77777777" w:rsidR="00AB6A6F" w:rsidRDefault="00000000">
            <w:pPr>
              <w:pStyle w:val="ImageCaption"/>
              <w:spacing w:before="200"/>
            </w:pPr>
            <w:bookmarkStart w:id="126" w:name="tbl-RegrTabEntropia"/>
            <w:proofErr w:type="spellStart"/>
            <w:r>
              <w:rPr>
                <w:b/>
                <w:bCs/>
              </w:rPr>
              <w:t>Tabla</w:t>
            </w:r>
            <w:proofErr w:type="spellEnd"/>
            <w:r>
              <w:t> 20</w:t>
            </w:r>
          </w:p>
        </w:tc>
        <w:bookmarkEnd w:id="126"/>
      </w:tr>
      <w:tr w:rsidR="00AB6A6F" w14:paraId="330D5F50" w14:textId="77777777">
        <w:tc>
          <w:tcPr>
            <w:tcW w:w="7920" w:type="dxa"/>
          </w:tcPr>
          <w:p w14:paraId="330D5F4E" w14:textId="77777777" w:rsidR="00AB6A6F" w:rsidRDefault="00000000">
            <w:pPr>
              <w:pStyle w:val="Compact"/>
              <w:jc w:val="center"/>
            </w:pPr>
            <w:bookmarkStart w:id="127" w:name="fig-PlotEntropialmer"/>
            <w:r>
              <w:rPr>
                <w:noProof/>
              </w:rPr>
              <w:drawing>
                <wp:inline distT="0" distB="0" distL="0" distR="0" wp14:anchorId="330D611E" wp14:editId="330D611F">
                  <wp:extent cx="4620126" cy="3696101"/>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index_files/figure-docx/fig-PlotEntropialmer-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330D5F4F" w14:textId="77777777" w:rsidR="00AB6A6F" w:rsidRDefault="00000000">
            <w:pPr>
              <w:pStyle w:val="ImageCaption"/>
              <w:spacing w:before="200"/>
            </w:pPr>
            <w:r w:rsidRPr="008B778E">
              <w:rPr>
                <w:b/>
                <w:bCs/>
                <w:lang w:val="es-MX"/>
              </w:rPr>
              <w:t>Figura</w:t>
            </w:r>
            <w:r w:rsidRPr="008B778E">
              <w:rPr>
                <w:lang w:val="es-MX"/>
              </w:rPr>
              <w:t> 19</w:t>
            </w:r>
            <w:r w:rsidRPr="008B778E">
              <w:rPr>
                <w:b/>
                <w:bCs/>
                <w:lang w:val="es-MX"/>
              </w:rPr>
              <w:t>.</w:t>
            </w:r>
            <w:r w:rsidRPr="008B778E">
              <w:rPr>
                <w:lang w:val="es-MX"/>
              </w:rPr>
              <w:t xml:space="preserve"> Medias marginales estimadas para la variable de </w:t>
            </w:r>
            <w:proofErr w:type="spellStart"/>
            <w:r w:rsidRPr="008B778E">
              <w:rPr>
                <w:lang w:val="es-MX"/>
              </w:rPr>
              <w:t>Entropia</w:t>
            </w:r>
            <w:proofErr w:type="spellEnd"/>
            <w:r w:rsidRPr="008B778E">
              <w:rPr>
                <w:lang w:val="es-MX"/>
              </w:rPr>
              <w:t xml:space="preserve"> al </w:t>
            </w:r>
            <w:proofErr w:type="spellStart"/>
            <w:r w:rsidRPr="008B778E">
              <w:rPr>
                <w:lang w:val="es-MX"/>
              </w:rPr>
              <w:t>annulus</w:t>
            </w:r>
            <w:proofErr w:type="spellEnd"/>
            <w:r w:rsidRPr="008B778E">
              <w:rPr>
                <w:lang w:val="es-MX"/>
              </w:rPr>
              <w:t xml:space="preserve"> blanco. </w:t>
            </w:r>
            <w:proofErr w:type="spellStart"/>
            <w:r>
              <w:t>Graficado</w:t>
            </w:r>
            <w:proofErr w:type="spellEnd"/>
            <w:r>
              <w:t xml:space="preserve"> con media +- error </w:t>
            </w:r>
            <w:proofErr w:type="spellStart"/>
            <w:r>
              <w:t>estándar</w:t>
            </w:r>
            <w:proofErr w:type="spellEnd"/>
            <w:r>
              <w:t>.</w:t>
            </w:r>
          </w:p>
        </w:tc>
        <w:bookmarkEnd w:id="127"/>
      </w:tr>
      <w:tr w:rsidR="00AB6A6F" w:rsidRPr="008B778E" w14:paraId="330D5F5E" w14:textId="77777777">
        <w:tc>
          <w:tcPr>
            <w:tcW w:w="7920" w:type="dxa"/>
          </w:tcPr>
          <w:tbl>
            <w:tblPr>
              <w:tblStyle w:val="Table"/>
              <w:tblW w:w="5000" w:type="pct"/>
              <w:jc w:val="center"/>
              <w:tblCellMar>
                <w:left w:w="60" w:type="dxa"/>
                <w:right w:w="60" w:type="dxa"/>
              </w:tblCellMar>
              <w:tblLook w:val="0000" w:firstRow="0" w:lastRow="0" w:firstColumn="0" w:lastColumn="0" w:noHBand="0" w:noVBand="0"/>
            </w:tblPr>
            <w:tblGrid>
              <w:gridCol w:w="1872"/>
              <w:gridCol w:w="1872"/>
              <w:gridCol w:w="1872"/>
              <w:gridCol w:w="1872"/>
              <w:gridCol w:w="1872"/>
            </w:tblGrid>
            <w:tr w:rsidR="00AB6A6F" w:rsidRPr="008B778E" w14:paraId="330D5F56" w14:textId="77777777" w:rsidTr="00AB6A6F">
              <w:trPr>
                <w:cantSplit/>
                <w:tblHeader/>
                <w:jc w:val="center"/>
              </w:trPr>
              <w:tc>
                <w:tcPr>
                  <w:tcW w:w="360" w:type="dxa"/>
                  <w:tcBorders>
                    <w:top w:val="single" w:sz="16" w:space="0" w:color="0076BA"/>
                    <w:left w:val="single" w:sz="0" w:space="0" w:color="D3D3D3"/>
                    <w:bottom w:val="single" w:sz="16" w:space="0" w:color="0076BA"/>
                  </w:tcBorders>
                </w:tcPr>
                <w:p w14:paraId="330D5F51" w14:textId="77777777" w:rsidR="00AB6A6F" w:rsidRPr="008B778E" w:rsidRDefault="00000000">
                  <w:pPr>
                    <w:keepNext/>
                    <w:spacing w:after="60"/>
                    <w:rPr>
                      <w:lang w:val="es-MX"/>
                    </w:rPr>
                  </w:pPr>
                  <w:bookmarkStart w:id="128" w:name="tbl-ContrastestEntropialmer"/>
                  <w:r w:rsidRPr="008B778E">
                    <w:rPr>
                      <w:rFonts w:ascii="Calibri" w:hAnsi="Calibri"/>
                      <w:sz w:val="20"/>
                      <w:lang w:val="es-MX"/>
                    </w:rPr>
                    <w:lastRenderedPageBreak/>
                    <w:t>1</w:t>
                  </w:r>
                </w:p>
              </w:tc>
              <w:tc>
                <w:tcPr>
                  <w:tcW w:w="360" w:type="dxa"/>
                  <w:tcBorders>
                    <w:top w:val="single" w:sz="16" w:space="0" w:color="0076BA"/>
                    <w:bottom w:val="single" w:sz="16" w:space="0" w:color="0076BA"/>
                  </w:tcBorders>
                </w:tcPr>
                <w:p w14:paraId="330D5F52" w14:textId="77777777" w:rsidR="00AB6A6F" w:rsidRPr="008B778E" w:rsidRDefault="00000000">
                  <w:pPr>
                    <w:keepNext/>
                    <w:spacing w:after="60"/>
                    <w:rPr>
                      <w:lang w:val="es-MX"/>
                    </w:rPr>
                  </w:pPr>
                  <w:r w:rsidRPr="008B778E">
                    <w:rPr>
                      <w:rFonts w:ascii="Calibri" w:hAnsi="Calibri"/>
                      <w:sz w:val="20"/>
                      <w:lang w:val="es-MX"/>
                    </w:rPr>
                    <w:t>2</w:t>
                  </w:r>
                </w:p>
              </w:tc>
              <w:tc>
                <w:tcPr>
                  <w:tcW w:w="360" w:type="dxa"/>
                  <w:tcBorders>
                    <w:top w:val="single" w:sz="16" w:space="0" w:color="0076BA"/>
                    <w:bottom w:val="single" w:sz="16" w:space="0" w:color="0076BA"/>
                  </w:tcBorders>
                </w:tcPr>
                <w:p w14:paraId="330D5F53" w14:textId="77777777" w:rsidR="00AB6A6F" w:rsidRPr="008B778E" w:rsidRDefault="00000000">
                  <w:pPr>
                    <w:keepNext/>
                    <w:spacing w:after="60"/>
                    <w:jc w:val="center"/>
                    <w:rPr>
                      <w:lang w:val="es-MX"/>
                    </w:rPr>
                  </w:pPr>
                  <w:proofErr w:type="spellStart"/>
                  <w:r w:rsidRPr="008B778E">
                    <w:rPr>
                      <w:rFonts w:ascii="Calibri" w:hAnsi="Calibri"/>
                      <w:sz w:val="20"/>
                      <w:lang w:val="es-MX"/>
                    </w:rPr>
                    <w:t>stage</w:t>
                  </w:r>
                  <w:proofErr w:type="spellEnd"/>
                </w:p>
              </w:tc>
              <w:tc>
                <w:tcPr>
                  <w:tcW w:w="360" w:type="dxa"/>
                  <w:tcBorders>
                    <w:top w:val="single" w:sz="16" w:space="0" w:color="0076BA"/>
                    <w:bottom w:val="single" w:sz="16" w:space="0" w:color="0076BA"/>
                  </w:tcBorders>
                </w:tcPr>
                <w:p w14:paraId="330D5F54" w14:textId="77777777" w:rsidR="00AB6A6F" w:rsidRPr="008B778E" w:rsidRDefault="00000000">
                  <w:pPr>
                    <w:keepNext/>
                    <w:spacing w:after="60"/>
                    <w:jc w:val="right"/>
                    <w:rPr>
                      <w:lang w:val="es-MX"/>
                    </w:rPr>
                  </w:pPr>
                  <w:r w:rsidRPr="008B778E">
                    <w:rPr>
                      <w:rFonts w:ascii="Calibri" w:hAnsi="Calibri"/>
                      <w:sz w:val="20"/>
                      <w:lang w:val="es-MX"/>
                    </w:rPr>
                    <w:t>Estimado</w:t>
                  </w:r>
                </w:p>
              </w:tc>
              <w:tc>
                <w:tcPr>
                  <w:tcW w:w="360" w:type="dxa"/>
                  <w:tcBorders>
                    <w:top w:val="single" w:sz="16" w:space="0" w:color="0076BA"/>
                    <w:bottom w:val="single" w:sz="16" w:space="0" w:color="0076BA"/>
                    <w:right w:val="single" w:sz="0" w:space="0" w:color="D3D3D3"/>
                  </w:tcBorders>
                </w:tcPr>
                <w:p w14:paraId="330D5F55" w14:textId="77777777" w:rsidR="00AB6A6F" w:rsidRPr="008B778E" w:rsidRDefault="00000000">
                  <w:pPr>
                    <w:keepNext/>
                    <w:spacing w:after="60"/>
                    <w:jc w:val="right"/>
                    <w:rPr>
                      <w:lang w:val="es-MX"/>
                    </w:rPr>
                  </w:pPr>
                  <w:proofErr w:type="spellStart"/>
                  <w:r w:rsidRPr="008B778E">
                    <w:rPr>
                      <w:rFonts w:ascii="Calibri" w:hAnsi="Calibri"/>
                      <w:sz w:val="20"/>
                      <w:lang w:val="es-MX"/>
                    </w:rPr>
                    <w:t>p.value</w:t>
                  </w:r>
                  <w:proofErr w:type="spellEnd"/>
                </w:p>
              </w:tc>
            </w:tr>
            <w:tr w:rsidR="00AB6A6F" w:rsidRPr="008B778E" w14:paraId="330D5F5C"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F57" w14:textId="77777777" w:rsidR="00AB6A6F" w:rsidRPr="008B778E" w:rsidRDefault="00000000">
                  <w:pPr>
                    <w:keepNext/>
                    <w:spacing w:after="60"/>
                    <w:rPr>
                      <w:lang w:val="es-MX"/>
                    </w:rPr>
                  </w:pPr>
                  <w:r w:rsidRPr="008B778E">
                    <w:rPr>
                      <w:rFonts w:ascii="Calibri" w:hAnsi="Calibri"/>
                      <w:sz w:val="20"/>
                      <w:lang w:val="es-MX"/>
                    </w:rPr>
                    <w:t>(Fluoxetina-CUMS)</w:t>
                  </w:r>
                </w:p>
              </w:tc>
              <w:tc>
                <w:tcPr>
                  <w:tcW w:w="360" w:type="dxa"/>
                  <w:tcBorders>
                    <w:top w:val="single" w:sz="0" w:space="0" w:color="89D3FE"/>
                    <w:left w:val="single" w:sz="0" w:space="0" w:color="89D3FE"/>
                    <w:bottom w:val="single" w:sz="0" w:space="0" w:color="89D3FE"/>
                    <w:right w:val="single" w:sz="0" w:space="0" w:color="89D3FE"/>
                  </w:tcBorders>
                </w:tcPr>
                <w:p w14:paraId="330D5F58" w14:textId="77777777" w:rsidR="00AB6A6F" w:rsidRPr="008B778E" w:rsidRDefault="00000000">
                  <w:pPr>
                    <w:keepNext/>
                    <w:spacing w:after="60"/>
                    <w:rPr>
                      <w:lang w:val="es-MX"/>
                    </w:rPr>
                  </w:pPr>
                  <w:r w:rsidRPr="008B778E">
                    <w:rPr>
                      <w:rFonts w:ascii="Calibri" w:hAnsi="Calibri"/>
                      <w:sz w:val="20"/>
                      <w:lang w:val="es-MX"/>
                    </w:rPr>
                    <w:t>(Salina-CUMS-F)</w:t>
                  </w:r>
                </w:p>
              </w:tc>
              <w:tc>
                <w:tcPr>
                  <w:tcW w:w="360" w:type="dxa"/>
                  <w:tcBorders>
                    <w:top w:val="single" w:sz="0" w:space="0" w:color="89D3FE"/>
                    <w:left w:val="single" w:sz="0" w:space="0" w:color="89D3FE"/>
                    <w:bottom w:val="single" w:sz="0" w:space="0" w:color="89D3FE"/>
                    <w:right w:val="single" w:sz="0" w:space="0" w:color="89D3FE"/>
                  </w:tcBorders>
                </w:tcPr>
                <w:p w14:paraId="330D5F59" w14:textId="77777777" w:rsidR="00AB6A6F" w:rsidRPr="008B778E" w:rsidRDefault="00000000">
                  <w:pPr>
                    <w:keepNext/>
                    <w:spacing w:after="60"/>
                    <w:jc w:val="center"/>
                    <w:rPr>
                      <w:lang w:val="es-MX"/>
                    </w:rPr>
                  </w:pPr>
                  <w:r w:rsidRPr="008B778E">
                    <w:rPr>
                      <w:rFonts w:ascii="Calibri" w:hAnsi="Calibri"/>
                      <w:sz w:val="20"/>
                      <w:lang w:val="es-MX"/>
                    </w:rPr>
                    <w:t>prueba_2</w:t>
                  </w:r>
                </w:p>
              </w:tc>
              <w:tc>
                <w:tcPr>
                  <w:tcW w:w="360" w:type="dxa"/>
                  <w:tcBorders>
                    <w:top w:val="single" w:sz="0" w:space="0" w:color="89D3FE"/>
                    <w:left w:val="single" w:sz="0" w:space="0" w:color="89D3FE"/>
                    <w:bottom w:val="single" w:sz="0" w:space="0" w:color="89D3FE"/>
                    <w:right w:val="single" w:sz="0" w:space="0" w:color="89D3FE"/>
                  </w:tcBorders>
                </w:tcPr>
                <w:p w14:paraId="330D5F5A" w14:textId="77777777" w:rsidR="00AB6A6F" w:rsidRPr="008B778E" w:rsidRDefault="00000000">
                  <w:pPr>
                    <w:keepNext/>
                    <w:spacing w:after="60"/>
                    <w:jc w:val="right"/>
                    <w:rPr>
                      <w:lang w:val="es-MX"/>
                    </w:rPr>
                  </w:pPr>
                  <w:r w:rsidRPr="008B778E">
                    <w:rPr>
                      <w:rFonts w:ascii="Calibri" w:hAnsi="Calibri"/>
                      <w:sz w:val="20"/>
                      <w:lang w:val="es-MX"/>
                    </w:rPr>
                    <w:t>0.540</w:t>
                  </w:r>
                </w:p>
              </w:tc>
              <w:tc>
                <w:tcPr>
                  <w:tcW w:w="360" w:type="dxa"/>
                  <w:tcBorders>
                    <w:top w:val="single" w:sz="0" w:space="0" w:color="89D3FE"/>
                    <w:left w:val="single" w:sz="0" w:space="0" w:color="89D3FE"/>
                    <w:bottom w:val="single" w:sz="0" w:space="0" w:color="89D3FE"/>
                    <w:right w:val="single" w:sz="0" w:space="0" w:color="89D3FE"/>
                  </w:tcBorders>
                </w:tcPr>
                <w:p w14:paraId="330D5F5B" w14:textId="77777777" w:rsidR="00AB6A6F" w:rsidRPr="008B778E" w:rsidRDefault="00000000">
                  <w:pPr>
                    <w:keepNext/>
                    <w:spacing w:after="60"/>
                    <w:jc w:val="right"/>
                    <w:rPr>
                      <w:lang w:val="es-MX"/>
                    </w:rPr>
                  </w:pPr>
                  <w:r w:rsidRPr="008B778E">
                    <w:rPr>
                      <w:rFonts w:ascii="Calibri" w:hAnsi="Calibri"/>
                      <w:sz w:val="20"/>
                      <w:lang w:val="es-MX"/>
                    </w:rPr>
                    <w:t>0.047</w:t>
                  </w:r>
                </w:p>
              </w:tc>
            </w:tr>
          </w:tbl>
          <w:p w14:paraId="330D5F5D" w14:textId="77777777" w:rsidR="00AB6A6F" w:rsidRPr="008B778E" w:rsidRDefault="00000000">
            <w:pPr>
              <w:pStyle w:val="ImageCaption"/>
              <w:spacing w:before="200"/>
              <w:rPr>
                <w:lang w:val="es-MX"/>
              </w:rPr>
            </w:pPr>
            <w:r w:rsidRPr="008B778E">
              <w:rPr>
                <w:b/>
                <w:bCs/>
                <w:lang w:val="es-MX"/>
              </w:rPr>
              <w:t>Tabla</w:t>
            </w:r>
            <w:r w:rsidRPr="008B778E">
              <w:rPr>
                <w:lang w:val="es-MX"/>
              </w:rPr>
              <w:t> 21</w:t>
            </w:r>
            <w:r w:rsidRPr="008B778E">
              <w:rPr>
                <w:b/>
                <w:bCs/>
                <w:lang w:val="es-MX"/>
              </w:rPr>
              <w:t>.</w:t>
            </w:r>
            <w:r w:rsidRPr="008B778E">
              <w:rPr>
                <w:lang w:val="es-MX"/>
              </w:rPr>
              <w:t xml:space="preserve"> Contrastes múltiples para las pruebas de entropía.</w:t>
            </w:r>
          </w:p>
        </w:tc>
        <w:bookmarkEnd w:id="128"/>
      </w:tr>
    </w:tbl>
    <w:p w14:paraId="330D5F5F" w14:textId="77777777" w:rsidR="00AB6A6F" w:rsidRPr="008B778E" w:rsidRDefault="00000000">
      <w:pPr>
        <w:pStyle w:val="BodyText"/>
        <w:rPr>
          <w:lang w:val="es-MX"/>
        </w:rPr>
      </w:pPr>
      <w:r w:rsidRPr="008B778E">
        <w:rPr>
          <w:lang w:val="es-MX"/>
        </w:rPr>
        <w:t xml:space="preserve">Al analizar las pruebas con esta métrica, fallamos en detectar una diferencia en las medias marginales en la prueba reversa. Sin embargo, como señala </w:t>
      </w:r>
      <w:proofErr w:type="spellStart"/>
      <w:r w:rsidRPr="008B778E">
        <w:rPr>
          <w:lang w:val="es-MX"/>
        </w:rPr>
        <w:t>Meenakshi</w:t>
      </w:r>
      <w:proofErr w:type="spellEnd"/>
      <w:r w:rsidRPr="008B778E">
        <w:rPr>
          <w:lang w:val="es-MX"/>
        </w:rPr>
        <w:t xml:space="preserve"> et al. (2022), esta métrica evalúa más el grado de dispersión en la prueba, más que el grado de localización (como la distancia media) en la prueba. Es decir, este parámetro estima el grado de desorganización en el rendimiento del MWM y no específicamente una propiedad espacial o de navegación. </w:t>
      </w:r>
      <w:proofErr w:type="spellStart"/>
      <w:r w:rsidRPr="008B778E">
        <w:rPr>
          <w:lang w:val="es-MX"/>
        </w:rPr>
        <w:t>Smaldino</w:t>
      </w:r>
      <w:proofErr w:type="spellEnd"/>
      <w:r w:rsidRPr="008B778E">
        <w:rPr>
          <w:lang w:val="es-MX"/>
        </w:rPr>
        <w:t xml:space="preserve"> (2015) señala que la interpretación de la entropía en pruebas de aprendizaje se complica cuando se introduce más de una opción (más de un blanco). En estos casos, un aumento de entropía podría significar cambios en los patrones de conducta que lleven al animal a tomar nuevas estrategias una vez que se identificó que la </w:t>
      </w:r>
      <w:proofErr w:type="spellStart"/>
      <w:r w:rsidRPr="008B778E">
        <w:rPr>
          <w:lang w:val="es-MX"/>
        </w:rPr>
        <w:t>pltaforma</w:t>
      </w:r>
      <w:proofErr w:type="spellEnd"/>
      <w:r w:rsidRPr="008B778E">
        <w:rPr>
          <w:lang w:val="es-MX"/>
        </w:rPr>
        <w:t xml:space="preserve"> no está presente, más que una falta de aprendizaje. Debido a que muy pocos artículos exploran esta métrica (y hasta nuestro conocimiento ninguno en el contexto de aprendizaje reversa posterior a un protocolo de CUMS), es </w:t>
      </w:r>
      <w:proofErr w:type="spellStart"/>
      <w:r w:rsidRPr="008B778E">
        <w:rPr>
          <w:lang w:val="es-MX"/>
        </w:rPr>
        <w:t>dificil</w:t>
      </w:r>
      <w:proofErr w:type="spellEnd"/>
      <w:r w:rsidRPr="008B778E">
        <w:rPr>
          <w:lang w:val="es-MX"/>
        </w:rPr>
        <w:t xml:space="preserve"> comparar e interpretar nuestros resultados.</w:t>
      </w:r>
    </w:p>
    <w:p w14:paraId="330D5F60" w14:textId="77777777" w:rsidR="00AB6A6F" w:rsidRPr="008B778E" w:rsidRDefault="00000000">
      <w:pPr>
        <w:pStyle w:val="Heading3"/>
        <w:rPr>
          <w:lang w:val="es-MX"/>
        </w:rPr>
      </w:pPr>
      <w:bookmarkStart w:id="129" w:name="tiempo-en-cuadrantes"/>
      <w:bookmarkStart w:id="130" w:name="_Toc167454722"/>
      <w:bookmarkEnd w:id="123"/>
      <w:r w:rsidRPr="008B778E">
        <w:rPr>
          <w:lang w:val="es-MX"/>
        </w:rPr>
        <w:t>5.2.4 Tiempo en cuadrantes</w:t>
      </w:r>
      <w:bookmarkEnd w:id="130"/>
    </w:p>
    <w:p w14:paraId="330D5F61" w14:textId="77777777" w:rsidR="00AB6A6F" w:rsidRPr="008B778E" w:rsidRDefault="00000000">
      <w:pPr>
        <w:pStyle w:val="FirstParagraph"/>
        <w:rPr>
          <w:lang w:val="es-MX"/>
        </w:rPr>
      </w:pPr>
      <w:r w:rsidRPr="008B778E">
        <w:rPr>
          <w:lang w:val="es-MX"/>
        </w:rPr>
        <w:t>Evaluar el tiempo que el roedor pasa en el cuadrante blanco (cuatro cuadrantes imaginarios del mismo tamaño) ha sido la métrica clásica para el análisis de la memoria y aprendizaje espacial en el MWM por su facilidad. Sin embargo, no es la métrica más confiable para representar el aprendizaje (</w:t>
      </w:r>
      <w:proofErr w:type="spellStart"/>
      <w:r w:rsidRPr="008B778E">
        <w:rPr>
          <w:lang w:val="es-MX"/>
        </w:rPr>
        <w:t>Maei</w:t>
      </w:r>
      <w:proofErr w:type="spellEnd"/>
      <w:r w:rsidRPr="008B778E">
        <w:rPr>
          <w:lang w:val="es-MX"/>
        </w:rPr>
        <w:t xml:space="preserve">, </w:t>
      </w:r>
      <w:proofErr w:type="spellStart"/>
      <w:r w:rsidRPr="008B778E">
        <w:rPr>
          <w:lang w:val="es-MX"/>
        </w:rPr>
        <w:t>Zaslavsky</w:t>
      </w:r>
      <w:proofErr w:type="spellEnd"/>
      <w:r w:rsidRPr="008B778E">
        <w:rPr>
          <w:lang w:val="es-MX"/>
        </w:rPr>
        <w:t>, Teixeira, et al. 2009). Además, a nivel de los modelos estadísticos es muy difícil evaluar esta prueba debido a que el tiempo pasado en los 4 cuadrantes no es homogéneo, generando una distribución no normal de los parámetros y heterocedasticidad (</w:t>
      </w:r>
      <w:proofErr w:type="spellStart"/>
      <w:r w:rsidRPr="008B778E">
        <w:rPr>
          <w:lang w:val="es-MX"/>
        </w:rPr>
        <w:t>Maugard</w:t>
      </w:r>
      <w:proofErr w:type="spellEnd"/>
      <w:r w:rsidRPr="008B778E">
        <w:rPr>
          <w:lang w:val="es-MX"/>
        </w:rPr>
        <w:t xml:space="preserve">, </w:t>
      </w:r>
      <w:proofErr w:type="spellStart"/>
      <w:r w:rsidRPr="008B778E">
        <w:rPr>
          <w:lang w:val="es-MX"/>
        </w:rPr>
        <w:t>Doux</w:t>
      </w:r>
      <w:proofErr w:type="spellEnd"/>
      <w:r w:rsidRPr="008B778E">
        <w:rPr>
          <w:lang w:val="es-MX"/>
        </w:rPr>
        <w:t xml:space="preserve">, and </w:t>
      </w:r>
      <w:proofErr w:type="spellStart"/>
      <w:r w:rsidRPr="008B778E">
        <w:rPr>
          <w:lang w:val="es-MX"/>
        </w:rPr>
        <w:t>Bonvento</w:t>
      </w:r>
      <w:proofErr w:type="spellEnd"/>
      <w:r w:rsidRPr="008B778E">
        <w:rPr>
          <w:lang w:val="es-MX"/>
        </w:rPr>
        <w:t xml:space="preserve"> 2019). Para tratar de lidiar con estos problemas se va a utilizar un modelo con efectos mixtos, el cual es más robusto a la violación de estos supuestos (</w:t>
      </w:r>
      <w:proofErr w:type="spellStart"/>
      <w:r w:rsidRPr="008B778E">
        <w:rPr>
          <w:lang w:val="es-MX"/>
        </w:rPr>
        <w:t>Schielzeth</w:t>
      </w:r>
      <w:proofErr w:type="spellEnd"/>
      <w:r w:rsidRPr="008B778E">
        <w:rPr>
          <w:lang w:val="es-MX"/>
        </w:rPr>
        <w:t xml:space="preserve"> et al. 2020).</w:t>
      </w:r>
    </w:p>
    <w:p w14:paraId="330D5F62" w14:textId="77777777" w:rsidR="00AB6A6F" w:rsidRPr="008B778E" w:rsidRDefault="00000000">
      <w:pPr>
        <w:pStyle w:val="BodyText"/>
        <w:rPr>
          <w:lang w:val="es-MX"/>
        </w:rPr>
      </w:pPr>
      <w:r w:rsidRPr="008B778E">
        <w:rPr>
          <w:lang w:val="es-MX"/>
        </w:rPr>
        <w:t xml:space="preserve">Ajustamos un modelo lineal mixto (estimado usando REML) para predecir el tiempo en cuadrantes a partir de la prueba, tratamientos y el tipo de cuadrante (noreste, noroeste, sureste, suroeste) (fórmula: </w:t>
      </w:r>
      <w:proofErr w:type="spellStart"/>
      <w:r w:rsidRPr="008B778E">
        <w:rPr>
          <w:rStyle w:val="VerbatimChar"/>
          <w:lang w:val="es-MX"/>
        </w:rPr>
        <w:t>tiempo_cuadrante</w:t>
      </w:r>
      <w:proofErr w:type="spellEnd"/>
      <w:r w:rsidRPr="008B778E">
        <w:rPr>
          <w:rStyle w:val="VerbatimChar"/>
          <w:lang w:val="es-MX"/>
        </w:rPr>
        <w:t xml:space="preserve"> ~ prueba * tratamientos * cuadrante</w:t>
      </w:r>
      <w:r w:rsidRPr="008B778E">
        <w:rPr>
          <w:lang w:val="es-MX"/>
        </w:rPr>
        <w:t xml:space="preserve">). El modelo incluyó a los sujetos como efecto aleatorio (fórmula: </w:t>
      </w:r>
      <w:r w:rsidRPr="008B778E">
        <w:rPr>
          <w:rStyle w:val="VerbatimChar"/>
          <w:lang w:val="es-MX"/>
        </w:rPr>
        <w:t>~1 | id</w:t>
      </w:r>
      <w:r w:rsidRPr="008B778E">
        <w:rPr>
          <w:lang w:val="es-MX"/>
        </w:rPr>
        <w:t>). El poder explicativo total del modelo es sustancial (R2 condicional = 0.59).</w:t>
      </w:r>
    </w:p>
    <w:p w14:paraId="330D5F63" w14:textId="77777777" w:rsidR="00AB6A6F"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p"/>
                      </m:rPr>
                      <w:rPr>
                        <w:rFonts w:ascii="Cambria Math" w:hAnsi="Cambria Math"/>
                      </w:rPr>
                      <m:t>tiempo_cuadrante</m:t>
                    </m:r>
                  </m:e>
                  <m:sub>
                    <m:r>
                      <w:rPr>
                        <w:rFonts w:ascii="Cambria Math" w:hAnsi="Cambria Math"/>
                      </w:rPr>
                      <m:t>i</m:t>
                    </m:r>
                  </m:sub>
                </m:sSub>
              </m:e>
              <m:e>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e>
            </m:mr>
            <m:mr>
              <m:e>
                <m:r>
                  <w:rPr>
                    <w:rFonts w:ascii="Cambria Math" w:hAnsi="Cambria Math"/>
                  </w:rPr>
                  <m:t>μ</m:t>
                </m:r>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_no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_se</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7</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8</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9</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_no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_no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14</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15</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16</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17</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18</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_no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19</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_no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20</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24</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_no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25</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_no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26</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_no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27</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_no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28</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29</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30</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34</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35</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cuadrante</m:t>
                        </m:r>
                      </m:e>
                      <m:sub>
                        <m:r>
                          <m:rPr>
                            <m:sty m:val="p"/>
                          </m:rPr>
                          <w:rPr>
                            <w:rFonts w:ascii="Cambria Math" w:hAnsi="Cambria Math"/>
                          </w:rPr>
                          <m:t>_so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e>
            </m:mr>
            <m:mr>
              <m:e>
                <m:sSub>
                  <m:sSubPr>
                    <m:ctrlPr>
                      <w:rPr>
                        <w:rFonts w:ascii="Cambria Math" w:hAnsi="Cambria Math"/>
                      </w:rPr>
                    </m:ctrlPr>
                  </m:sSubPr>
                  <m:e>
                    <m:r>
                      <w:rPr>
                        <w:rFonts w:ascii="Cambria Math" w:hAnsi="Cambria Math"/>
                      </w:rPr>
                      <m:t>α</m:t>
                    </m:r>
                  </m:e>
                  <m:sub>
                    <m:r>
                      <w:rPr>
                        <w:rFonts w:ascii="Cambria Math" w:hAnsi="Cambria Math"/>
                      </w:rPr>
                      <m:t>j</m:t>
                    </m:r>
                  </m:sub>
                </m:sSub>
              </m:e>
              <m:e>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α</m:t>
                            </m:r>
                          </m:e>
                          <m:sub>
                            <m:r>
                              <w:rPr>
                                <w:rFonts w:ascii="Cambria Math" w:hAnsi="Cambria Math"/>
                              </w:rPr>
                              <m:t>j</m:t>
                            </m:r>
                          </m:sub>
                        </m:sSub>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α</m:t>
                            </m:r>
                          </m:e>
                          <m:sub>
                            <m:r>
                              <w:rPr>
                                <w:rFonts w:ascii="Cambria Math" w:hAnsi="Cambria Math"/>
                              </w:rPr>
                              <m:t>j</m:t>
                            </m:r>
                          </m:sub>
                        </m:sSub>
                      </m:sub>
                      <m:sup>
                        <m:r>
                          <w:rPr>
                            <w:rFonts w:ascii="Cambria Math" w:hAnsi="Cambria Math"/>
                          </w:rPr>
                          <m:t>2</m:t>
                        </m:r>
                      </m:sup>
                    </m:sSubSup>
                  </m:e>
                </m:d>
                <m:r>
                  <m:rPr>
                    <m:nor/>
                  </m:rPr>
                  <m:t>, for id j = 1,</m:t>
                </m:r>
                <m:r>
                  <m:rPr>
                    <m:sty m:val="p"/>
                  </m:rPr>
                  <w:rPr>
                    <w:rFonts w:ascii="Cambria Math" w:hAnsi="Cambria Math"/>
                  </w:rPr>
                  <m:t>…</m:t>
                </m:r>
                <m:r>
                  <m:rPr>
                    <m:nor/>
                  </m:rPr>
                  <m:t>,J</m:t>
                </m:r>
              </m:e>
            </m:mr>
          </m:m>
        </m:oMath>
      </m:oMathPara>
    </w:p>
    <w:tbl>
      <w:tblPr>
        <w:tblStyle w:val="Table"/>
        <w:tblW w:w="5000" w:type="pct"/>
        <w:tblLayout w:type="fixed"/>
        <w:tblLook w:val="0000" w:firstRow="0" w:lastRow="0" w:firstColumn="0" w:lastColumn="0" w:noHBand="0" w:noVBand="0"/>
      </w:tblPr>
      <w:tblGrid>
        <w:gridCol w:w="9576"/>
      </w:tblGrid>
      <w:tr w:rsidR="00AB6A6F" w:rsidRPr="008B778E" w14:paraId="330D5F95" w14:textId="77777777">
        <w:tc>
          <w:tcPr>
            <w:tcW w:w="7920" w:type="dxa"/>
          </w:tcPr>
          <w:tbl>
            <w:tblPr>
              <w:tblStyle w:val="Table"/>
              <w:tblW w:w="0" w:type="auto"/>
              <w:tblLook w:val="0020" w:firstRow="1" w:lastRow="0" w:firstColumn="0" w:lastColumn="0" w:noHBand="0" w:noVBand="0"/>
            </w:tblPr>
            <w:tblGrid>
              <w:gridCol w:w="1584"/>
              <w:gridCol w:w="1584"/>
              <w:gridCol w:w="1584"/>
              <w:gridCol w:w="1584"/>
              <w:gridCol w:w="1584"/>
            </w:tblGrid>
            <w:tr w:rsidR="00AB6A6F" w14:paraId="330D5F69"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1584" w:type="dxa"/>
                </w:tcPr>
                <w:p w14:paraId="330D5F64" w14:textId="77777777" w:rsidR="00AB6A6F" w:rsidRDefault="00000000">
                  <w:pPr>
                    <w:pStyle w:val="Compact"/>
                    <w:jc w:val="center"/>
                  </w:pPr>
                  <w:bookmarkStart w:id="131" w:name="tbl-pruebasdmedaovtabentrop"/>
                  <w:r>
                    <w:t>Variable</w:t>
                  </w:r>
                </w:p>
              </w:tc>
              <w:tc>
                <w:tcPr>
                  <w:tcW w:w="1584" w:type="dxa"/>
                </w:tcPr>
                <w:p w14:paraId="330D5F65" w14:textId="77777777" w:rsidR="00AB6A6F" w:rsidRDefault="00000000">
                  <w:pPr>
                    <w:pStyle w:val="Compact"/>
                    <w:jc w:val="center"/>
                  </w:pPr>
                  <w:proofErr w:type="spellStart"/>
                  <w:r>
                    <w:t>NumDF</w:t>
                  </w:r>
                  <w:proofErr w:type="spellEnd"/>
                </w:p>
              </w:tc>
              <w:tc>
                <w:tcPr>
                  <w:tcW w:w="1584" w:type="dxa"/>
                </w:tcPr>
                <w:p w14:paraId="330D5F66" w14:textId="77777777" w:rsidR="00AB6A6F" w:rsidRDefault="00000000">
                  <w:pPr>
                    <w:pStyle w:val="Compact"/>
                    <w:jc w:val="center"/>
                  </w:pPr>
                  <w:proofErr w:type="spellStart"/>
                  <w:r>
                    <w:t>DenDF</w:t>
                  </w:r>
                  <w:proofErr w:type="spellEnd"/>
                </w:p>
              </w:tc>
              <w:tc>
                <w:tcPr>
                  <w:tcW w:w="1584" w:type="dxa"/>
                </w:tcPr>
                <w:p w14:paraId="330D5F67" w14:textId="77777777" w:rsidR="00AB6A6F" w:rsidRDefault="00000000">
                  <w:pPr>
                    <w:pStyle w:val="Compact"/>
                    <w:jc w:val="center"/>
                  </w:pPr>
                  <w:r>
                    <w:t>F</w:t>
                  </w:r>
                </w:p>
              </w:tc>
              <w:tc>
                <w:tcPr>
                  <w:tcW w:w="1584" w:type="dxa"/>
                </w:tcPr>
                <w:p w14:paraId="330D5F68" w14:textId="77777777" w:rsidR="00AB6A6F" w:rsidRDefault="00000000">
                  <w:pPr>
                    <w:pStyle w:val="Compact"/>
                    <w:jc w:val="center"/>
                  </w:pPr>
                  <w:r>
                    <w:t>p</w:t>
                  </w:r>
                </w:p>
              </w:tc>
            </w:tr>
            <w:tr w:rsidR="00AB6A6F" w14:paraId="330D5F6F" w14:textId="77777777">
              <w:tc>
                <w:tcPr>
                  <w:tcW w:w="1584" w:type="dxa"/>
                </w:tcPr>
                <w:p w14:paraId="330D5F6A" w14:textId="77777777" w:rsidR="00AB6A6F" w:rsidRDefault="00000000">
                  <w:pPr>
                    <w:pStyle w:val="Compact"/>
                    <w:jc w:val="center"/>
                  </w:pPr>
                  <w:proofErr w:type="spellStart"/>
                  <w:r>
                    <w:t>Prueba</w:t>
                  </w:r>
                  <w:proofErr w:type="spellEnd"/>
                </w:p>
              </w:tc>
              <w:tc>
                <w:tcPr>
                  <w:tcW w:w="1584" w:type="dxa"/>
                </w:tcPr>
                <w:p w14:paraId="330D5F6B" w14:textId="77777777" w:rsidR="00AB6A6F" w:rsidRDefault="00000000">
                  <w:pPr>
                    <w:pStyle w:val="Compact"/>
                    <w:jc w:val="center"/>
                  </w:pPr>
                  <w:r>
                    <w:t>2</w:t>
                  </w:r>
                </w:p>
              </w:tc>
              <w:tc>
                <w:tcPr>
                  <w:tcW w:w="1584" w:type="dxa"/>
                </w:tcPr>
                <w:p w14:paraId="330D5F6C" w14:textId="77777777" w:rsidR="00AB6A6F" w:rsidRDefault="00000000">
                  <w:pPr>
                    <w:pStyle w:val="Compact"/>
                    <w:jc w:val="center"/>
                  </w:pPr>
                  <w:r>
                    <w:t>240</w:t>
                  </w:r>
                </w:p>
              </w:tc>
              <w:tc>
                <w:tcPr>
                  <w:tcW w:w="1584" w:type="dxa"/>
                </w:tcPr>
                <w:p w14:paraId="330D5F6D" w14:textId="77777777" w:rsidR="00AB6A6F" w:rsidRDefault="00000000">
                  <w:pPr>
                    <w:pStyle w:val="Compact"/>
                    <w:jc w:val="center"/>
                  </w:pPr>
                  <w:r>
                    <w:t>0.0001</w:t>
                  </w:r>
                </w:p>
              </w:tc>
              <w:tc>
                <w:tcPr>
                  <w:tcW w:w="1584" w:type="dxa"/>
                </w:tcPr>
                <w:p w14:paraId="330D5F6E" w14:textId="77777777" w:rsidR="00AB6A6F" w:rsidRDefault="00000000">
                  <w:pPr>
                    <w:pStyle w:val="Compact"/>
                    <w:jc w:val="center"/>
                  </w:pPr>
                  <w:r>
                    <w:t>0.999</w:t>
                  </w:r>
                </w:p>
              </w:tc>
            </w:tr>
            <w:tr w:rsidR="00AB6A6F" w14:paraId="330D5F75" w14:textId="77777777">
              <w:tc>
                <w:tcPr>
                  <w:tcW w:w="1584" w:type="dxa"/>
                </w:tcPr>
                <w:p w14:paraId="330D5F70" w14:textId="77777777" w:rsidR="00AB6A6F" w:rsidRDefault="00000000">
                  <w:pPr>
                    <w:pStyle w:val="Compact"/>
                    <w:jc w:val="center"/>
                  </w:pPr>
                  <w:proofErr w:type="spellStart"/>
                  <w:r>
                    <w:t>Tratamiento</w:t>
                  </w:r>
                  <w:proofErr w:type="spellEnd"/>
                </w:p>
              </w:tc>
              <w:tc>
                <w:tcPr>
                  <w:tcW w:w="1584" w:type="dxa"/>
                </w:tcPr>
                <w:p w14:paraId="330D5F71" w14:textId="77777777" w:rsidR="00AB6A6F" w:rsidRDefault="00000000">
                  <w:pPr>
                    <w:pStyle w:val="Compact"/>
                    <w:jc w:val="center"/>
                  </w:pPr>
                  <w:r>
                    <w:t>2</w:t>
                  </w:r>
                </w:p>
              </w:tc>
              <w:tc>
                <w:tcPr>
                  <w:tcW w:w="1584" w:type="dxa"/>
                </w:tcPr>
                <w:p w14:paraId="330D5F72" w14:textId="77777777" w:rsidR="00AB6A6F" w:rsidRDefault="00000000">
                  <w:pPr>
                    <w:pStyle w:val="Compact"/>
                    <w:jc w:val="center"/>
                  </w:pPr>
                  <w:r>
                    <w:t>240</w:t>
                  </w:r>
                </w:p>
              </w:tc>
              <w:tc>
                <w:tcPr>
                  <w:tcW w:w="1584" w:type="dxa"/>
                </w:tcPr>
                <w:p w14:paraId="330D5F73" w14:textId="77777777" w:rsidR="00AB6A6F" w:rsidRDefault="00000000">
                  <w:pPr>
                    <w:pStyle w:val="Compact"/>
                    <w:jc w:val="center"/>
                  </w:pPr>
                  <w:r>
                    <w:t>0.0000</w:t>
                  </w:r>
                </w:p>
              </w:tc>
              <w:tc>
                <w:tcPr>
                  <w:tcW w:w="1584" w:type="dxa"/>
                </w:tcPr>
                <w:p w14:paraId="330D5F74" w14:textId="77777777" w:rsidR="00AB6A6F" w:rsidRDefault="00000000">
                  <w:pPr>
                    <w:pStyle w:val="Compact"/>
                    <w:jc w:val="center"/>
                  </w:pPr>
                  <w:r>
                    <w:t>0.999</w:t>
                  </w:r>
                </w:p>
              </w:tc>
            </w:tr>
            <w:tr w:rsidR="00AB6A6F" w14:paraId="330D5F7B" w14:textId="77777777">
              <w:tc>
                <w:tcPr>
                  <w:tcW w:w="1584" w:type="dxa"/>
                </w:tcPr>
                <w:p w14:paraId="330D5F76" w14:textId="77777777" w:rsidR="00AB6A6F" w:rsidRDefault="00000000">
                  <w:pPr>
                    <w:pStyle w:val="Compact"/>
                    <w:jc w:val="center"/>
                  </w:pPr>
                  <w:proofErr w:type="spellStart"/>
                  <w:r>
                    <w:t>Cuadrante</w:t>
                  </w:r>
                  <w:proofErr w:type="spellEnd"/>
                </w:p>
              </w:tc>
              <w:tc>
                <w:tcPr>
                  <w:tcW w:w="1584" w:type="dxa"/>
                </w:tcPr>
                <w:p w14:paraId="330D5F77" w14:textId="77777777" w:rsidR="00AB6A6F" w:rsidRDefault="00000000">
                  <w:pPr>
                    <w:pStyle w:val="Compact"/>
                    <w:jc w:val="center"/>
                  </w:pPr>
                  <w:r>
                    <w:t>3</w:t>
                  </w:r>
                </w:p>
              </w:tc>
              <w:tc>
                <w:tcPr>
                  <w:tcW w:w="1584" w:type="dxa"/>
                </w:tcPr>
                <w:p w14:paraId="330D5F78" w14:textId="77777777" w:rsidR="00AB6A6F" w:rsidRDefault="00000000">
                  <w:pPr>
                    <w:pStyle w:val="Compact"/>
                    <w:jc w:val="center"/>
                  </w:pPr>
                  <w:r>
                    <w:t>240</w:t>
                  </w:r>
                </w:p>
              </w:tc>
              <w:tc>
                <w:tcPr>
                  <w:tcW w:w="1584" w:type="dxa"/>
                </w:tcPr>
                <w:p w14:paraId="330D5F79" w14:textId="77777777" w:rsidR="00AB6A6F" w:rsidRDefault="00000000">
                  <w:pPr>
                    <w:pStyle w:val="Compact"/>
                    <w:jc w:val="center"/>
                  </w:pPr>
                  <w:r>
                    <w:t>34.9483</w:t>
                  </w:r>
                </w:p>
              </w:tc>
              <w:tc>
                <w:tcPr>
                  <w:tcW w:w="1584" w:type="dxa"/>
                </w:tcPr>
                <w:p w14:paraId="330D5F7A" w14:textId="77777777" w:rsidR="00AB6A6F" w:rsidRDefault="00000000">
                  <w:pPr>
                    <w:pStyle w:val="Compact"/>
                    <w:jc w:val="center"/>
                  </w:pPr>
                  <w:r>
                    <w:t>&lt;0.001</w:t>
                  </w:r>
                </w:p>
              </w:tc>
            </w:tr>
            <w:tr w:rsidR="00AB6A6F" w14:paraId="330D5F81" w14:textId="77777777">
              <w:tc>
                <w:tcPr>
                  <w:tcW w:w="1584" w:type="dxa"/>
                </w:tcPr>
                <w:p w14:paraId="330D5F7C" w14:textId="77777777" w:rsidR="00AB6A6F" w:rsidRDefault="00000000">
                  <w:pPr>
                    <w:pStyle w:val="Compact"/>
                    <w:jc w:val="center"/>
                  </w:pPr>
                  <w:proofErr w:type="spellStart"/>
                  <w:r>
                    <w:lastRenderedPageBreak/>
                    <w:t>Prueba</w:t>
                  </w:r>
                  <w:proofErr w:type="spellEnd"/>
                  <w:r>
                    <w:t xml:space="preserve"> x </w:t>
                  </w:r>
                  <w:proofErr w:type="spellStart"/>
                  <w:r>
                    <w:t>Tratamiento</w:t>
                  </w:r>
                  <w:proofErr w:type="spellEnd"/>
                </w:p>
              </w:tc>
              <w:tc>
                <w:tcPr>
                  <w:tcW w:w="1584" w:type="dxa"/>
                </w:tcPr>
                <w:p w14:paraId="330D5F7D" w14:textId="77777777" w:rsidR="00AB6A6F" w:rsidRDefault="00000000">
                  <w:pPr>
                    <w:pStyle w:val="Compact"/>
                    <w:jc w:val="center"/>
                  </w:pPr>
                  <w:r>
                    <w:t>4</w:t>
                  </w:r>
                </w:p>
              </w:tc>
              <w:tc>
                <w:tcPr>
                  <w:tcW w:w="1584" w:type="dxa"/>
                </w:tcPr>
                <w:p w14:paraId="330D5F7E" w14:textId="77777777" w:rsidR="00AB6A6F" w:rsidRDefault="00000000">
                  <w:pPr>
                    <w:pStyle w:val="Compact"/>
                    <w:jc w:val="center"/>
                  </w:pPr>
                  <w:r>
                    <w:t>240</w:t>
                  </w:r>
                </w:p>
              </w:tc>
              <w:tc>
                <w:tcPr>
                  <w:tcW w:w="1584" w:type="dxa"/>
                </w:tcPr>
                <w:p w14:paraId="330D5F7F" w14:textId="77777777" w:rsidR="00AB6A6F" w:rsidRDefault="00000000">
                  <w:pPr>
                    <w:pStyle w:val="Compact"/>
                    <w:jc w:val="center"/>
                  </w:pPr>
                  <w:r>
                    <w:t>0.0000</w:t>
                  </w:r>
                </w:p>
              </w:tc>
              <w:tc>
                <w:tcPr>
                  <w:tcW w:w="1584" w:type="dxa"/>
                </w:tcPr>
                <w:p w14:paraId="330D5F80" w14:textId="77777777" w:rsidR="00AB6A6F" w:rsidRDefault="00000000">
                  <w:pPr>
                    <w:pStyle w:val="Compact"/>
                    <w:jc w:val="center"/>
                  </w:pPr>
                  <w:r>
                    <w:t>0.999</w:t>
                  </w:r>
                </w:p>
              </w:tc>
            </w:tr>
            <w:tr w:rsidR="00AB6A6F" w14:paraId="330D5F87" w14:textId="77777777">
              <w:tc>
                <w:tcPr>
                  <w:tcW w:w="1584" w:type="dxa"/>
                </w:tcPr>
                <w:p w14:paraId="330D5F82" w14:textId="77777777" w:rsidR="00AB6A6F" w:rsidRDefault="00000000">
                  <w:pPr>
                    <w:pStyle w:val="Compact"/>
                    <w:jc w:val="center"/>
                  </w:pPr>
                  <w:proofErr w:type="spellStart"/>
                  <w:r>
                    <w:t>Prueba</w:t>
                  </w:r>
                  <w:proofErr w:type="spellEnd"/>
                  <w:r>
                    <w:t xml:space="preserve"> x </w:t>
                  </w:r>
                  <w:proofErr w:type="spellStart"/>
                  <w:r>
                    <w:t>Cuadrante</w:t>
                  </w:r>
                  <w:proofErr w:type="spellEnd"/>
                </w:p>
              </w:tc>
              <w:tc>
                <w:tcPr>
                  <w:tcW w:w="1584" w:type="dxa"/>
                </w:tcPr>
                <w:p w14:paraId="330D5F83" w14:textId="77777777" w:rsidR="00AB6A6F" w:rsidRDefault="00000000">
                  <w:pPr>
                    <w:pStyle w:val="Compact"/>
                    <w:jc w:val="center"/>
                  </w:pPr>
                  <w:r>
                    <w:t>6</w:t>
                  </w:r>
                </w:p>
              </w:tc>
              <w:tc>
                <w:tcPr>
                  <w:tcW w:w="1584" w:type="dxa"/>
                </w:tcPr>
                <w:p w14:paraId="330D5F84" w14:textId="77777777" w:rsidR="00AB6A6F" w:rsidRDefault="00000000">
                  <w:pPr>
                    <w:pStyle w:val="Compact"/>
                    <w:jc w:val="center"/>
                  </w:pPr>
                  <w:r>
                    <w:t>240</w:t>
                  </w:r>
                </w:p>
              </w:tc>
              <w:tc>
                <w:tcPr>
                  <w:tcW w:w="1584" w:type="dxa"/>
                </w:tcPr>
                <w:p w14:paraId="330D5F85" w14:textId="77777777" w:rsidR="00AB6A6F" w:rsidRDefault="00000000">
                  <w:pPr>
                    <w:pStyle w:val="Compact"/>
                    <w:jc w:val="center"/>
                  </w:pPr>
                  <w:r>
                    <w:t>36.2731</w:t>
                  </w:r>
                </w:p>
              </w:tc>
              <w:tc>
                <w:tcPr>
                  <w:tcW w:w="1584" w:type="dxa"/>
                </w:tcPr>
                <w:p w14:paraId="330D5F86" w14:textId="77777777" w:rsidR="00AB6A6F" w:rsidRDefault="00000000">
                  <w:pPr>
                    <w:pStyle w:val="Compact"/>
                    <w:jc w:val="center"/>
                  </w:pPr>
                  <w:r>
                    <w:t>&lt;0.001</w:t>
                  </w:r>
                </w:p>
              </w:tc>
            </w:tr>
            <w:tr w:rsidR="00AB6A6F" w14:paraId="330D5F8D" w14:textId="77777777">
              <w:tc>
                <w:tcPr>
                  <w:tcW w:w="1584" w:type="dxa"/>
                </w:tcPr>
                <w:p w14:paraId="330D5F88" w14:textId="77777777" w:rsidR="00AB6A6F" w:rsidRDefault="00000000">
                  <w:pPr>
                    <w:pStyle w:val="Compact"/>
                    <w:jc w:val="center"/>
                  </w:pPr>
                  <w:r>
                    <w:t>Cuadra x Tratamientos</w:t>
                  </w:r>
                </w:p>
              </w:tc>
              <w:tc>
                <w:tcPr>
                  <w:tcW w:w="1584" w:type="dxa"/>
                </w:tcPr>
                <w:p w14:paraId="330D5F89" w14:textId="77777777" w:rsidR="00AB6A6F" w:rsidRDefault="00000000">
                  <w:pPr>
                    <w:pStyle w:val="Compact"/>
                    <w:jc w:val="center"/>
                  </w:pPr>
                  <w:r>
                    <w:t>6</w:t>
                  </w:r>
                </w:p>
              </w:tc>
              <w:tc>
                <w:tcPr>
                  <w:tcW w:w="1584" w:type="dxa"/>
                </w:tcPr>
                <w:p w14:paraId="330D5F8A" w14:textId="77777777" w:rsidR="00AB6A6F" w:rsidRDefault="00000000">
                  <w:pPr>
                    <w:pStyle w:val="Compact"/>
                    <w:jc w:val="center"/>
                  </w:pPr>
                  <w:r>
                    <w:t>240</w:t>
                  </w:r>
                </w:p>
              </w:tc>
              <w:tc>
                <w:tcPr>
                  <w:tcW w:w="1584" w:type="dxa"/>
                </w:tcPr>
                <w:p w14:paraId="330D5F8B" w14:textId="77777777" w:rsidR="00AB6A6F" w:rsidRDefault="00000000">
                  <w:pPr>
                    <w:pStyle w:val="Compact"/>
                    <w:jc w:val="center"/>
                  </w:pPr>
                  <w:r>
                    <w:t>3.8514</w:t>
                  </w:r>
                </w:p>
              </w:tc>
              <w:tc>
                <w:tcPr>
                  <w:tcW w:w="1584" w:type="dxa"/>
                </w:tcPr>
                <w:p w14:paraId="330D5F8C" w14:textId="77777777" w:rsidR="00AB6A6F" w:rsidRDefault="00000000">
                  <w:pPr>
                    <w:pStyle w:val="Compact"/>
                    <w:jc w:val="center"/>
                  </w:pPr>
                  <w:r>
                    <w:t>0.001</w:t>
                  </w:r>
                </w:p>
              </w:tc>
            </w:tr>
            <w:tr w:rsidR="00AB6A6F" w:rsidRPr="008B778E" w14:paraId="330D5F93" w14:textId="77777777">
              <w:tc>
                <w:tcPr>
                  <w:tcW w:w="1584" w:type="dxa"/>
                </w:tcPr>
                <w:p w14:paraId="330D5F8E" w14:textId="77777777" w:rsidR="00AB6A6F" w:rsidRPr="008B778E" w:rsidRDefault="00000000">
                  <w:pPr>
                    <w:pStyle w:val="Compact"/>
                    <w:jc w:val="center"/>
                    <w:rPr>
                      <w:lang w:val="es-MX"/>
                    </w:rPr>
                  </w:pPr>
                  <w:r w:rsidRPr="008B778E">
                    <w:rPr>
                      <w:lang w:val="es-MX"/>
                    </w:rPr>
                    <w:t xml:space="preserve">Prueba x </w:t>
                  </w:r>
                  <w:proofErr w:type="spellStart"/>
                  <w:r w:rsidRPr="008B778E">
                    <w:rPr>
                      <w:lang w:val="es-MX"/>
                    </w:rPr>
                    <w:t>Cuad</w:t>
                  </w:r>
                  <w:proofErr w:type="spellEnd"/>
                  <w:r w:rsidRPr="008B778E">
                    <w:rPr>
                      <w:lang w:val="es-MX"/>
                    </w:rPr>
                    <w:t xml:space="preserve"> x </w:t>
                  </w:r>
                  <w:proofErr w:type="spellStart"/>
                  <w:r w:rsidRPr="008B778E">
                    <w:rPr>
                      <w:lang w:val="es-MX"/>
                    </w:rPr>
                    <w:t>Trat</w:t>
                  </w:r>
                  <w:proofErr w:type="spellEnd"/>
                </w:p>
              </w:tc>
              <w:tc>
                <w:tcPr>
                  <w:tcW w:w="1584" w:type="dxa"/>
                </w:tcPr>
                <w:p w14:paraId="330D5F8F" w14:textId="77777777" w:rsidR="00AB6A6F" w:rsidRPr="008B778E" w:rsidRDefault="00000000">
                  <w:pPr>
                    <w:pStyle w:val="Compact"/>
                    <w:jc w:val="center"/>
                    <w:rPr>
                      <w:lang w:val="es-MX"/>
                    </w:rPr>
                  </w:pPr>
                  <w:r w:rsidRPr="008B778E">
                    <w:rPr>
                      <w:lang w:val="es-MX"/>
                    </w:rPr>
                    <w:t>12</w:t>
                  </w:r>
                </w:p>
              </w:tc>
              <w:tc>
                <w:tcPr>
                  <w:tcW w:w="1584" w:type="dxa"/>
                </w:tcPr>
                <w:p w14:paraId="330D5F90" w14:textId="77777777" w:rsidR="00AB6A6F" w:rsidRPr="008B778E" w:rsidRDefault="00000000">
                  <w:pPr>
                    <w:pStyle w:val="Compact"/>
                    <w:jc w:val="center"/>
                    <w:rPr>
                      <w:lang w:val="es-MX"/>
                    </w:rPr>
                  </w:pPr>
                  <w:r w:rsidRPr="008B778E">
                    <w:rPr>
                      <w:lang w:val="es-MX"/>
                    </w:rPr>
                    <w:t>240</w:t>
                  </w:r>
                </w:p>
              </w:tc>
              <w:tc>
                <w:tcPr>
                  <w:tcW w:w="1584" w:type="dxa"/>
                </w:tcPr>
                <w:p w14:paraId="330D5F91" w14:textId="77777777" w:rsidR="00AB6A6F" w:rsidRPr="008B778E" w:rsidRDefault="00000000">
                  <w:pPr>
                    <w:pStyle w:val="Compact"/>
                    <w:jc w:val="center"/>
                    <w:rPr>
                      <w:lang w:val="es-MX"/>
                    </w:rPr>
                  </w:pPr>
                  <w:r w:rsidRPr="008B778E">
                    <w:rPr>
                      <w:lang w:val="es-MX"/>
                    </w:rPr>
                    <w:t>4.4075</w:t>
                  </w:r>
                </w:p>
              </w:tc>
              <w:tc>
                <w:tcPr>
                  <w:tcW w:w="1584" w:type="dxa"/>
                </w:tcPr>
                <w:p w14:paraId="330D5F92" w14:textId="77777777" w:rsidR="00AB6A6F" w:rsidRPr="008B778E" w:rsidRDefault="00000000">
                  <w:pPr>
                    <w:pStyle w:val="Compact"/>
                    <w:jc w:val="center"/>
                    <w:rPr>
                      <w:lang w:val="es-MX"/>
                    </w:rPr>
                  </w:pPr>
                  <w:r w:rsidRPr="008B778E">
                    <w:rPr>
                      <w:lang w:val="es-MX"/>
                    </w:rPr>
                    <w:t>&lt;0.001</w:t>
                  </w:r>
                </w:p>
              </w:tc>
            </w:tr>
          </w:tbl>
          <w:p w14:paraId="330D5F94" w14:textId="77777777" w:rsidR="00AB6A6F" w:rsidRPr="008B778E" w:rsidRDefault="00000000">
            <w:pPr>
              <w:pStyle w:val="ImageCaption"/>
              <w:spacing w:before="200"/>
              <w:rPr>
                <w:lang w:val="es-MX"/>
              </w:rPr>
            </w:pPr>
            <w:r w:rsidRPr="008B778E">
              <w:rPr>
                <w:b/>
                <w:bCs/>
                <w:lang w:val="es-MX"/>
              </w:rPr>
              <w:t>Tabla</w:t>
            </w:r>
            <w:r w:rsidRPr="008B778E">
              <w:rPr>
                <w:lang w:val="es-MX"/>
              </w:rPr>
              <w:t> 22</w:t>
            </w:r>
            <w:r w:rsidRPr="008B778E">
              <w:rPr>
                <w:b/>
                <w:bCs/>
                <w:lang w:val="es-MX"/>
              </w:rPr>
              <w:t>.</w:t>
            </w:r>
            <w:r w:rsidRPr="008B778E">
              <w:rPr>
                <w:lang w:val="es-MX"/>
              </w:rPr>
              <w:t xml:space="preserve"> Tabla de análisis de varianza del modelo de efectos Mixtos con aproximado de </w:t>
            </w:r>
            <w:proofErr w:type="spellStart"/>
            <w:r w:rsidRPr="008B778E">
              <w:rPr>
                <w:lang w:val="es-MX"/>
              </w:rPr>
              <w:t>Satterthwaite</w:t>
            </w:r>
            <w:proofErr w:type="spellEnd"/>
            <w:r w:rsidRPr="008B778E">
              <w:rPr>
                <w:lang w:val="es-MX"/>
              </w:rPr>
              <w:t>.</w:t>
            </w:r>
          </w:p>
        </w:tc>
        <w:bookmarkEnd w:id="131"/>
      </w:tr>
      <w:tr w:rsidR="00AB6A6F" w14:paraId="330D5F98" w14:textId="77777777">
        <w:tc>
          <w:tcPr>
            <w:tcW w:w="7920" w:type="dxa"/>
          </w:tcPr>
          <w:p w14:paraId="330D5F96" w14:textId="77777777" w:rsidR="00AB6A6F" w:rsidRDefault="00000000">
            <w:pPr>
              <w:pStyle w:val="Compact"/>
              <w:jc w:val="center"/>
            </w:pPr>
            <w:bookmarkStart w:id="132" w:name="fig-CuadPlot"/>
            <w:r>
              <w:rPr>
                <w:noProof/>
              </w:rPr>
              <w:lastRenderedPageBreak/>
              <w:drawing>
                <wp:inline distT="0" distB="0" distL="0" distR="0" wp14:anchorId="330D6120" wp14:editId="330D6121">
                  <wp:extent cx="4620126" cy="3696101"/>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index_files/figure-docx/fig-CuadPlot-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330D5F97" w14:textId="77777777" w:rsidR="00AB6A6F" w:rsidRDefault="00000000">
            <w:pPr>
              <w:pStyle w:val="ImageCaption"/>
              <w:spacing w:before="200"/>
            </w:pPr>
            <w:r w:rsidRPr="008B778E">
              <w:rPr>
                <w:b/>
                <w:bCs/>
                <w:lang w:val="es-MX"/>
              </w:rPr>
              <w:t>Figura</w:t>
            </w:r>
            <w:r w:rsidRPr="008B778E">
              <w:rPr>
                <w:lang w:val="es-MX"/>
              </w:rPr>
              <w:t> 20</w:t>
            </w:r>
            <w:r w:rsidRPr="008B778E">
              <w:rPr>
                <w:b/>
                <w:bCs/>
                <w:lang w:val="es-MX"/>
              </w:rPr>
              <w:t>.</w:t>
            </w:r>
            <w:r w:rsidRPr="008B778E">
              <w:rPr>
                <w:lang w:val="es-MX"/>
              </w:rPr>
              <w:t xml:space="preserve"> Medias estimadas para los cuatro cuadrantes a lo largo de las tres pruebas. Con </w:t>
            </w:r>
            <w:proofErr w:type="spellStart"/>
            <w:r w:rsidRPr="008B778E">
              <w:rPr>
                <w:lang w:val="es-MX"/>
              </w:rPr>
              <w:t>linea</w:t>
            </w:r>
            <w:proofErr w:type="spellEnd"/>
            <w:r w:rsidRPr="008B778E">
              <w:rPr>
                <w:lang w:val="es-MX"/>
              </w:rPr>
              <w:t xml:space="preserve"> punteada se marca el tiempo de 15 segundos, el cual representa un 25% del tiempo total en dicho cuadrante (es decir, preferencia por dicho cuadrante). </w:t>
            </w:r>
            <w:r>
              <w:t xml:space="preserve">El total de la </w:t>
            </w:r>
            <w:proofErr w:type="spellStart"/>
            <w:r>
              <w:t>prueba</w:t>
            </w:r>
            <w:proofErr w:type="spellEnd"/>
            <w:r>
              <w:t xml:space="preserve"> es de 60 </w:t>
            </w:r>
            <w:proofErr w:type="spellStart"/>
            <w:r>
              <w:t>segundos</w:t>
            </w:r>
            <w:proofErr w:type="spellEnd"/>
            <w:r>
              <w:t>.</w:t>
            </w:r>
          </w:p>
        </w:tc>
        <w:bookmarkEnd w:id="132"/>
      </w:tr>
      <w:tr w:rsidR="00AB6A6F" w:rsidRPr="008B778E" w14:paraId="330D5FC4" w14:textId="77777777">
        <w:tc>
          <w:tcPr>
            <w:tcW w:w="7920" w:type="dxa"/>
          </w:tcPr>
          <w:tbl>
            <w:tblPr>
              <w:tblStyle w:val="Table"/>
              <w:tblW w:w="5000" w:type="pct"/>
              <w:jc w:val="center"/>
              <w:tblCellMar>
                <w:left w:w="60" w:type="dxa"/>
                <w:right w:w="60" w:type="dxa"/>
              </w:tblCellMar>
              <w:tblLook w:val="0000" w:firstRow="0" w:lastRow="0" w:firstColumn="0" w:lastColumn="0" w:noHBand="0" w:noVBand="0"/>
            </w:tblPr>
            <w:tblGrid>
              <w:gridCol w:w="1338"/>
              <w:gridCol w:w="1337"/>
              <w:gridCol w:w="1337"/>
              <w:gridCol w:w="1337"/>
              <w:gridCol w:w="1337"/>
              <w:gridCol w:w="1337"/>
              <w:gridCol w:w="1337"/>
            </w:tblGrid>
            <w:tr w:rsidR="00AB6A6F" w14:paraId="330D5FA0" w14:textId="77777777" w:rsidTr="00AB6A6F">
              <w:trPr>
                <w:cantSplit/>
                <w:tblHeader/>
                <w:jc w:val="center"/>
              </w:trPr>
              <w:tc>
                <w:tcPr>
                  <w:tcW w:w="360" w:type="dxa"/>
                  <w:tcBorders>
                    <w:top w:val="single" w:sz="16" w:space="0" w:color="0076BA"/>
                    <w:left w:val="single" w:sz="0" w:space="0" w:color="D3D3D3"/>
                    <w:bottom w:val="single" w:sz="16" w:space="0" w:color="0076BA"/>
                  </w:tcBorders>
                </w:tcPr>
                <w:p w14:paraId="330D5F99" w14:textId="77777777" w:rsidR="00AB6A6F" w:rsidRDefault="00000000">
                  <w:pPr>
                    <w:keepNext/>
                    <w:spacing w:after="60"/>
                  </w:pPr>
                  <w:bookmarkStart w:id="133" w:name="tbl-CuadrantesComps"/>
                  <w:r>
                    <w:rPr>
                      <w:rFonts w:ascii="Calibri" w:hAnsi="Calibri"/>
                      <w:sz w:val="20"/>
                    </w:rPr>
                    <w:lastRenderedPageBreak/>
                    <w:t>1</w:t>
                  </w:r>
                </w:p>
              </w:tc>
              <w:tc>
                <w:tcPr>
                  <w:tcW w:w="360" w:type="dxa"/>
                  <w:tcBorders>
                    <w:top w:val="single" w:sz="16" w:space="0" w:color="0076BA"/>
                    <w:bottom w:val="single" w:sz="16" w:space="0" w:color="0076BA"/>
                  </w:tcBorders>
                </w:tcPr>
                <w:p w14:paraId="330D5F9A" w14:textId="77777777" w:rsidR="00AB6A6F" w:rsidRDefault="00000000">
                  <w:pPr>
                    <w:keepNext/>
                    <w:spacing w:after="60"/>
                  </w:pPr>
                  <w:r>
                    <w:rPr>
                      <w:rFonts w:ascii="Calibri" w:hAnsi="Calibri"/>
                      <w:sz w:val="20"/>
                    </w:rPr>
                    <w:t>2</w:t>
                  </w:r>
                </w:p>
              </w:tc>
              <w:tc>
                <w:tcPr>
                  <w:tcW w:w="360" w:type="dxa"/>
                  <w:tcBorders>
                    <w:top w:val="single" w:sz="16" w:space="0" w:color="0076BA"/>
                    <w:bottom w:val="single" w:sz="16" w:space="0" w:color="0076BA"/>
                  </w:tcBorders>
                </w:tcPr>
                <w:p w14:paraId="330D5F9B" w14:textId="77777777" w:rsidR="00AB6A6F" w:rsidRDefault="00000000">
                  <w:pPr>
                    <w:keepNext/>
                    <w:spacing w:after="60"/>
                    <w:jc w:val="center"/>
                  </w:pPr>
                  <w:proofErr w:type="spellStart"/>
                  <w:r>
                    <w:rPr>
                      <w:rFonts w:ascii="Calibri" w:hAnsi="Calibri"/>
                      <w:sz w:val="20"/>
                    </w:rPr>
                    <w:t>prueba</w:t>
                  </w:r>
                  <w:proofErr w:type="spellEnd"/>
                </w:p>
              </w:tc>
              <w:tc>
                <w:tcPr>
                  <w:tcW w:w="360" w:type="dxa"/>
                  <w:tcBorders>
                    <w:top w:val="single" w:sz="16" w:space="0" w:color="0076BA"/>
                    <w:bottom w:val="single" w:sz="16" w:space="0" w:color="0076BA"/>
                  </w:tcBorders>
                </w:tcPr>
                <w:p w14:paraId="330D5F9C" w14:textId="77777777" w:rsidR="00AB6A6F" w:rsidRDefault="00000000">
                  <w:pPr>
                    <w:keepNext/>
                    <w:spacing w:after="60"/>
                    <w:jc w:val="center"/>
                  </w:pPr>
                  <w:proofErr w:type="spellStart"/>
                  <w:r>
                    <w:rPr>
                      <w:rFonts w:ascii="Calibri" w:hAnsi="Calibri"/>
                      <w:sz w:val="20"/>
                    </w:rPr>
                    <w:t>cuadrante</w:t>
                  </w:r>
                  <w:proofErr w:type="spellEnd"/>
                </w:p>
              </w:tc>
              <w:tc>
                <w:tcPr>
                  <w:tcW w:w="360" w:type="dxa"/>
                  <w:tcBorders>
                    <w:top w:val="single" w:sz="16" w:space="0" w:color="0076BA"/>
                    <w:bottom w:val="single" w:sz="16" w:space="0" w:color="0076BA"/>
                  </w:tcBorders>
                </w:tcPr>
                <w:p w14:paraId="330D5F9D" w14:textId="77777777" w:rsidR="00AB6A6F" w:rsidRDefault="00000000">
                  <w:pPr>
                    <w:keepNext/>
                    <w:spacing w:after="60"/>
                    <w:jc w:val="right"/>
                  </w:pPr>
                  <w:proofErr w:type="spellStart"/>
                  <w:r>
                    <w:rPr>
                      <w:rFonts w:ascii="Calibri" w:hAnsi="Calibri"/>
                      <w:sz w:val="20"/>
                    </w:rPr>
                    <w:t>Estimado</w:t>
                  </w:r>
                  <w:proofErr w:type="spellEnd"/>
                </w:p>
              </w:tc>
              <w:tc>
                <w:tcPr>
                  <w:tcW w:w="360" w:type="dxa"/>
                  <w:tcBorders>
                    <w:top w:val="single" w:sz="16" w:space="0" w:color="0076BA"/>
                    <w:bottom w:val="single" w:sz="16" w:space="0" w:color="0076BA"/>
                  </w:tcBorders>
                </w:tcPr>
                <w:p w14:paraId="330D5F9E" w14:textId="77777777" w:rsidR="00AB6A6F" w:rsidRDefault="00000000">
                  <w:pPr>
                    <w:keepNext/>
                    <w:spacing w:after="60"/>
                    <w:jc w:val="right"/>
                  </w:pPr>
                  <w:proofErr w:type="spellStart"/>
                  <w:r>
                    <w:rPr>
                      <w:rFonts w:ascii="Calibri" w:hAnsi="Calibri"/>
                      <w:sz w:val="20"/>
                    </w:rPr>
                    <w:t>df</w:t>
                  </w:r>
                  <w:proofErr w:type="spellEnd"/>
                </w:p>
              </w:tc>
              <w:tc>
                <w:tcPr>
                  <w:tcW w:w="360" w:type="dxa"/>
                  <w:tcBorders>
                    <w:top w:val="single" w:sz="16" w:space="0" w:color="0076BA"/>
                    <w:bottom w:val="single" w:sz="16" w:space="0" w:color="0076BA"/>
                    <w:right w:val="single" w:sz="0" w:space="0" w:color="D3D3D3"/>
                  </w:tcBorders>
                </w:tcPr>
                <w:p w14:paraId="330D5F9F" w14:textId="77777777" w:rsidR="00AB6A6F" w:rsidRDefault="00000000">
                  <w:pPr>
                    <w:keepNext/>
                    <w:spacing w:after="60"/>
                    <w:jc w:val="right"/>
                  </w:pPr>
                  <w:proofErr w:type="spellStart"/>
                  <w:r>
                    <w:rPr>
                      <w:rFonts w:ascii="Calibri" w:hAnsi="Calibri"/>
                      <w:sz w:val="20"/>
                    </w:rPr>
                    <w:t>p.value</w:t>
                  </w:r>
                  <w:proofErr w:type="spellEnd"/>
                </w:p>
              </w:tc>
            </w:tr>
            <w:tr w:rsidR="00AB6A6F" w14:paraId="330D5FA8"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FA1" w14:textId="77777777" w:rsidR="00AB6A6F" w:rsidRDefault="00000000">
                  <w:pPr>
                    <w:keepNext/>
                    <w:spacing w:after="60"/>
                  </w:pPr>
                  <w:proofErr w:type="spellStart"/>
                  <w:r>
                    <w:rPr>
                      <w:rFonts w:ascii="Calibri" w:hAnsi="Calibri"/>
                      <w:color w:val="222831"/>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FA2"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FA3" w14:textId="77777777" w:rsidR="00AB6A6F" w:rsidRDefault="00000000">
                  <w:pPr>
                    <w:keepNext/>
                    <w:spacing w:after="60"/>
                    <w:jc w:val="center"/>
                  </w:pPr>
                  <w:r>
                    <w:rPr>
                      <w:rFonts w:ascii="Calibri" w:hAnsi="Calibri"/>
                      <w:sz w:val="20"/>
                    </w:rPr>
                    <w:t>P-1</w:t>
                  </w:r>
                </w:p>
              </w:tc>
              <w:tc>
                <w:tcPr>
                  <w:tcW w:w="360" w:type="dxa"/>
                  <w:tcBorders>
                    <w:top w:val="single" w:sz="0" w:space="0" w:color="89D3FE"/>
                    <w:left w:val="single" w:sz="0" w:space="0" w:color="89D3FE"/>
                    <w:bottom w:val="single" w:sz="0" w:space="0" w:color="89D3FE"/>
                    <w:right w:val="single" w:sz="0" w:space="0" w:color="89D3FE"/>
                  </w:tcBorders>
                </w:tcPr>
                <w:p w14:paraId="330D5FA4" w14:textId="77777777" w:rsidR="00AB6A6F" w:rsidRDefault="00000000">
                  <w:pPr>
                    <w:keepNext/>
                    <w:spacing w:after="60"/>
                    <w:jc w:val="center"/>
                  </w:pPr>
                  <w:proofErr w:type="spellStart"/>
                  <w:r>
                    <w:rPr>
                      <w:rFonts w:ascii="Calibri" w:hAnsi="Calibri"/>
                      <w:sz w:val="20"/>
                    </w:rPr>
                    <w:t>cuadrante_ne</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FA5" w14:textId="77777777" w:rsidR="00AB6A6F" w:rsidRDefault="00000000">
                  <w:pPr>
                    <w:keepNext/>
                    <w:spacing w:after="60"/>
                    <w:jc w:val="right"/>
                  </w:pPr>
                  <w:r>
                    <w:rPr>
                      <w:rFonts w:ascii="Calibri" w:hAnsi="Calibri"/>
                      <w:sz w:val="20"/>
                    </w:rPr>
                    <w:t>10.108</w:t>
                  </w:r>
                </w:p>
              </w:tc>
              <w:tc>
                <w:tcPr>
                  <w:tcW w:w="360" w:type="dxa"/>
                  <w:tcBorders>
                    <w:top w:val="single" w:sz="0" w:space="0" w:color="89D3FE"/>
                    <w:left w:val="single" w:sz="0" w:space="0" w:color="89D3FE"/>
                    <w:bottom w:val="single" w:sz="0" w:space="0" w:color="89D3FE"/>
                    <w:right w:val="single" w:sz="0" w:space="0" w:color="89D3FE"/>
                  </w:tcBorders>
                </w:tcPr>
                <w:p w14:paraId="330D5FA6" w14:textId="77777777" w:rsidR="00AB6A6F" w:rsidRDefault="00000000">
                  <w:pPr>
                    <w:keepNext/>
                    <w:spacing w:after="60"/>
                    <w:jc w:val="right"/>
                  </w:pPr>
                  <w:r>
                    <w:rPr>
                      <w:rFonts w:ascii="Calibri" w:hAnsi="Calibri"/>
                      <w:sz w:val="20"/>
                    </w:rPr>
                    <w:t>240.000</w:t>
                  </w:r>
                </w:p>
              </w:tc>
              <w:tc>
                <w:tcPr>
                  <w:tcW w:w="360" w:type="dxa"/>
                  <w:tcBorders>
                    <w:top w:val="single" w:sz="0" w:space="0" w:color="89D3FE"/>
                    <w:left w:val="single" w:sz="0" w:space="0" w:color="89D3FE"/>
                    <w:bottom w:val="single" w:sz="0" w:space="0" w:color="89D3FE"/>
                    <w:right w:val="single" w:sz="0" w:space="0" w:color="89D3FE"/>
                  </w:tcBorders>
                </w:tcPr>
                <w:p w14:paraId="330D5FA7" w14:textId="77777777" w:rsidR="00AB6A6F" w:rsidRDefault="00000000">
                  <w:pPr>
                    <w:keepNext/>
                    <w:spacing w:after="60"/>
                    <w:jc w:val="right"/>
                  </w:pPr>
                  <w:r>
                    <w:rPr>
                      <w:rFonts w:ascii="Calibri" w:hAnsi="Calibri"/>
                      <w:sz w:val="20"/>
                    </w:rPr>
                    <w:t>0.011</w:t>
                  </w:r>
                </w:p>
              </w:tc>
            </w:tr>
            <w:tr w:rsidR="00AB6A6F" w14:paraId="330D5FB0"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FA9" w14:textId="77777777" w:rsidR="00AB6A6F" w:rsidRDefault="00000000">
                  <w:pPr>
                    <w:keepNext/>
                    <w:spacing w:after="60"/>
                  </w:pPr>
                  <w:r>
                    <w:rPr>
                      <w:rFonts w:ascii="Calibri" w:hAnsi="Calibri"/>
                      <w:color w:val="00ADB5"/>
                      <w:sz w:val="20"/>
                    </w:rPr>
                    <w:t>(</w:t>
                  </w:r>
                  <w:proofErr w:type="spellStart"/>
                  <w:r>
                    <w:rPr>
                      <w:rFonts w:ascii="Calibri" w:hAnsi="Calibri"/>
                      <w:color w:val="00ADB5"/>
                      <w:sz w:val="20"/>
                    </w:rPr>
                    <w:t>Flx</w:t>
                  </w:r>
                  <w:proofErr w:type="spellEnd"/>
                  <w:r>
                    <w:rPr>
                      <w:rFonts w:ascii="Calibri" w:hAnsi="Calibri"/>
                      <w:color w:val="00ADB5"/>
                      <w:sz w:val="20"/>
                    </w:rPr>
                    <w:t>-CUMS)</w:t>
                  </w:r>
                </w:p>
              </w:tc>
              <w:tc>
                <w:tcPr>
                  <w:tcW w:w="360" w:type="dxa"/>
                  <w:tcBorders>
                    <w:top w:val="single" w:sz="0" w:space="0" w:color="89D3FE"/>
                    <w:left w:val="single" w:sz="0" w:space="0" w:color="89D3FE"/>
                    <w:bottom w:val="single" w:sz="0" w:space="0" w:color="89D3FE"/>
                    <w:right w:val="single" w:sz="0" w:space="0" w:color="89D3FE"/>
                  </w:tcBorders>
                </w:tcPr>
                <w:p w14:paraId="330D5FAA"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FAB" w14:textId="77777777" w:rsidR="00AB6A6F" w:rsidRDefault="00000000">
                  <w:pPr>
                    <w:keepNext/>
                    <w:spacing w:after="60"/>
                    <w:jc w:val="center"/>
                  </w:pPr>
                  <w:r>
                    <w:rPr>
                      <w:rFonts w:ascii="Calibri" w:hAnsi="Calibri"/>
                      <w:sz w:val="20"/>
                    </w:rPr>
                    <w:t>P-Rev</w:t>
                  </w:r>
                </w:p>
              </w:tc>
              <w:tc>
                <w:tcPr>
                  <w:tcW w:w="360" w:type="dxa"/>
                  <w:tcBorders>
                    <w:top w:val="single" w:sz="0" w:space="0" w:color="89D3FE"/>
                    <w:left w:val="single" w:sz="0" w:space="0" w:color="89D3FE"/>
                    <w:bottom w:val="single" w:sz="0" w:space="0" w:color="89D3FE"/>
                    <w:right w:val="single" w:sz="0" w:space="0" w:color="89D3FE"/>
                  </w:tcBorders>
                </w:tcPr>
                <w:p w14:paraId="330D5FAC" w14:textId="77777777" w:rsidR="00AB6A6F" w:rsidRDefault="00000000">
                  <w:pPr>
                    <w:keepNext/>
                    <w:spacing w:after="60"/>
                    <w:jc w:val="center"/>
                  </w:pPr>
                  <w:proofErr w:type="spellStart"/>
                  <w:r>
                    <w:rPr>
                      <w:rFonts w:ascii="Calibri" w:hAnsi="Calibri"/>
                      <w:sz w:val="20"/>
                    </w:rPr>
                    <w:t>cuadrante_ne</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FAD" w14:textId="77777777" w:rsidR="00AB6A6F" w:rsidRDefault="00000000">
                  <w:pPr>
                    <w:keepNext/>
                    <w:spacing w:after="60"/>
                    <w:jc w:val="right"/>
                  </w:pPr>
                  <w:r>
                    <w:rPr>
                      <w:rFonts w:ascii="Calibri" w:hAnsi="Calibri"/>
                      <w:sz w:val="20"/>
                    </w:rPr>
                    <w:t>-8.621</w:t>
                  </w:r>
                </w:p>
              </w:tc>
              <w:tc>
                <w:tcPr>
                  <w:tcW w:w="360" w:type="dxa"/>
                  <w:tcBorders>
                    <w:top w:val="single" w:sz="0" w:space="0" w:color="89D3FE"/>
                    <w:left w:val="single" w:sz="0" w:space="0" w:color="89D3FE"/>
                    <w:bottom w:val="single" w:sz="0" w:space="0" w:color="89D3FE"/>
                    <w:right w:val="single" w:sz="0" w:space="0" w:color="89D3FE"/>
                  </w:tcBorders>
                </w:tcPr>
                <w:p w14:paraId="330D5FAE" w14:textId="77777777" w:rsidR="00AB6A6F" w:rsidRDefault="00000000">
                  <w:pPr>
                    <w:keepNext/>
                    <w:spacing w:after="60"/>
                    <w:jc w:val="right"/>
                  </w:pPr>
                  <w:r>
                    <w:rPr>
                      <w:rFonts w:ascii="Calibri" w:hAnsi="Calibri"/>
                      <w:sz w:val="20"/>
                    </w:rPr>
                    <w:t>240.000</w:t>
                  </w:r>
                </w:p>
              </w:tc>
              <w:tc>
                <w:tcPr>
                  <w:tcW w:w="360" w:type="dxa"/>
                  <w:tcBorders>
                    <w:top w:val="single" w:sz="0" w:space="0" w:color="89D3FE"/>
                    <w:left w:val="single" w:sz="0" w:space="0" w:color="89D3FE"/>
                    <w:bottom w:val="single" w:sz="0" w:space="0" w:color="89D3FE"/>
                    <w:right w:val="single" w:sz="0" w:space="0" w:color="89D3FE"/>
                  </w:tcBorders>
                </w:tcPr>
                <w:p w14:paraId="330D5FAF" w14:textId="77777777" w:rsidR="00AB6A6F" w:rsidRDefault="00000000">
                  <w:pPr>
                    <w:keepNext/>
                    <w:spacing w:after="60"/>
                    <w:jc w:val="right"/>
                  </w:pPr>
                  <w:r>
                    <w:rPr>
                      <w:rFonts w:ascii="Calibri" w:hAnsi="Calibri"/>
                      <w:sz w:val="20"/>
                    </w:rPr>
                    <w:t>0.016</w:t>
                  </w:r>
                </w:p>
              </w:tc>
            </w:tr>
            <w:tr w:rsidR="00AB6A6F" w14:paraId="330D5FB8"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FB1" w14:textId="77777777" w:rsidR="00AB6A6F" w:rsidRDefault="00000000">
                  <w:pPr>
                    <w:keepNext/>
                    <w:spacing w:after="60"/>
                  </w:pPr>
                  <w:proofErr w:type="spellStart"/>
                  <w:r>
                    <w:rPr>
                      <w:rFonts w:ascii="Calibri" w:hAnsi="Calibri"/>
                      <w:color w:val="222831"/>
                      <w:sz w:val="20"/>
                    </w:rPr>
                    <w:t>Flx</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FB2"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FB3" w14:textId="77777777" w:rsidR="00AB6A6F" w:rsidRDefault="00000000">
                  <w:pPr>
                    <w:keepNext/>
                    <w:spacing w:after="60"/>
                    <w:jc w:val="center"/>
                  </w:pPr>
                  <w:r>
                    <w:rPr>
                      <w:rFonts w:ascii="Calibri" w:hAnsi="Calibri"/>
                      <w:sz w:val="20"/>
                    </w:rPr>
                    <w:t>P-Rev</w:t>
                  </w:r>
                </w:p>
              </w:tc>
              <w:tc>
                <w:tcPr>
                  <w:tcW w:w="360" w:type="dxa"/>
                  <w:tcBorders>
                    <w:top w:val="single" w:sz="0" w:space="0" w:color="89D3FE"/>
                    <w:left w:val="single" w:sz="0" w:space="0" w:color="89D3FE"/>
                    <w:bottom w:val="single" w:sz="0" w:space="0" w:color="89D3FE"/>
                    <w:right w:val="single" w:sz="0" w:space="0" w:color="89D3FE"/>
                  </w:tcBorders>
                </w:tcPr>
                <w:p w14:paraId="330D5FB4" w14:textId="77777777" w:rsidR="00AB6A6F" w:rsidRDefault="00000000">
                  <w:pPr>
                    <w:keepNext/>
                    <w:spacing w:after="60"/>
                    <w:jc w:val="center"/>
                  </w:pPr>
                  <w:proofErr w:type="spellStart"/>
                  <w:r>
                    <w:rPr>
                      <w:rFonts w:ascii="Calibri" w:hAnsi="Calibri"/>
                      <w:sz w:val="20"/>
                    </w:rPr>
                    <w:t>cuadrante_so</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FB5" w14:textId="77777777" w:rsidR="00AB6A6F" w:rsidRDefault="00000000">
                  <w:pPr>
                    <w:keepNext/>
                    <w:spacing w:after="60"/>
                    <w:jc w:val="right"/>
                  </w:pPr>
                  <w:r>
                    <w:rPr>
                      <w:rFonts w:ascii="Calibri" w:hAnsi="Calibri"/>
                      <w:sz w:val="20"/>
                    </w:rPr>
                    <w:t>13.283</w:t>
                  </w:r>
                </w:p>
              </w:tc>
              <w:tc>
                <w:tcPr>
                  <w:tcW w:w="360" w:type="dxa"/>
                  <w:tcBorders>
                    <w:top w:val="single" w:sz="0" w:space="0" w:color="89D3FE"/>
                    <w:left w:val="single" w:sz="0" w:space="0" w:color="89D3FE"/>
                    <w:bottom w:val="single" w:sz="0" w:space="0" w:color="89D3FE"/>
                    <w:right w:val="single" w:sz="0" w:space="0" w:color="89D3FE"/>
                  </w:tcBorders>
                </w:tcPr>
                <w:p w14:paraId="330D5FB6" w14:textId="77777777" w:rsidR="00AB6A6F" w:rsidRDefault="00000000">
                  <w:pPr>
                    <w:keepNext/>
                    <w:spacing w:after="60"/>
                    <w:jc w:val="right"/>
                  </w:pPr>
                  <w:r>
                    <w:rPr>
                      <w:rFonts w:ascii="Calibri" w:hAnsi="Calibri"/>
                      <w:sz w:val="20"/>
                    </w:rPr>
                    <w:t>240.000</w:t>
                  </w:r>
                </w:p>
              </w:tc>
              <w:tc>
                <w:tcPr>
                  <w:tcW w:w="360" w:type="dxa"/>
                  <w:tcBorders>
                    <w:top w:val="single" w:sz="0" w:space="0" w:color="89D3FE"/>
                    <w:left w:val="single" w:sz="0" w:space="0" w:color="89D3FE"/>
                    <w:bottom w:val="single" w:sz="0" w:space="0" w:color="89D3FE"/>
                    <w:right w:val="single" w:sz="0" w:space="0" w:color="89D3FE"/>
                  </w:tcBorders>
                </w:tcPr>
                <w:p w14:paraId="330D5FB7" w14:textId="77777777" w:rsidR="00AB6A6F" w:rsidRDefault="00000000">
                  <w:pPr>
                    <w:keepNext/>
                    <w:spacing w:after="60"/>
                    <w:jc w:val="right"/>
                  </w:pPr>
                  <w:r>
                    <w:rPr>
                      <w:rFonts w:ascii="Calibri" w:hAnsi="Calibri"/>
                      <w:sz w:val="20"/>
                    </w:rPr>
                    <w:t>0.000</w:t>
                  </w:r>
                </w:p>
              </w:tc>
            </w:tr>
            <w:tr w:rsidR="00AB6A6F" w14:paraId="330D5FC0" w14:textId="77777777" w:rsidTr="00AB6A6F">
              <w:trPr>
                <w:cantSplit/>
                <w:jc w:val="center"/>
              </w:trPr>
              <w:tc>
                <w:tcPr>
                  <w:tcW w:w="360" w:type="dxa"/>
                  <w:tcBorders>
                    <w:top w:val="single" w:sz="0" w:space="0" w:color="89D3FE"/>
                    <w:left w:val="single" w:sz="0" w:space="0" w:color="89D3FE"/>
                    <w:bottom w:val="single" w:sz="0" w:space="0" w:color="89D3FE"/>
                    <w:right w:val="single" w:sz="0" w:space="0" w:color="89D3FE"/>
                  </w:tcBorders>
                </w:tcPr>
                <w:p w14:paraId="330D5FB9" w14:textId="77777777" w:rsidR="00AB6A6F" w:rsidRDefault="00000000">
                  <w:pPr>
                    <w:keepNext/>
                    <w:spacing w:after="60"/>
                  </w:pPr>
                  <w:r>
                    <w:rPr>
                      <w:rFonts w:ascii="Calibri" w:hAnsi="Calibri"/>
                      <w:color w:val="00ADB5"/>
                      <w:sz w:val="20"/>
                    </w:rPr>
                    <w:t>(</w:t>
                  </w:r>
                  <w:proofErr w:type="spellStart"/>
                  <w:r>
                    <w:rPr>
                      <w:rFonts w:ascii="Calibri" w:hAnsi="Calibri"/>
                      <w:color w:val="00ADB5"/>
                      <w:sz w:val="20"/>
                    </w:rPr>
                    <w:t>Flx</w:t>
                  </w:r>
                  <w:proofErr w:type="spellEnd"/>
                  <w:r>
                    <w:rPr>
                      <w:rFonts w:ascii="Calibri" w:hAnsi="Calibri"/>
                      <w:color w:val="00ADB5"/>
                      <w:sz w:val="20"/>
                    </w:rPr>
                    <w:t>-CUMS)</w:t>
                  </w:r>
                </w:p>
              </w:tc>
              <w:tc>
                <w:tcPr>
                  <w:tcW w:w="360" w:type="dxa"/>
                  <w:tcBorders>
                    <w:top w:val="single" w:sz="0" w:space="0" w:color="89D3FE"/>
                    <w:left w:val="single" w:sz="0" w:space="0" w:color="89D3FE"/>
                    <w:bottom w:val="single" w:sz="0" w:space="0" w:color="89D3FE"/>
                    <w:right w:val="single" w:sz="0" w:space="0" w:color="89D3FE"/>
                  </w:tcBorders>
                </w:tcPr>
                <w:p w14:paraId="330D5FBA" w14:textId="77777777" w:rsidR="00AB6A6F" w:rsidRDefault="00000000">
                  <w:pPr>
                    <w:keepNext/>
                    <w:spacing w:after="60"/>
                  </w:pPr>
                  <w:r>
                    <w:rPr>
                      <w:rFonts w:ascii="Calibri" w:hAnsi="Calibri"/>
                      <w:color w:val="FF2E63"/>
                      <w:sz w:val="20"/>
                    </w:rPr>
                    <w:t>(Sal-CUMS-F)</w:t>
                  </w:r>
                </w:p>
              </w:tc>
              <w:tc>
                <w:tcPr>
                  <w:tcW w:w="360" w:type="dxa"/>
                  <w:tcBorders>
                    <w:top w:val="single" w:sz="0" w:space="0" w:color="89D3FE"/>
                    <w:left w:val="single" w:sz="0" w:space="0" w:color="89D3FE"/>
                    <w:bottom w:val="single" w:sz="0" w:space="0" w:color="89D3FE"/>
                    <w:right w:val="single" w:sz="0" w:space="0" w:color="89D3FE"/>
                  </w:tcBorders>
                </w:tcPr>
                <w:p w14:paraId="330D5FBB" w14:textId="77777777" w:rsidR="00AB6A6F" w:rsidRDefault="00000000">
                  <w:pPr>
                    <w:keepNext/>
                    <w:spacing w:after="60"/>
                    <w:jc w:val="center"/>
                  </w:pPr>
                  <w:r>
                    <w:rPr>
                      <w:rFonts w:ascii="Calibri" w:hAnsi="Calibri"/>
                      <w:sz w:val="20"/>
                    </w:rPr>
                    <w:t>P-Rev</w:t>
                  </w:r>
                </w:p>
              </w:tc>
              <w:tc>
                <w:tcPr>
                  <w:tcW w:w="360" w:type="dxa"/>
                  <w:tcBorders>
                    <w:top w:val="single" w:sz="0" w:space="0" w:color="89D3FE"/>
                    <w:left w:val="single" w:sz="0" w:space="0" w:color="89D3FE"/>
                    <w:bottom w:val="single" w:sz="0" w:space="0" w:color="89D3FE"/>
                    <w:right w:val="single" w:sz="0" w:space="0" w:color="89D3FE"/>
                  </w:tcBorders>
                </w:tcPr>
                <w:p w14:paraId="330D5FBC" w14:textId="77777777" w:rsidR="00AB6A6F" w:rsidRDefault="00000000">
                  <w:pPr>
                    <w:keepNext/>
                    <w:spacing w:after="60"/>
                    <w:jc w:val="center"/>
                  </w:pPr>
                  <w:proofErr w:type="spellStart"/>
                  <w:r>
                    <w:rPr>
                      <w:rFonts w:ascii="Calibri" w:hAnsi="Calibri"/>
                      <w:sz w:val="20"/>
                    </w:rPr>
                    <w:t>cuadrante_so</w:t>
                  </w:r>
                  <w:proofErr w:type="spellEnd"/>
                </w:p>
              </w:tc>
              <w:tc>
                <w:tcPr>
                  <w:tcW w:w="360" w:type="dxa"/>
                  <w:tcBorders>
                    <w:top w:val="single" w:sz="0" w:space="0" w:color="89D3FE"/>
                    <w:left w:val="single" w:sz="0" w:space="0" w:color="89D3FE"/>
                    <w:bottom w:val="single" w:sz="0" w:space="0" w:color="89D3FE"/>
                    <w:right w:val="single" w:sz="0" w:space="0" w:color="89D3FE"/>
                  </w:tcBorders>
                </w:tcPr>
                <w:p w14:paraId="330D5FBD" w14:textId="77777777" w:rsidR="00AB6A6F" w:rsidRDefault="00000000">
                  <w:pPr>
                    <w:keepNext/>
                    <w:spacing w:after="60"/>
                    <w:jc w:val="right"/>
                  </w:pPr>
                  <w:r>
                    <w:rPr>
                      <w:rFonts w:ascii="Calibri" w:hAnsi="Calibri"/>
                      <w:sz w:val="20"/>
                    </w:rPr>
                    <w:t>18.189</w:t>
                  </w:r>
                </w:p>
              </w:tc>
              <w:tc>
                <w:tcPr>
                  <w:tcW w:w="360" w:type="dxa"/>
                  <w:tcBorders>
                    <w:top w:val="single" w:sz="0" w:space="0" w:color="89D3FE"/>
                    <w:left w:val="single" w:sz="0" w:space="0" w:color="89D3FE"/>
                    <w:bottom w:val="single" w:sz="0" w:space="0" w:color="89D3FE"/>
                    <w:right w:val="single" w:sz="0" w:space="0" w:color="89D3FE"/>
                  </w:tcBorders>
                </w:tcPr>
                <w:p w14:paraId="330D5FBE" w14:textId="77777777" w:rsidR="00AB6A6F" w:rsidRDefault="00000000">
                  <w:pPr>
                    <w:keepNext/>
                    <w:spacing w:after="60"/>
                    <w:jc w:val="right"/>
                  </w:pPr>
                  <w:r>
                    <w:rPr>
                      <w:rFonts w:ascii="Calibri" w:hAnsi="Calibri"/>
                      <w:sz w:val="20"/>
                    </w:rPr>
                    <w:t>240.000</w:t>
                  </w:r>
                </w:p>
              </w:tc>
              <w:tc>
                <w:tcPr>
                  <w:tcW w:w="360" w:type="dxa"/>
                  <w:tcBorders>
                    <w:top w:val="single" w:sz="0" w:space="0" w:color="89D3FE"/>
                    <w:left w:val="single" w:sz="0" w:space="0" w:color="89D3FE"/>
                    <w:bottom w:val="single" w:sz="0" w:space="0" w:color="89D3FE"/>
                    <w:right w:val="single" w:sz="0" w:space="0" w:color="89D3FE"/>
                  </w:tcBorders>
                </w:tcPr>
                <w:p w14:paraId="330D5FBF" w14:textId="77777777" w:rsidR="00AB6A6F" w:rsidRDefault="00000000">
                  <w:pPr>
                    <w:keepNext/>
                    <w:spacing w:after="60"/>
                    <w:jc w:val="right"/>
                  </w:pPr>
                  <w:r>
                    <w:rPr>
                      <w:rFonts w:ascii="Calibri" w:hAnsi="Calibri"/>
                      <w:sz w:val="20"/>
                    </w:rPr>
                    <w:t>0.000</w:t>
                  </w:r>
                </w:p>
              </w:tc>
            </w:tr>
            <w:tr w:rsidR="00AB6A6F" w:rsidRPr="008B778E" w14:paraId="330D5FC2" w14:textId="77777777" w:rsidTr="00AB6A6F">
              <w:trPr>
                <w:cantSplit/>
                <w:jc w:val="center"/>
              </w:trPr>
              <w:tc>
                <w:tcPr>
                  <w:tcW w:w="2520" w:type="dxa"/>
                  <w:gridSpan w:val="7"/>
                </w:tcPr>
                <w:p w14:paraId="330D5FC1" w14:textId="77777777" w:rsidR="00AB6A6F" w:rsidRPr="008B778E" w:rsidRDefault="00000000">
                  <w:pPr>
                    <w:keepNext/>
                    <w:spacing w:after="60"/>
                    <w:rPr>
                      <w:lang w:val="es-MX"/>
                    </w:rPr>
                  </w:pPr>
                  <w:r w:rsidRPr="008B778E">
                    <w:rPr>
                      <w:rFonts w:ascii="Calibri" w:hAnsi="Calibri"/>
                      <w:sz w:val="20"/>
                      <w:lang w:val="es-MX"/>
                    </w:rPr>
                    <w:t>Comparaciones múltiples ajustadas con Tukey HSD</w:t>
                  </w:r>
                </w:p>
              </w:tc>
            </w:tr>
          </w:tbl>
          <w:p w14:paraId="330D5FC3" w14:textId="77777777" w:rsidR="00AB6A6F" w:rsidRPr="008B778E" w:rsidRDefault="00000000">
            <w:pPr>
              <w:pStyle w:val="ImageCaption"/>
              <w:spacing w:before="200"/>
              <w:rPr>
                <w:lang w:val="es-MX"/>
              </w:rPr>
            </w:pPr>
            <w:r w:rsidRPr="008B778E">
              <w:rPr>
                <w:b/>
                <w:bCs/>
                <w:lang w:val="es-MX"/>
              </w:rPr>
              <w:t>Tabla</w:t>
            </w:r>
            <w:r w:rsidRPr="008B778E">
              <w:rPr>
                <w:lang w:val="es-MX"/>
              </w:rPr>
              <w:t> 23</w:t>
            </w:r>
            <w:r w:rsidRPr="008B778E">
              <w:rPr>
                <w:b/>
                <w:bCs/>
                <w:lang w:val="es-MX"/>
              </w:rPr>
              <w:t>.</w:t>
            </w:r>
            <w:r w:rsidRPr="008B778E">
              <w:rPr>
                <w:lang w:val="es-MX"/>
              </w:rPr>
              <w:t xml:space="preserve"> Contrastes significativos en Latencias de escape.</w:t>
            </w:r>
          </w:p>
        </w:tc>
        <w:bookmarkEnd w:id="133"/>
      </w:tr>
    </w:tbl>
    <w:p w14:paraId="330D5FC5" w14:textId="3744B3B7" w:rsidR="00AB6A6F" w:rsidRPr="008B778E" w:rsidRDefault="00000000">
      <w:pPr>
        <w:pStyle w:val="BodyText"/>
        <w:rPr>
          <w:lang w:val="es-MX"/>
        </w:rPr>
      </w:pPr>
      <w:r w:rsidRPr="008B778E">
        <w:rPr>
          <w:lang w:val="es-MX"/>
        </w:rPr>
        <w:t xml:space="preserve">Lo más destacable de esta métrica es que se observa un olvido paulatino en la preferencia del Blanco original, en especial en los grupos de </w:t>
      </w:r>
      <w:proofErr w:type="spellStart"/>
      <w:r w:rsidRPr="008B778E">
        <w:rPr>
          <w:lang w:val="es-MX"/>
        </w:rPr>
        <w:t>Flx</w:t>
      </w:r>
      <w:proofErr w:type="spellEnd"/>
      <w:r w:rsidRPr="008B778E">
        <w:rPr>
          <w:lang w:val="es-MX"/>
        </w:rPr>
        <w:t xml:space="preserve"> (</w:t>
      </w:r>
      <w:hyperlink w:anchor="fig-CuadPlot">
        <w:r w:rsidRPr="008B778E">
          <w:rPr>
            <w:rStyle w:val="Hyperlink"/>
            <w:lang w:val="es-MX"/>
          </w:rPr>
          <w:t>Figure 20</w:t>
        </w:r>
      </w:hyperlink>
      <w:r w:rsidRPr="008B778E">
        <w:rPr>
          <w:lang w:val="es-MX"/>
        </w:rPr>
        <w:t xml:space="preserve">). Para la prueba reversa, el grupo de Salina es el único que sigue presentando una preferencia por este cuadrante original. Por otro lado, solo los grupos de </w:t>
      </w:r>
      <w:proofErr w:type="spellStart"/>
      <w:r w:rsidRPr="008B778E">
        <w:rPr>
          <w:lang w:val="es-MX"/>
        </w:rPr>
        <w:t>Flx</w:t>
      </w:r>
      <w:proofErr w:type="spellEnd"/>
      <w:r w:rsidRPr="008B778E">
        <w:rPr>
          <w:lang w:val="es-MX"/>
        </w:rPr>
        <w:t xml:space="preserve"> presentan una preferencia por el blanco reversa en la prueba reversa, resaltando de nuevo que estos grupos presentan una mayor flexibilidad cognitiva.</w:t>
      </w:r>
    </w:p>
    <w:p w14:paraId="330D5FC6" w14:textId="77777777" w:rsidR="00AB6A6F" w:rsidRPr="008B778E" w:rsidRDefault="00000000">
      <w:pPr>
        <w:pStyle w:val="Heading3"/>
        <w:rPr>
          <w:lang w:val="es-MX"/>
        </w:rPr>
      </w:pPr>
      <w:bookmarkStart w:id="134" w:name="porcentaje-en-zonas"/>
      <w:bookmarkStart w:id="135" w:name="_Toc167454723"/>
      <w:bookmarkEnd w:id="129"/>
      <w:r w:rsidRPr="008B778E">
        <w:rPr>
          <w:lang w:val="es-MX"/>
        </w:rPr>
        <w:t>5.2.5 Porcentaje en Zonas</w:t>
      </w:r>
      <w:bookmarkEnd w:id="135"/>
    </w:p>
    <w:p w14:paraId="330D5FC7" w14:textId="77777777" w:rsidR="00AB6A6F" w:rsidRPr="008B778E" w:rsidRDefault="00000000">
      <w:pPr>
        <w:pStyle w:val="FirstParagraph"/>
        <w:rPr>
          <w:lang w:val="es-MX"/>
        </w:rPr>
      </w:pPr>
      <w:r w:rsidRPr="008B778E">
        <w:rPr>
          <w:lang w:val="es-MX"/>
        </w:rPr>
        <w:t xml:space="preserve">Esta métrica evalúa el tiempo que los ratones pasan en una zona de 11 cm alrededor de la localización del </w:t>
      </w:r>
      <w:proofErr w:type="spellStart"/>
      <w:r w:rsidRPr="008B778E">
        <w:rPr>
          <w:lang w:val="es-MX"/>
        </w:rPr>
        <w:t>annulus</w:t>
      </w:r>
      <w:proofErr w:type="spellEnd"/>
      <w:r w:rsidRPr="008B778E">
        <w:rPr>
          <w:lang w:val="es-MX"/>
        </w:rPr>
        <w:t xml:space="preserve"> blanco. Es una métrica más sensible que evaluar el tiempo en cuadrantes, aunque no tanto como distancia media (</w:t>
      </w:r>
      <w:proofErr w:type="spellStart"/>
      <w:r w:rsidRPr="008B778E">
        <w:rPr>
          <w:lang w:val="es-MX"/>
        </w:rPr>
        <w:t>Maei</w:t>
      </w:r>
      <w:proofErr w:type="spellEnd"/>
      <w:r w:rsidRPr="008B778E">
        <w:rPr>
          <w:lang w:val="es-MX"/>
        </w:rPr>
        <w:t xml:space="preserve">, </w:t>
      </w:r>
      <w:proofErr w:type="spellStart"/>
      <w:r w:rsidRPr="008B778E">
        <w:rPr>
          <w:lang w:val="es-MX"/>
        </w:rPr>
        <w:t>Zaslavsky</w:t>
      </w:r>
      <w:proofErr w:type="spellEnd"/>
      <w:r w:rsidRPr="008B778E">
        <w:rPr>
          <w:lang w:val="es-MX"/>
        </w:rPr>
        <w:t>, Teixeira, et al. 2009).</w:t>
      </w:r>
    </w:p>
    <w:p w14:paraId="330D5FC8" w14:textId="77777777" w:rsidR="00AB6A6F" w:rsidRPr="008B778E" w:rsidRDefault="00000000">
      <w:pPr>
        <w:pStyle w:val="BodyText"/>
        <w:rPr>
          <w:lang w:val="es-MX"/>
        </w:rPr>
      </w:pPr>
      <w:r w:rsidRPr="008B778E">
        <w:rPr>
          <w:lang w:val="es-MX"/>
        </w:rPr>
        <w:t xml:space="preserve">Ajustamos un modelo lineal mixto (estimado usando REML) para predecir el tiempo en zona a partir de la prueba, tratamientos y el tipo de cuadrante (noreste, noroeste, sureste, suroeste) (fórmula: </w:t>
      </w:r>
      <w:proofErr w:type="spellStart"/>
      <w:r w:rsidRPr="008B778E">
        <w:rPr>
          <w:rStyle w:val="VerbatimChar"/>
          <w:lang w:val="es-MX"/>
        </w:rPr>
        <w:t>tiempo_zona</w:t>
      </w:r>
      <w:proofErr w:type="spellEnd"/>
      <w:r w:rsidRPr="008B778E">
        <w:rPr>
          <w:rStyle w:val="VerbatimChar"/>
          <w:lang w:val="es-MX"/>
        </w:rPr>
        <w:t xml:space="preserve"> ~ prueba * tratamientos * cuadrante</w:t>
      </w:r>
      <w:r w:rsidRPr="008B778E">
        <w:rPr>
          <w:lang w:val="es-MX"/>
        </w:rPr>
        <w:t xml:space="preserve">). El modelo incluyó a los sujetos como efecto aleatorio (fórmula: </w:t>
      </w:r>
      <w:r w:rsidRPr="008B778E">
        <w:rPr>
          <w:rStyle w:val="VerbatimChar"/>
          <w:lang w:val="es-MX"/>
        </w:rPr>
        <w:t>~1 | id</w:t>
      </w:r>
      <w:r w:rsidRPr="008B778E">
        <w:rPr>
          <w:lang w:val="es-MX"/>
        </w:rPr>
        <w:t>). El poder explicativo total del modelo es sustancial (R2 condicional = 0.70).</w:t>
      </w:r>
    </w:p>
    <w:p w14:paraId="330D5FC9" w14:textId="77777777" w:rsidR="00AB6A6F"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p"/>
                      </m:rPr>
                      <w:rPr>
                        <w:rFonts w:ascii="Cambria Math" w:hAnsi="Cambria Math"/>
                      </w:rPr>
                      <m:t>tiempo_zona</m:t>
                    </m:r>
                  </m:e>
                  <m:sub>
                    <m:r>
                      <w:rPr>
                        <w:rFonts w:ascii="Cambria Math" w:hAnsi="Cambria Math"/>
                      </w:rPr>
                      <m:t>i</m:t>
                    </m:r>
                  </m:sub>
                </m:sSub>
              </m:e>
              <m:e>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e>
            </m:mr>
            <m:mr>
              <m:e>
                <m:r>
                  <w:rPr>
                    <w:rFonts w:ascii="Cambria Math" w:hAnsi="Cambria Math"/>
                  </w:rPr>
                  <m:t>μ</m:t>
                </m:r>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zona</m:t>
                        </m:r>
                      </m:e>
                      <m:sub>
                        <m:r>
                          <m:rPr>
                            <m:sty m:val="p"/>
                          </m:rPr>
                          <w:rPr>
                            <w:rFonts w:ascii="Cambria Math" w:hAnsi="Cambria Math"/>
                          </w:rPr>
                          <m:t>_so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7</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8</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9</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zona</m:t>
                        </m:r>
                      </m:e>
                      <m:sub>
                        <m:r>
                          <m:rPr>
                            <m:sty m:val="p"/>
                          </m:rPr>
                          <w:rPr>
                            <w:rFonts w:ascii="Cambria Math" w:hAnsi="Cambria Math"/>
                          </w:rPr>
                          <m:t>_so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zona</m:t>
                        </m:r>
                      </m:e>
                      <m:sub>
                        <m:r>
                          <m:rPr>
                            <m:sty m:val="p"/>
                          </m:rPr>
                          <w:rPr>
                            <w:rFonts w:ascii="Cambria Math" w:hAnsi="Cambria Math"/>
                          </w:rPr>
                          <m:t>_so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zona</m:t>
                        </m:r>
                      </m:e>
                      <m:sub>
                        <m:r>
                          <m:rPr>
                            <m:sty m:val="p"/>
                          </m:rPr>
                          <w:rPr>
                            <w:rFonts w:ascii="Cambria Math" w:hAnsi="Cambria Math"/>
                          </w:rPr>
                          <m:t>_so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zona</m:t>
                        </m:r>
                      </m:e>
                      <m:sub>
                        <m:r>
                          <m:rPr>
                            <m:sty m:val="p"/>
                          </m:rPr>
                          <w:rPr>
                            <w:rFonts w:ascii="Cambria Math" w:hAnsi="Cambria Math"/>
                          </w:rPr>
                          <m:t>_so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14</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zona</m:t>
                        </m:r>
                      </m:e>
                      <m:sub>
                        <m:r>
                          <m:rPr>
                            <m:sty m:val="p"/>
                          </m:rPr>
                          <w:rPr>
                            <w:rFonts w:ascii="Cambria Math" w:hAnsi="Cambria Math"/>
                          </w:rPr>
                          <m:t>_so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15</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Flx-CUMS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zona</m:t>
                        </m:r>
                      </m:e>
                      <m:sub>
                        <m:r>
                          <m:rPr>
                            <m:sty m:val="p"/>
                          </m:rPr>
                          <w:rPr>
                            <w:rFonts w:ascii="Cambria Math" w:hAnsi="Cambria Math"/>
                          </w:rPr>
                          <m:t>_so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16</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zona</m:t>
                        </m:r>
                      </m:e>
                      <m:sub>
                        <m:r>
                          <m:rPr>
                            <m:sty m:val="p"/>
                          </m:rPr>
                          <w:rPr>
                            <w:rFonts w:ascii="Cambria Math" w:hAnsi="Cambria Math"/>
                          </w:rPr>
                          <m:t>_so</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17</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prueba</m:t>
                        </m:r>
                      </m:e>
                      <m:sub>
                        <m:r>
                          <m:rPr>
                            <m:sty m:val="p"/>
                          </m:rPr>
                          <w:rPr>
                            <w:rFonts w:ascii="Cambria Math" w:hAnsi="Cambria Math"/>
                          </w:rPr>
                          <m:t>P-Rev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tratamientos</m:t>
                        </m:r>
                      </m:e>
                      <m:sub>
                        <m:r>
                          <m:rPr>
                            <m:sty m:val="p"/>
                          </m:rPr>
                          <w:rPr>
                            <w:rFonts w:ascii="Cambria Math" w:hAnsi="Cambria Math"/>
                          </w:rPr>
                          <m:t>Sal-CUMS-F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zona</m:t>
                        </m:r>
                      </m:e>
                      <m:sub>
                        <m:r>
                          <m:rPr>
                            <m:sty m:val="p"/>
                          </m:rPr>
                          <w:rPr>
                            <w:rFonts w:ascii="Cambria Math" w:hAnsi="Cambria Math"/>
                          </w:rPr>
                          <m:t>_so</m:t>
                        </m:r>
                      </m:sub>
                    </m:sSub>
                  </m:e>
                </m:d>
              </m:e>
            </m:mr>
            <m:mr>
              <m:e>
                <m:sSub>
                  <m:sSubPr>
                    <m:ctrlPr>
                      <w:rPr>
                        <w:rFonts w:ascii="Cambria Math" w:hAnsi="Cambria Math"/>
                      </w:rPr>
                    </m:ctrlPr>
                  </m:sSubPr>
                  <m:e>
                    <m:r>
                      <w:rPr>
                        <w:rFonts w:ascii="Cambria Math" w:hAnsi="Cambria Math"/>
                      </w:rPr>
                      <m:t>α</m:t>
                    </m:r>
                  </m:e>
                  <m:sub>
                    <m:r>
                      <w:rPr>
                        <w:rFonts w:ascii="Cambria Math" w:hAnsi="Cambria Math"/>
                      </w:rPr>
                      <m:t>j</m:t>
                    </m:r>
                  </m:sub>
                </m:sSub>
              </m:e>
              <m:e>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α</m:t>
                            </m:r>
                          </m:e>
                          <m:sub>
                            <m:r>
                              <w:rPr>
                                <w:rFonts w:ascii="Cambria Math" w:hAnsi="Cambria Math"/>
                              </w:rPr>
                              <m:t>j</m:t>
                            </m:r>
                          </m:sub>
                        </m:sSub>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α</m:t>
                            </m:r>
                          </m:e>
                          <m:sub>
                            <m:r>
                              <w:rPr>
                                <w:rFonts w:ascii="Cambria Math" w:hAnsi="Cambria Math"/>
                              </w:rPr>
                              <m:t>j</m:t>
                            </m:r>
                          </m:sub>
                        </m:sSub>
                      </m:sub>
                      <m:sup>
                        <m:r>
                          <w:rPr>
                            <w:rFonts w:ascii="Cambria Math" w:hAnsi="Cambria Math"/>
                          </w:rPr>
                          <m:t>2</m:t>
                        </m:r>
                      </m:sup>
                    </m:sSubSup>
                  </m:e>
                </m:d>
                <m:r>
                  <m:rPr>
                    <m:nor/>
                  </m:rPr>
                  <m:t>, for id j = 1,</m:t>
                </m:r>
                <m:r>
                  <m:rPr>
                    <m:sty m:val="p"/>
                  </m:rPr>
                  <w:rPr>
                    <w:rFonts w:ascii="Cambria Math" w:hAnsi="Cambria Math"/>
                  </w:rPr>
                  <m:t>…</m:t>
                </m:r>
                <m:r>
                  <m:rPr>
                    <m:nor/>
                  </m:rPr>
                  <m:t>,J</m:t>
                </m:r>
              </m:e>
            </m:mr>
          </m:m>
        </m:oMath>
      </m:oMathPara>
    </w:p>
    <w:p w14:paraId="330D5FCA" w14:textId="77777777" w:rsidR="00AB6A6F" w:rsidRDefault="00000000">
      <w:pPr>
        <w:pStyle w:val="TableCaption"/>
      </w:pPr>
      <w:r w:rsidRPr="008B778E">
        <w:rPr>
          <w:lang w:val="es-MX"/>
        </w:rPr>
        <w:t xml:space="preserve">Tabla de análisis de varianza del modelo de efectos Mixtos con aproximado de </w:t>
      </w:r>
      <w:proofErr w:type="spellStart"/>
      <w:r w:rsidRPr="008B778E">
        <w:rPr>
          <w:lang w:val="es-MX"/>
        </w:rPr>
        <w:t>Satterthwaite</w:t>
      </w:r>
      <w:proofErr w:type="spellEnd"/>
      <w:r w:rsidRPr="008B778E">
        <w:rPr>
          <w:lang w:val="es-MX"/>
        </w:rPr>
        <w:t xml:space="preserve">. </w:t>
      </w:r>
      <w:r>
        <w:t>{#tbl-pruebasdmedaovtabentropzonas</w:t>
      </w:r>
    </w:p>
    <w:tbl>
      <w:tblPr>
        <w:tblStyle w:val="Table"/>
        <w:tblW w:w="0" w:type="auto"/>
        <w:tblLook w:val="0020" w:firstRow="1" w:lastRow="0" w:firstColumn="0" w:lastColumn="0" w:noHBand="0" w:noVBand="0"/>
      </w:tblPr>
      <w:tblGrid>
        <w:gridCol w:w="2561"/>
        <w:gridCol w:w="1262"/>
        <w:gridCol w:w="1153"/>
        <w:gridCol w:w="1341"/>
        <w:gridCol w:w="1174"/>
      </w:tblGrid>
      <w:tr w:rsidR="00AB6A6F" w14:paraId="330D5FD0" w14:textId="77777777" w:rsidTr="00AB6A6F">
        <w:trPr>
          <w:cnfStyle w:val="100000000000" w:firstRow="1" w:lastRow="0" w:firstColumn="0" w:lastColumn="0" w:oddVBand="0" w:evenVBand="0" w:oddHBand="0" w:evenHBand="0" w:firstRowFirstColumn="0" w:firstRowLastColumn="0" w:lastRowFirstColumn="0" w:lastRowLastColumn="0"/>
          <w:tblHeader/>
        </w:trPr>
        <w:tc>
          <w:tcPr>
            <w:tcW w:w="0" w:type="auto"/>
          </w:tcPr>
          <w:p w14:paraId="330D5FCB" w14:textId="77777777" w:rsidR="00AB6A6F" w:rsidRDefault="00000000">
            <w:pPr>
              <w:pStyle w:val="Compact"/>
            </w:pPr>
            <w:r>
              <w:t>Variable</w:t>
            </w:r>
          </w:p>
        </w:tc>
        <w:tc>
          <w:tcPr>
            <w:tcW w:w="0" w:type="auto"/>
          </w:tcPr>
          <w:p w14:paraId="330D5FCC" w14:textId="77777777" w:rsidR="00AB6A6F" w:rsidRDefault="00000000">
            <w:pPr>
              <w:pStyle w:val="Compact"/>
            </w:pPr>
            <w:proofErr w:type="spellStart"/>
            <w:r>
              <w:t>NumDF</w:t>
            </w:r>
            <w:proofErr w:type="spellEnd"/>
          </w:p>
        </w:tc>
        <w:tc>
          <w:tcPr>
            <w:tcW w:w="0" w:type="auto"/>
          </w:tcPr>
          <w:p w14:paraId="330D5FCD" w14:textId="77777777" w:rsidR="00AB6A6F" w:rsidRDefault="00000000">
            <w:pPr>
              <w:pStyle w:val="Compact"/>
            </w:pPr>
            <w:proofErr w:type="spellStart"/>
            <w:r>
              <w:t>DenDF</w:t>
            </w:r>
            <w:proofErr w:type="spellEnd"/>
          </w:p>
        </w:tc>
        <w:tc>
          <w:tcPr>
            <w:tcW w:w="0" w:type="auto"/>
          </w:tcPr>
          <w:p w14:paraId="330D5FCE" w14:textId="77777777" w:rsidR="00AB6A6F" w:rsidRDefault="00000000">
            <w:pPr>
              <w:pStyle w:val="Compact"/>
            </w:pPr>
            <w:r>
              <w:t>F</w:t>
            </w:r>
          </w:p>
        </w:tc>
        <w:tc>
          <w:tcPr>
            <w:tcW w:w="0" w:type="auto"/>
          </w:tcPr>
          <w:p w14:paraId="330D5FCF" w14:textId="77777777" w:rsidR="00AB6A6F" w:rsidRDefault="00000000">
            <w:pPr>
              <w:pStyle w:val="Compact"/>
            </w:pPr>
            <w:r>
              <w:t>p</w:t>
            </w:r>
          </w:p>
        </w:tc>
      </w:tr>
      <w:tr w:rsidR="00AB6A6F" w14:paraId="330D5FD6" w14:textId="77777777">
        <w:tc>
          <w:tcPr>
            <w:tcW w:w="0" w:type="auto"/>
          </w:tcPr>
          <w:p w14:paraId="330D5FD1" w14:textId="77777777" w:rsidR="00AB6A6F" w:rsidRDefault="00000000">
            <w:pPr>
              <w:pStyle w:val="Compact"/>
            </w:pPr>
            <w:proofErr w:type="spellStart"/>
            <w:r>
              <w:t>Prueba</w:t>
            </w:r>
            <w:proofErr w:type="spellEnd"/>
          </w:p>
        </w:tc>
        <w:tc>
          <w:tcPr>
            <w:tcW w:w="0" w:type="auto"/>
          </w:tcPr>
          <w:p w14:paraId="330D5FD2" w14:textId="77777777" w:rsidR="00AB6A6F" w:rsidRDefault="00000000">
            <w:pPr>
              <w:pStyle w:val="Compact"/>
            </w:pPr>
            <w:r>
              <w:t>2</w:t>
            </w:r>
          </w:p>
        </w:tc>
        <w:tc>
          <w:tcPr>
            <w:tcW w:w="0" w:type="auto"/>
          </w:tcPr>
          <w:p w14:paraId="330D5FD3" w14:textId="77777777" w:rsidR="00AB6A6F" w:rsidRDefault="00000000">
            <w:pPr>
              <w:pStyle w:val="Compact"/>
            </w:pPr>
            <w:r>
              <w:t>120</w:t>
            </w:r>
          </w:p>
        </w:tc>
        <w:tc>
          <w:tcPr>
            <w:tcW w:w="0" w:type="auto"/>
          </w:tcPr>
          <w:p w14:paraId="330D5FD4" w14:textId="77777777" w:rsidR="00AB6A6F" w:rsidRDefault="00000000">
            <w:pPr>
              <w:pStyle w:val="Compact"/>
            </w:pPr>
            <w:r>
              <w:t>14.2851</w:t>
            </w:r>
          </w:p>
        </w:tc>
        <w:tc>
          <w:tcPr>
            <w:tcW w:w="0" w:type="auto"/>
          </w:tcPr>
          <w:p w14:paraId="330D5FD5" w14:textId="77777777" w:rsidR="00AB6A6F" w:rsidRDefault="00000000">
            <w:pPr>
              <w:pStyle w:val="Compact"/>
            </w:pPr>
            <w:r>
              <w:t>&lt;0.001</w:t>
            </w:r>
          </w:p>
        </w:tc>
      </w:tr>
      <w:tr w:rsidR="00AB6A6F" w14:paraId="330D5FDC" w14:textId="77777777">
        <w:tc>
          <w:tcPr>
            <w:tcW w:w="0" w:type="auto"/>
          </w:tcPr>
          <w:p w14:paraId="330D5FD7" w14:textId="77777777" w:rsidR="00AB6A6F" w:rsidRDefault="00000000">
            <w:pPr>
              <w:pStyle w:val="Compact"/>
            </w:pPr>
            <w:proofErr w:type="spellStart"/>
            <w:r>
              <w:t>Tratamiento</w:t>
            </w:r>
            <w:proofErr w:type="spellEnd"/>
          </w:p>
        </w:tc>
        <w:tc>
          <w:tcPr>
            <w:tcW w:w="0" w:type="auto"/>
          </w:tcPr>
          <w:p w14:paraId="330D5FD8" w14:textId="77777777" w:rsidR="00AB6A6F" w:rsidRDefault="00000000">
            <w:pPr>
              <w:pStyle w:val="Compact"/>
            </w:pPr>
            <w:r>
              <w:t>2</w:t>
            </w:r>
          </w:p>
        </w:tc>
        <w:tc>
          <w:tcPr>
            <w:tcW w:w="0" w:type="auto"/>
          </w:tcPr>
          <w:p w14:paraId="330D5FD9" w14:textId="77777777" w:rsidR="00AB6A6F" w:rsidRDefault="00000000">
            <w:pPr>
              <w:pStyle w:val="Compact"/>
            </w:pPr>
            <w:r>
              <w:t>120</w:t>
            </w:r>
          </w:p>
        </w:tc>
        <w:tc>
          <w:tcPr>
            <w:tcW w:w="0" w:type="auto"/>
          </w:tcPr>
          <w:p w14:paraId="330D5FDA" w14:textId="77777777" w:rsidR="00AB6A6F" w:rsidRDefault="00000000">
            <w:pPr>
              <w:pStyle w:val="Compact"/>
            </w:pPr>
            <w:r>
              <w:t>2.0632</w:t>
            </w:r>
          </w:p>
        </w:tc>
        <w:tc>
          <w:tcPr>
            <w:tcW w:w="0" w:type="auto"/>
          </w:tcPr>
          <w:p w14:paraId="330D5FDB" w14:textId="77777777" w:rsidR="00AB6A6F" w:rsidRDefault="00000000">
            <w:pPr>
              <w:pStyle w:val="Compact"/>
            </w:pPr>
            <w:r>
              <w:t>0.1315</w:t>
            </w:r>
          </w:p>
        </w:tc>
      </w:tr>
      <w:tr w:rsidR="00AB6A6F" w14:paraId="330D5FE2" w14:textId="77777777">
        <w:tc>
          <w:tcPr>
            <w:tcW w:w="0" w:type="auto"/>
          </w:tcPr>
          <w:p w14:paraId="330D5FDD" w14:textId="77777777" w:rsidR="00AB6A6F" w:rsidRDefault="00000000">
            <w:pPr>
              <w:pStyle w:val="Compact"/>
            </w:pPr>
            <w:r>
              <w:t>Zona</w:t>
            </w:r>
          </w:p>
        </w:tc>
        <w:tc>
          <w:tcPr>
            <w:tcW w:w="0" w:type="auto"/>
          </w:tcPr>
          <w:p w14:paraId="330D5FDE" w14:textId="77777777" w:rsidR="00AB6A6F" w:rsidRDefault="00000000">
            <w:pPr>
              <w:pStyle w:val="Compact"/>
            </w:pPr>
            <w:r>
              <w:t>1</w:t>
            </w:r>
          </w:p>
        </w:tc>
        <w:tc>
          <w:tcPr>
            <w:tcW w:w="0" w:type="auto"/>
          </w:tcPr>
          <w:p w14:paraId="330D5FDF" w14:textId="77777777" w:rsidR="00AB6A6F" w:rsidRDefault="00000000">
            <w:pPr>
              <w:pStyle w:val="Compact"/>
            </w:pPr>
            <w:r>
              <w:t>120</w:t>
            </w:r>
          </w:p>
        </w:tc>
        <w:tc>
          <w:tcPr>
            <w:tcW w:w="0" w:type="auto"/>
          </w:tcPr>
          <w:p w14:paraId="330D5FE0" w14:textId="77777777" w:rsidR="00AB6A6F" w:rsidRDefault="00000000">
            <w:pPr>
              <w:pStyle w:val="Compact"/>
            </w:pPr>
            <w:r>
              <w:t>24.6864</w:t>
            </w:r>
          </w:p>
        </w:tc>
        <w:tc>
          <w:tcPr>
            <w:tcW w:w="0" w:type="auto"/>
          </w:tcPr>
          <w:p w14:paraId="330D5FE1" w14:textId="77777777" w:rsidR="00AB6A6F" w:rsidRDefault="00000000">
            <w:pPr>
              <w:pStyle w:val="Compact"/>
            </w:pPr>
            <w:r>
              <w:t>&lt;0.001</w:t>
            </w:r>
          </w:p>
        </w:tc>
      </w:tr>
      <w:tr w:rsidR="00AB6A6F" w14:paraId="330D5FE8" w14:textId="77777777">
        <w:tc>
          <w:tcPr>
            <w:tcW w:w="0" w:type="auto"/>
          </w:tcPr>
          <w:p w14:paraId="330D5FE3" w14:textId="77777777" w:rsidR="00AB6A6F" w:rsidRDefault="00000000">
            <w:pPr>
              <w:pStyle w:val="Compact"/>
            </w:pPr>
            <w:proofErr w:type="spellStart"/>
            <w:r>
              <w:t>Prueba</w:t>
            </w:r>
            <w:proofErr w:type="spellEnd"/>
            <w:r>
              <w:t xml:space="preserve"> x </w:t>
            </w:r>
            <w:proofErr w:type="spellStart"/>
            <w:r>
              <w:t>Tratamiento</w:t>
            </w:r>
            <w:proofErr w:type="spellEnd"/>
          </w:p>
        </w:tc>
        <w:tc>
          <w:tcPr>
            <w:tcW w:w="0" w:type="auto"/>
          </w:tcPr>
          <w:p w14:paraId="330D5FE4" w14:textId="77777777" w:rsidR="00AB6A6F" w:rsidRDefault="00000000">
            <w:pPr>
              <w:pStyle w:val="Compact"/>
            </w:pPr>
            <w:r>
              <w:t>4</w:t>
            </w:r>
          </w:p>
        </w:tc>
        <w:tc>
          <w:tcPr>
            <w:tcW w:w="0" w:type="auto"/>
          </w:tcPr>
          <w:p w14:paraId="330D5FE5" w14:textId="77777777" w:rsidR="00AB6A6F" w:rsidRDefault="00000000">
            <w:pPr>
              <w:pStyle w:val="Compact"/>
            </w:pPr>
            <w:r>
              <w:t>120</w:t>
            </w:r>
          </w:p>
        </w:tc>
        <w:tc>
          <w:tcPr>
            <w:tcW w:w="0" w:type="auto"/>
          </w:tcPr>
          <w:p w14:paraId="330D5FE6" w14:textId="77777777" w:rsidR="00AB6A6F" w:rsidRDefault="00000000">
            <w:pPr>
              <w:pStyle w:val="Compact"/>
            </w:pPr>
            <w:r>
              <w:t>2.0922</w:t>
            </w:r>
          </w:p>
        </w:tc>
        <w:tc>
          <w:tcPr>
            <w:tcW w:w="0" w:type="auto"/>
          </w:tcPr>
          <w:p w14:paraId="330D5FE7" w14:textId="77777777" w:rsidR="00AB6A6F" w:rsidRDefault="00000000">
            <w:pPr>
              <w:pStyle w:val="Compact"/>
            </w:pPr>
            <w:r>
              <w:t>0.0860</w:t>
            </w:r>
          </w:p>
        </w:tc>
      </w:tr>
      <w:tr w:rsidR="00AB6A6F" w14:paraId="330D5FEE" w14:textId="77777777">
        <w:tc>
          <w:tcPr>
            <w:tcW w:w="0" w:type="auto"/>
          </w:tcPr>
          <w:p w14:paraId="330D5FE9" w14:textId="77777777" w:rsidR="00AB6A6F" w:rsidRDefault="00000000">
            <w:pPr>
              <w:pStyle w:val="Compact"/>
            </w:pPr>
            <w:proofErr w:type="spellStart"/>
            <w:r>
              <w:t>Prueba</w:t>
            </w:r>
            <w:proofErr w:type="spellEnd"/>
            <w:r>
              <w:t xml:space="preserve"> x Zona</w:t>
            </w:r>
          </w:p>
        </w:tc>
        <w:tc>
          <w:tcPr>
            <w:tcW w:w="0" w:type="auto"/>
          </w:tcPr>
          <w:p w14:paraId="330D5FEA" w14:textId="77777777" w:rsidR="00AB6A6F" w:rsidRDefault="00000000">
            <w:pPr>
              <w:pStyle w:val="Compact"/>
            </w:pPr>
            <w:r>
              <w:t>2</w:t>
            </w:r>
          </w:p>
        </w:tc>
        <w:tc>
          <w:tcPr>
            <w:tcW w:w="0" w:type="auto"/>
          </w:tcPr>
          <w:p w14:paraId="330D5FEB" w14:textId="77777777" w:rsidR="00AB6A6F" w:rsidRDefault="00000000">
            <w:pPr>
              <w:pStyle w:val="Compact"/>
            </w:pPr>
            <w:r>
              <w:t>120</w:t>
            </w:r>
          </w:p>
        </w:tc>
        <w:tc>
          <w:tcPr>
            <w:tcW w:w="0" w:type="auto"/>
          </w:tcPr>
          <w:p w14:paraId="330D5FEC" w14:textId="77777777" w:rsidR="00AB6A6F" w:rsidRDefault="00000000">
            <w:pPr>
              <w:pStyle w:val="Compact"/>
            </w:pPr>
            <w:r>
              <w:t>100.193</w:t>
            </w:r>
          </w:p>
        </w:tc>
        <w:tc>
          <w:tcPr>
            <w:tcW w:w="0" w:type="auto"/>
          </w:tcPr>
          <w:p w14:paraId="330D5FED" w14:textId="77777777" w:rsidR="00AB6A6F" w:rsidRDefault="00000000">
            <w:pPr>
              <w:pStyle w:val="Compact"/>
            </w:pPr>
            <w:r>
              <w:t>&lt;0.001</w:t>
            </w:r>
          </w:p>
        </w:tc>
      </w:tr>
      <w:tr w:rsidR="00AB6A6F" w14:paraId="330D5FF4" w14:textId="77777777">
        <w:tc>
          <w:tcPr>
            <w:tcW w:w="0" w:type="auto"/>
          </w:tcPr>
          <w:p w14:paraId="330D5FEF" w14:textId="77777777" w:rsidR="00AB6A6F" w:rsidRDefault="00000000">
            <w:pPr>
              <w:pStyle w:val="Compact"/>
            </w:pPr>
            <w:r>
              <w:t>Zona x Tratamientos</w:t>
            </w:r>
          </w:p>
        </w:tc>
        <w:tc>
          <w:tcPr>
            <w:tcW w:w="0" w:type="auto"/>
          </w:tcPr>
          <w:p w14:paraId="330D5FF0" w14:textId="77777777" w:rsidR="00AB6A6F" w:rsidRDefault="00000000">
            <w:pPr>
              <w:pStyle w:val="Compact"/>
            </w:pPr>
            <w:r>
              <w:t>2</w:t>
            </w:r>
          </w:p>
        </w:tc>
        <w:tc>
          <w:tcPr>
            <w:tcW w:w="0" w:type="auto"/>
          </w:tcPr>
          <w:p w14:paraId="330D5FF1" w14:textId="77777777" w:rsidR="00AB6A6F" w:rsidRDefault="00000000">
            <w:pPr>
              <w:pStyle w:val="Compact"/>
            </w:pPr>
            <w:r>
              <w:t>120</w:t>
            </w:r>
          </w:p>
        </w:tc>
        <w:tc>
          <w:tcPr>
            <w:tcW w:w="0" w:type="auto"/>
          </w:tcPr>
          <w:p w14:paraId="330D5FF2" w14:textId="77777777" w:rsidR="00AB6A6F" w:rsidRDefault="00000000">
            <w:pPr>
              <w:pStyle w:val="Compact"/>
            </w:pPr>
            <w:r>
              <w:t>5.0092</w:t>
            </w:r>
          </w:p>
        </w:tc>
        <w:tc>
          <w:tcPr>
            <w:tcW w:w="0" w:type="auto"/>
          </w:tcPr>
          <w:p w14:paraId="330D5FF3" w14:textId="77777777" w:rsidR="00AB6A6F" w:rsidRDefault="00000000">
            <w:pPr>
              <w:pStyle w:val="Compact"/>
            </w:pPr>
            <w:r>
              <w:t>&lt;0.001</w:t>
            </w:r>
          </w:p>
        </w:tc>
      </w:tr>
      <w:tr w:rsidR="00AB6A6F" w14:paraId="330D5FFA" w14:textId="77777777">
        <w:tc>
          <w:tcPr>
            <w:tcW w:w="0" w:type="auto"/>
          </w:tcPr>
          <w:p w14:paraId="330D5FF5" w14:textId="77777777" w:rsidR="00AB6A6F" w:rsidRPr="008B778E" w:rsidRDefault="00000000">
            <w:pPr>
              <w:pStyle w:val="Compact"/>
              <w:rPr>
                <w:lang w:val="es-MX"/>
              </w:rPr>
            </w:pPr>
            <w:r w:rsidRPr="008B778E">
              <w:rPr>
                <w:lang w:val="es-MX"/>
              </w:rPr>
              <w:t xml:space="preserve">Prueba x zona x </w:t>
            </w:r>
            <w:proofErr w:type="spellStart"/>
            <w:r w:rsidRPr="008B778E">
              <w:rPr>
                <w:lang w:val="es-MX"/>
              </w:rPr>
              <w:t>Trat</w:t>
            </w:r>
            <w:proofErr w:type="spellEnd"/>
          </w:p>
        </w:tc>
        <w:tc>
          <w:tcPr>
            <w:tcW w:w="0" w:type="auto"/>
          </w:tcPr>
          <w:p w14:paraId="330D5FF6" w14:textId="77777777" w:rsidR="00AB6A6F" w:rsidRDefault="00000000">
            <w:pPr>
              <w:pStyle w:val="Compact"/>
            </w:pPr>
            <w:r>
              <w:t>4</w:t>
            </w:r>
          </w:p>
        </w:tc>
        <w:tc>
          <w:tcPr>
            <w:tcW w:w="0" w:type="auto"/>
          </w:tcPr>
          <w:p w14:paraId="330D5FF7" w14:textId="77777777" w:rsidR="00AB6A6F" w:rsidRDefault="00000000">
            <w:pPr>
              <w:pStyle w:val="Compact"/>
            </w:pPr>
            <w:r>
              <w:t>120</w:t>
            </w:r>
          </w:p>
        </w:tc>
        <w:tc>
          <w:tcPr>
            <w:tcW w:w="0" w:type="auto"/>
          </w:tcPr>
          <w:p w14:paraId="330D5FF8" w14:textId="77777777" w:rsidR="00AB6A6F" w:rsidRDefault="00000000">
            <w:pPr>
              <w:pStyle w:val="Compact"/>
            </w:pPr>
            <w:r>
              <w:t>11.4956</w:t>
            </w:r>
          </w:p>
        </w:tc>
        <w:tc>
          <w:tcPr>
            <w:tcW w:w="0" w:type="auto"/>
          </w:tcPr>
          <w:p w14:paraId="330D5FF9" w14:textId="77777777" w:rsidR="00AB6A6F" w:rsidRDefault="00000000">
            <w:pPr>
              <w:pStyle w:val="Compact"/>
            </w:pPr>
            <w:r>
              <w:t>&lt;0.001</w:t>
            </w:r>
          </w:p>
        </w:tc>
      </w:tr>
      <w:tr w:rsidR="00AB6A6F" w14:paraId="330D5FFD" w14:textId="77777777">
        <w:tblPrEx>
          <w:tblLook w:val="0000" w:firstRow="0" w:lastRow="0" w:firstColumn="0" w:lastColumn="0" w:noHBand="0" w:noVBand="0"/>
        </w:tblPrEx>
        <w:tc>
          <w:tcPr>
            <w:tcW w:w="0" w:type="auto"/>
            <w:gridSpan w:val="5"/>
          </w:tcPr>
          <w:p w14:paraId="330D5FFB" w14:textId="77777777" w:rsidR="00AB6A6F" w:rsidRDefault="00000000">
            <w:pPr>
              <w:pStyle w:val="Compact"/>
              <w:jc w:val="center"/>
            </w:pPr>
            <w:bookmarkStart w:id="136" w:name="fig-PlotsZonas"/>
            <w:r>
              <w:rPr>
                <w:noProof/>
              </w:rPr>
              <w:lastRenderedPageBreak/>
              <w:drawing>
                <wp:inline distT="0" distB="0" distL="0" distR="0" wp14:anchorId="330D6122" wp14:editId="330D6123">
                  <wp:extent cx="4620126" cy="3696101"/>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index_files/figure-docx/fig-PlotsZonas-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330D5FFC" w14:textId="77777777" w:rsidR="00AB6A6F" w:rsidRDefault="00000000">
            <w:pPr>
              <w:pStyle w:val="ImageCaption"/>
              <w:spacing w:before="200"/>
            </w:pPr>
            <w:proofErr w:type="spellStart"/>
            <w:r>
              <w:rPr>
                <w:b/>
                <w:bCs/>
              </w:rPr>
              <w:t>Figura</w:t>
            </w:r>
            <w:proofErr w:type="spellEnd"/>
            <w:r>
              <w:t> 21</w:t>
            </w:r>
            <w:r>
              <w:rPr>
                <w:b/>
                <w:bCs/>
              </w:rPr>
              <w:t>.</w:t>
            </w:r>
            <w:r>
              <w:t xml:space="preserve"> </w:t>
            </w:r>
            <w:proofErr w:type="spellStart"/>
            <w:r>
              <w:t>PlotsZonas</w:t>
            </w:r>
            <w:proofErr w:type="spellEnd"/>
            <w:r>
              <w:t>.</w:t>
            </w:r>
          </w:p>
        </w:tc>
        <w:bookmarkEnd w:id="136"/>
      </w:tr>
      <w:tr w:rsidR="00AB6A6F" w14:paraId="330D602E" w14:textId="77777777">
        <w:tblPrEx>
          <w:tblLook w:val="0000" w:firstRow="0" w:lastRow="0" w:firstColumn="0" w:lastColumn="0" w:noHBand="0" w:noVBand="0"/>
        </w:tblPrEx>
        <w:tc>
          <w:tcPr>
            <w:tcW w:w="0" w:type="auto"/>
            <w:gridSpan w:val="5"/>
          </w:tcPr>
          <w:tbl>
            <w:tblPr>
              <w:tblStyle w:val="Table"/>
              <w:tblW w:w="5000" w:type="pct"/>
              <w:jc w:val="center"/>
              <w:tblCellMar>
                <w:left w:w="60" w:type="dxa"/>
                <w:right w:w="60" w:type="dxa"/>
              </w:tblCellMar>
              <w:tblLook w:val="0000" w:firstRow="0" w:lastRow="0" w:firstColumn="0" w:lastColumn="0" w:noHBand="0" w:noVBand="0"/>
            </w:tblPr>
            <w:tblGrid>
              <w:gridCol w:w="1118"/>
              <w:gridCol w:w="1296"/>
              <w:gridCol w:w="765"/>
              <w:gridCol w:w="884"/>
              <w:gridCol w:w="955"/>
              <w:gridCol w:w="629"/>
              <w:gridCol w:w="850"/>
              <w:gridCol w:w="778"/>
            </w:tblGrid>
            <w:tr w:rsidR="00AB6A6F" w14:paraId="330D6006" w14:textId="77777777" w:rsidTr="00AB6A6F">
              <w:trPr>
                <w:cantSplit/>
                <w:tblHeader/>
                <w:jc w:val="center"/>
              </w:trPr>
              <w:tc>
                <w:tcPr>
                  <w:tcW w:w="0" w:type="auto"/>
                  <w:tcBorders>
                    <w:top w:val="single" w:sz="16" w:space="0" w:color="0076BA"/>
                    <w:left w:val="single" w:sz="0" w:space="0" w:color="D3D3D3"/>
                    <w:bottom w:val="single" w:sz="16" w:space="0" w:color="0076BA"/>
                  </w:tcBorders>
                </w:tcPr>
                <w:p w14:paraId="330D5FFE" w14:textId="77777777" w:rsidR="00AB6A6F" w:rsidRDefault="00000000">
                  <w:pPr>
                    <w:keepNext/>
                    <w:spacing w:after="60"/>
                  </w:pPr>
                  <w:bookmarkStart w:id="137" w:name="tbl-ContrastZonas"/>
                  <w:r>
                    <w:rPr>
                      <w:rFonts w:ascii="Calibri" w:hAnsi="Calibri"/>
                      <w:sz w:val="20"/>
                    </w:rPr>
                    <w:t>1</w:t>
                  </w:r>
                </w:p>
              </w:tc>
              <w:tc>
                <w:tcPr>
                  <w:tcW w:w="0" w:type="auto"/>
                  <w:tcBorders>
                    <w:top w:val="single" w:sz="16" w:space="0" w:color="0076BA"/>
                    <w:bottom w:val="single" w:sz="16" w:space="0" w:color="0076BA"/>
                  </w:tcBorders>
                </w:tcPr>
                <w:p w14:paraId="330D5FFF" w14:textId="77777777" w:rsidR="00AB6A6F" w:rsidRDefault="00000000">
                  <w:pPr>
                    <w:keepNext/>
                    <w:spacing w:after="60"/>
                  </w:pPr>
                  <w:r>
                    <w:rPr>
                      <w:rFonts w:ascii="Calibri" w:hAnsi="Calibri"/>
                      <w:sz w:val="20"/>
                    </w:rPr>
                    <w:t>2</w:t>
                  </w:r>
                </w:p>
              </w:tc>
              <w:tc>
                <w:tcPr>
                  <w:tcW w:w="0" w:type="auto"/>
                  <w:tcBorders>
                    <w:top w:val="single" w:sz="16" w:space="0" w:color="0076BA"/>
                    <w:bottom w:val="single" w:sz="16" w:space="0" w:color="0076BA"/>
                  </w:tcBorders>
                </w:tcPr>
                <w:p w14:paraId="330D6000" w14:textId="77777777" w:rsidR="00AB6A6F" w:rsidRDefault="00000000">
                  <w:pPr>
                    <w:keepNext/>
                    <w:spacing w:after="60"/>
                    <w:jc w:val="center"/>
                  </w:pPr>
                  <w:proofErr w:type="spellStart"/>
                  <w:r>
                    <w:rPr>
                      <w:rFonts w:ascii="Calibri" w:hAnsi="Calibri"/>
                      <w:sz w:val="20"/>
                    </w:rPr>
                    <w:t>prueba</w:t>
                  </w:r>
                  <w:proofErr w:type="spellEnd"/>
                </w:p>
              </w:tc>
              <w:tc>
                <w:tcPr>
                  <w:tcW w:w="0" w:type="auto"/>
                  <w:tcBorders>
                    <w:top w:val="single" w:sz="16" w:space="0" w:color="0076BA"/>
                    <w:bottom w:val="single" w:sz="16" w:space="0" w:color="0076BA"/>
                  </w:tcBorders>
                </w:tcPr>
                <w:p w14:paraId="330D6001" w14:textId="77777777" w:rsidR="00AB6A6F" w:rsidRDefault="00000000">
                  <w:pPr>
                    <w:keepNext/>
                    <w:spacing w:after="60"/>
                    <w:jc w:val="center"/>
                  </w:pPr>
                  <w:r>
                    <w:rPr>
                      <w:rFonts w:ascii="Calibri" w:hAnsi="Calibri"/>
                      <w:sz w:val="20"/>
                    </w:rPr>
                    <w:t>zona</w:t>
                  </w:r>
                </w:p>
              </w:tc>
              <w:tc>
                <w:tcPr>
                  <w:tcW w:w="0" w:type="auto"/>
                  <w:tcBorders>
                    <w:top w:val="single" w:sz="16" w:space="0" w:color="0076BA"/>
                    <w:bottom w:val="single" w:sz="16" w:space="0" w:color="0076BA"/>
                  </w:tcBorders>
                </w:tcPr>
                <w:p w14:paraId="330D6002" w14:textId="77777777" w:rsidR="00AB6A6F" w:rsidRDefault="00000000">
                  <w:pPr>
                    <w:keepNext/>
                    <w:spacing w:after="60"/>
                    <w:jc w:val="right"/>
                  </w:pPr>
                  <w:proofErr w:type="spellStart"/>
                  <w:r>
                    <w:rPr>
                      <w:rFonts w:ascii="Calibri" w:hAnsi="Calibri"/>
                      <w:sz w:val="20"/>
                    </w:rPr>
                    <w:t>Estimado</w:t>
                  </w:r>
                  <w:proofErr w:type="spellEnd"/>
                </w:p>
              </w:tc>
              <w:tc>
                <w:tcPr>
                  <w:tcW w:w="0" w:type="auto"/>
                  <w:tcBorders>
                    <w:top w:val="single" w:sz="16" w:space="0" w:color="0076BA"/>
                    <w:bottom w:val="single" w:sz="16" w:space="0" w:color="0076BA"/>
                  </w:tcBorders>
                </w:tcPr>
                <w:p w14:paraId="330D6003" w14:textId="77777777" w:rsidR="00AB6A6F" w:rsidRDefault="00000000">
                  <w:pPr>
                    <w:keepNext/>
                    <w:spacing w:after="60"/>
                    <w:jc w:val="right"/>
                  </w:pPr>
                  <w:r>
                    <w:rPr>
                      <w:rFonts w:ascii="Calibri" w:hAnsi="Calibri"/>
                      <w:sz w:val="20"/>
                    </w:rPr>
                    <w:t>SE</w:t>
                  </w:r>
                </w:p>
              </w:tc>
              <w:tc>
                <w:tcPr>
                  <w:tcW w:w="0" w:type="auto"/>
                  <w:tcBorders>
                    <w:top w:val="single" w:sz="16" w:space="0" w:color="0076BA"/>
                    <w:bottom w:val="single" w:sz="16" w:space="0" w:color="0076BA"/>
                  </w:tcBorders>
                </w:tcPr>
                <w:p w14:paraId="330D6004" w14:textId="77777777" w:rsidR="00AB6A6F" w:rsidRDefault="00000000">
                  <w:pPr>
                    <w:keepNext/>
                    <w:spacing w:after="60"/>
                    <w:jc w:val="right"/>
                  </w:pPr>
                  <w:proofErr w:type="spellStart"/>
                  <w:r>
                    <w:rPr>
                      <w:rFonts w:ascii="Calibri" w:hAnsi="Calibri"/>
                      <w:sz w:val="20"/>
                    </w:rPr>
                    <w:t>df</w:t>
                  </w:r>
                  <w:proofErr w:type="spellEnd"/>
                </w:p>
              </w:tc>
              <w:tc>
                <w:tcPr>
                  <w:tcW w:w="0" w:type="auto"/>
                  <w:tcBorders>
                    <w:top w:val="single" w:sz="16" w:space="0" w:color="0076BA"/>
                    <w:bottom w:val="single" w:sz="16" w:space="0" w:color="0076BA"/>
                    <w:right w:val="single" w:sz="0" w:space="0" w:color="D3D3D3"/>
                  </w:tcBorders>
                </w:tcPr>
                <w:p w14:paraId="330D6005" w14:textId="77777777" w:rsidR="00AB6A6F" w:rsidRDefault="00000000">
                  <w:pPr>
                    <w:keepNext/>
                    <w:spacing w:after="60"/>
                    <w:jc w:val="right"/>
                  </w:pPr>
                  <w:proofErr w:type="spellStart"/>
                  <w:r>
                    <w:rPr>
                      <w:rFonts w:ascii="Calibri" w:hAnsi="Calibri"/>
                      <w:sz w:val="20"/>
                    </w:rPr>
                    <w:t>p.value</w:t>
                  </w:r>
                  <w:proofErr w:type="spellEnd"/>
                </w:p>
              </w:tc>
            </w:tr>
            <w:tr w:rsidR="00AB6A6F" w14:paraId="330D600F" w14:textId="77777777" w:rsidTr="00AB6A6F">
              <w:trPr>
                <w:cantSplit/>
                <w:jc w:val="center"/>
              </w:trPr>
              <w:tc>
                <w:tcPr>
                  <w:tcW w:w="0" w:type="auto"/>
                  <w:tcBorders>
                    <w:top w:val="single" w:sz="0" w:space="0" w:color="89D3FE"/>
                    <w:left w:val="single" w:sz="0" w:space="0" w:color="89D3FE"/>
                    <w:bottom w:val="single" w:sz="0" w:space="0" w:color="89D3FE"/>
                    <w:right w:val="single" w:sz="0" w:space="0" w:color="89D3FE"/>
                  </w:tcBorders>
                </w:tcPr>
                <w:p w14:paraId="330D6007" w14:textId="77777777" w:rsidR="00AB6A6F" w:rsidRDefault="00000000">
                  <w:pPr>
                    <w:keepNext/>
                    <w:spacing w:after="60"/>
                  </w:pPr>
                  <w:proofErr w:type="spellStart"/>
                  <w:r>
                    <w:rPr>
                      <w:rFonts w:ascii="Calibri" w:hAnsi="Calibri"/>
                      <w:color w:val="222831"/>
                      <w:sz w:val="20"/>
                    </w:rPr>
                    <w:t>Flx</w:t>
                  </w:r>
                  <w:proofErr w:type="spellEnd"/>
                </w:p>
              </w:tc>
              <w:tc>
                <w:tcPr>
                  <w:tcW w:w="0" w:type="auto"/>
                  <w:tcBorders>
                    <w:top w:val="single" w:sz="0" w:space="0" w:color="89D3FE"/>
                    <w:left w:val="single" w:sz="0" w:space="0" w:color="89D3FE"/>
                    <w:bottom w:val="single" w:sz="0" w:space="0" w:color="89D3FE"/>
                    <w:right w:val="single" w:sz="0" w:space="0" w:color="89D3FE"/>
                  </w:tcBorders>
                </w:tcPr>
                <w:p w14:paraId="330D6008" w14:textId="77777777" w:rsidR="00AB6A6F" w:rsidRDefault="00000000">
                  <w:pPr>
                    <w:keepNext/>
                    <w:spacing w:after="60"/>
                  </w:pPr>
                  <w:r>
                    <w:rPr>
                      <w:rFonts w:ascii="Calibri" w:hAnsi="Calibri"/>
                      <w:color w:val="FF2E63"/>
                      <w:sz w:val="20"/>
                    </w:rPr>
                    <w:t>(Sal-CUMS-F)</w:t>
                  </w:r>
                </w:p>
              </w:tc>
              <w:tc>
                <w:tcPr>
                  <w:tcW w:w="0" w:type="auto"/>
                  <w:tcBorders>
                    <w:top w:val="single" w:sz="0" w:space="0" w:color="89D3FE"/>
                    <w:left w:val="single" w:sz="0" w:space="0" w:color="89D3FE"/>
                    <w:bottom w:val="single" w:sz="0" w:space="0" w:color="89D3FE"/>
                    <w:right w:val="single" w:sz="0" w:space="0" w:color="89D3FE"/>
                  </w:tcBorders>
                </w:tcPr>
                <w:p w14:paraId="330D6009" w14:textId="77777777" w:rsidR="00AB6A6F" w:rsidRDefault="00000000">
                  <w:pPr>
                    <w:keepNext/>
                    <w:spacing w:after="60"/>
                    <w:jc w:val="center"/>
                  </w:pPr>
                  <w:r>
                    <w:rPr>
                      <w:rFonts w:ascii="Calibri" w:hAnsi="Calibri"/>
                      <w:sz w:val="20"/>
                    </w:rPr>
                    <w:t>P-1</w:t>
                  </w:r>
                </w:p>
              </w:tc>
              <w:tc>
                <w:tcPr>
                  <w:tcW w:w="0" w:type="auto"/>
                  <w:tcBorders>
                    <w:top w:val="single" w:sz="0" w:space="0" w:color="89D3FE"/>
                    <w:left w:val="single" w:sz="0" w:space="0" w:color="89D3FE"/>
                    <w:bottom w:val="single" w:sz="0" w:space="0" w:color="89D3FE"/>
                    <w:right w:val="single" w:sz="0" w:space="0" w:color="89D3FE"/>
                  </w:tcBorders>
                </w:tcPr>
                <w:p w14:paraId="330D600A" w14:textId="77777777" w:rsidR="00AB6A6F" w:rsidRDefault="00000000">
                  <w:pPr>
                    <w:keepNext/>
                    <w:spacing w:after="60"/>
                    <w:jc w:val="center"/>
                  </w:pPr>
                  <w:proofErr w:type="spellStart"/>
                  <w:r>
                    <w:rPr>
                      <w:rFonts w:ascii="Calibri" w:hAnsi="Calibri"/>
                      <w:sz w:val="20"/>
                    </w:rPr>
                    <w:t>zona_ne</w:t>
                  </w:r>
                  <w:proofErr w:type="spellEnd"/>
                </w:p>
              </w:tc>
              <w:tc>
                <w:tcPr>
                  <w:tcW w:w="0" w:type="auto"/>
                  <w:tcBorders>
                    <w:top w:val="single" w:sz="0" w:space="0" w:color="89D3FE"/>
                    <w:left w:val="single" w:sz="0" w:space="0" w:color="89D3FE"/>
                    <w:bottom w:val="single" w:sz="0" w:space="0" w:color="89D3FE"/>
                    <w:right w:val="single" w:sz="0" w:space="0" w:color="89D3FE"/>
                  </w:tcBorders>
                </w:tcPr>
                <w:p w14:paraId="330D600B" w14:textId="77777777" w:rsidR="00AB6A6F" w:rsidRDefault="00000000">
                  <w:pPr>
                    <w:keepNext/>
                    <w:spacing w:after="60"/>
                    <w:jc w:val="right"/>
                  </w:pPr>
                  <w:r>
                    <w:rPr>
                      <w:rFonts w:ascii="Calibri" w:hAnsi="Calibri"/>
                      <w:sz w:val="20"/>
                    </w:rPr>
                    <w:t>8.046</w:t>
                  </w:r>
                </w:p>
              </w:tc>
              <w:tc>
                <w:tcPr>
                  <w:tcW w:w="0" w:type="auto"/>
                  <w:tcBorders>
                    <w:top w:val="single" w:sz="0" w:space="0" w:color="89D3FE"/>
                    <w:left w:val="single" w:sz="0" w:space="0" w:color="89D3FE"/>
                    <w:bottom w:val="single" w:sz="0" w:space="0" w:color="89D3FE"/>
                    <w:right w:val="single" w:sz="0" w:space="0" w:color="89D3FE"/>
                  </w:tcBorders>
                </w:tcPr>
                <w:p w14:paraId="330D600C" w14:textId="77777777" w:rsidR="00AB6A6F" w:rsidRDefault="00000000">
                  <w:pPr>
                    <w:keepNext/>
                    <w:spacing w:after="60"/>
                    <w:jc w:val="right"/>
                  </w:pPr>
                  <w:r>
                    <w:rPr>
                      <w:rFonts w:ascii="Calibri" w:hAnsi="Calibri"/>
                      <w:sz w:val="20"/>
                    </w:rPr>
                    <w:t>2.408</w:t>
                  </w:r>
                </w:p>
              </w:tc>
              <w:tc>
                <w:tcPr>
                  <w:tcW w:w="0" w:type="auto"/>
                  <w:tcBorders>
                    <w:top w:val="single" w:sz="0" w:space="0" w:color="89D3FE"/>
                    <w:left w:val="single" w:sz="0" w:space="0" w:color="89D3FE"/>
                    <w:bottom w:val="single" w:sz="0" w:space="0" w:color="89D3FE"/>
                    <w:right w:val="single" w:sz="0" w:space="0" w:color="89D3FE"/>
                  </w:tcBorders>
                </w:tcPr>
                <w:p w14:paraId="330D600D" w14:textId="77777777" w:rsidR="00AB6A6F" w:rsidRDefault="00000000">
                  <w:pPr>
                    <w:keepNext/>
                    <w:spacing w:after="60"/>
                    <w:jc w:val="right"/>
                  </w:pPr>
                  <w:r>
                    <w:rPr>
                      <w:rFonts w:ascii="Calibri" w:hAnsi="Calibri"/>
                      <w:sz w:val="20"/>
                    </w:rPr>
                    <w:t>120.000</w:t>
                  </w:r>
                </w:p>
              </w:tc>
              <w:tc>
                <w:tcPr>
                  <w:tcW w:w="0" w:type="auto"/>
                  <w:tcBorders>
                    <w:top w:val="single" w:sz="0" w:space="0" w:color="89D3FE"/>
                    <w:left w:val="single" w:sz="0" w:space="0" w:color="89D3FE"/>
                    <w:bottom w:val="single" w:sz="0" w:space="0" w:color="89D3FE"/>
                    <w:right w:val="single" w:sz="0" w:space="0" w:color="89D3FE"/>
                  </w:tcBorders>
                </w:tcPr>
                <w:p w14:paraId="330D600E" w14:textId="77777777" w:rsidR="00AB6A6F" w:rsidRDefault="00000000">
                  <w:pPr>
                    <w:keepNext/>
                    <w:spacing w:after="60"/>
                    <w:jc w:val="right"/>
                  </w:pPr>
                  <w:r>
                    <w:rPr>
                      <w:rFonts w:ascii="Calibri" w:hAnsi="Calibri"/>
                      <w:sz w:val="20"/>
                    </w:rPr>
                    <w:t>0.003</w:t>
                  </w:r>
                </w:p>
              </w:tc>
            </w:tr>
            <w:tr w:rsidR="00AB6A6F" w14:paraId="330D6018" w14:textId="77777777" w:rsidTr="00AB6A6F">
              <w:trPr>
                <w:cantSplit/>
                <w:jc w:val="center"/>
              </w:trPr>
              <w:tc>
                <w:tcPr>
                  <w:tcW w:w="0" w:type="auto"/>
                  <w:tcBorders>
                    <w:top w:val="single" w:sz="0" w:space="0" w:color="89D3FE"/>
                    <w:left w:val="single" w:sz="0" w:space="0" w:color="89D3FE"/>
                    <w:bottom w:val="single" w:sz="0" w:space="0" w:color="89D3FE"/>
                    <w:right w:val="single" w:sz="0" w:space="0" w:color="89D3FE"/>
                  </w:tcBorders>
                </w:tcPr>
                <w:p w14:paraId="330D6010" w14:textId="77777777" w:rsidR="00AB6A6F" w:rsidRDefault="00000000">
                  <w:pPr>
                    <w:keepNext/>
                    <w:spacing w:after="60"/>
                  </w:pPr>
                  <w:r>
                    <w:rPr>
                      <w:rFonts w:ascii="Calibri" w:hAnsi="Calibri"/>
                      <w:color w:val="00ADB5"/>
                      <w:sz w:val="20"/>
                    </w:rPr>
                    <w:t>(</w:t>
                  </w:r>
                  <w:proofErr w:type="spellStart"/>
                  <w:r>
                    <w:rPr>
                      <w:rFonts w:ascii="Calibri" w:hAnsi="Calibri"/>
                      <w:color w:val="00ADB5"/>
                      <w:sz w:val="20"/>
                    </w:rPr>
                    <w:t>Flx</w:t>
                  </w:r>
                  <w:proofErr w:type="spellEnd"/>
                  <w:r>
                    <w:rPr>
                      <w:rFonts w:ascii="Calibri" w:hAnsi="Calibri"/>
                      <w:color w:val="00ADB5"/>
                      <w:sz w:val="20"/>
                    </w:rPr>
                    <w:t>-CUMS)</w:t>
                  </w:r>
                </w:p>
              </w:tc>
              <w:tc>
                <w:tcPr>
                  <w:tcW w:w="0" w:type="auto"/>
                  <w:tcBorders>
                    <w:top w:val="single" w:sz="0" w:space="0" w:color="89D3FE"/>
                    <w:left w:val="single" w:sz="0" w:space="0" w:color="89D3FE"/>
                    <w:bottom w:val="single" w:sz="0" w:space="0" w:color="89D3FE"/>
                    <w:right w:val="single" w:sz="0" w:space="0" w:color="89D3FE"/>
                  </w:tcBorders>
                </w:tcPr>
                <w:p w14:paraId="330D6011" w14:textId="77777777" w:rsidR="00AB6A6F" w:rsidRDefault="00000000">
                  <w:pPr>
                    <w:keepNext/>
                    <w:spacing w:after="60"/>
                  </w:pPr>
                  <w:r>
                    <w:rPr>
                      <w:rFonts w:ascii="Calibri" w:hAnsi="Calibri"/>
                      <w:color w:val="FF2E63"/>
                      <w:sz w:val="20"/>
                    </w:rPr>
                    <w:t>(Sal-CUMS-F)</w:t>
                  </w:r>
                </w:p>
              </w:tc>
              <w:tc>
                <w:tcPr>
                  <w:tcW w:w="0" w:type="auto"/>
                  <w:tcBorders>
                    <w:top w:val="single" w:sz="0" w:space="0" w:color="89D3FE"/>
                    <w:left w:val="single" w:sz="0" w:space="0" w:color="89D3FE"/>
                    <w:bottom w:val="single" w:sz="0" w:space="0" w:color="89D3FE"/>
                    <w:right w:val="single" w:sz="0" w:space="0" w:color="89D3FE"/>
                  </w:tcBorders>
                </w:tcPr>
                <w:p w14:paraId="330D6012" w14:textId="77777777" w:rsidR="00AB6A6F" w:rsidRDefault="00000000">
                  <w:pPr>
                    <w:keepNext/>
                    <w:spacing w:after="60"/>
                    <w:jc w:val="center"/>
                  </w:pPr>
                  <w:r>
                    <w:rPr>
                      <w:rFonts w:ascii="Calibri" w:hAnsi="Calibri"/>
                      <w:sz w:val="20"/>
                    </w:rPr>
                    <w:t>P-1</w:t>
                  </w:r>
                </w:p>
              </w:tc>
              <w:tc>
                <w:tcPr>
                  <w:tcW w:w="0" w:type="auto"/>
                  <w:tcBorders>
                    <w:top w:val="single" w:sz="0" w:space="0" w:color="89D3FE"/>
                    <w:left w:val="single" w:sz="0" w:space="0" w:color="89D3FE"/>
                    <w:bottom w:val="single" w:sz="0" w:space="0" w:color="89D3FE"/>
                    <w:right w:val="single" w:sz="0" w:space="0" w:color="89D3FE"/>
                  </w:tcBorders>
                </w:tcPr>
                <w:p w14:paraId="330D6013" w14:textId="77777777" w:rsidR="00AB6A6F" w:rsidRDefault="00000000">
                  <w:pPr>
                    <w:keepNext/>
                    <w:spacing w:after="60"/>
                    <w:jc w:val="center"/>
                  </w:pPr>
                  <w:proofErr w:type="spellStart"/>
                  <w:r>
                    <w:rPr>
                      <w:rFonts w:ascii="Calibri" w:hAnsi="Calibri"/>
                      <w:sz w:val="20"/>
                    </w:rPr>
                    <w:t>zona_ne</w:t>
                  </w:r>
                  <w:proofErr w:type="spellEnd"/>
                </w:p>
              </w:tc>
              <w:tc>
                <w:tcPr>
                  <w:tcW w:w="0" w:type="auto"/>
                  <w:tcBorders>
                    <w:top w:val="single" w:sz="0" w:space="0" w:color="89D3FE"/>
                    <w:left w:val="single" w:sz="0" w:space="0" w:color="89D3FE"/>
                    <w:bottom w:val="single" w:sz="0" w:space="0" w:color="89D3FE"/>
                    <w:right w:val="single" w:sz="0" w:space="0" w:color="89D3FE"/>
                  </w:tcBorders>
                </w:tcPr>
                <w:p w14:paraId="330D6014" w14:textId="77777777" w:rsidR="00AB6A6F" w:rsidRDefault="00000000">
                  <w:pPr>
                    <w:keepNext/>
                    <w:spacing w:after="60"/>
                    <w:jc w:val="right"/>
                  </w:pPr>
                  <w:r>
                    <w:rPr>
                      <w:rFonts w:ascii="Calibri" w:hAnsi="Calibri"/>
                      <w:sz w:val="20"/>
                    </w:rPr>
                    <w:t>6.185</w:t>
                  </w:r>
                </w:p>
              </w:tc>
              <w:tc>
                <w:tcPr>
                  <w:tcW w:w="0" w:type="auto"/>
                  <w:tcBorders>
                    <w:top w:val="single" w:sz="0" w:space="0" w:color="89D3FE"/>
                    <w:left w:val="single" w:sz="0" w:space="0" w:color="89D3FE"/>
                    <w:bottom w:val="single" w:sz="0" w:space="0" w:color="89D3FE"/>
                    <w:right w:val="single" w:sz="0" w:space="0" w:color="89D3FE"/>
                  </w:tcBorders>
                </w:tcPr>
                <w:p w14:paraId="330D6015" w14:textId="77777777" w:rsidR="00AB6A6F" w:rsidRDefault="00000000">
                  <w:pPr>
                    <w:keepNext/>
                    <w:spacing w:after="60"/>
                    <w:jc w:val="right"/>
                  </w:pPr>
                  <w:r>
                    <w:rPr>
                      <w:rFonts w:ascii="Calibri" w:hAnsi="Calibri"/>
                      <w:sz w:val="20"/>
                    </w:rPr>
                    <w:t>2.157</w:t>
                  </w:r>
                </w:p>
              </w:tc>
              <w:tc>
                <w:tcPr>
                  <w:tcW w:w="0" w:type="auto"/>
                  <w:tcBorders>
                    <w:top w:val="single" w:sz="0" w:space="0" w:color="89D3FE"/>
                    <w:left w:val="single" w:sz="0" w:space="0" w:color="89D3FE"/>
                    <w:bottom w:val="single" w:sz="0" w:space="0" w:color="89D3FE"/>
                    <w:right w:val="single" w:sz="0" w:space="0" w:color="89D3FE"/>
                  </w:tcBorders>
                </w:tcPr>
                <w:p w14:paraId="330D6016" w14:textId="77777777" w:rsidR="00AB6A6F" w:rsidRDefault="00000000">
                  <w:pPr>
                    <w:keepNext/>
                    <w:spacing w:after="60"/>
                    <w:jc w:val="right"/>
                  </w:pPr>
                  <w:r>
                    <w:rPr>
                      <w:rFonts w:ascii="Calibri" w:hAnsi="Calibri"/>
                      <w:sz w:val="20"/>
                    </w:rPr>
                    <w:t>120.000</w:t>
                  </w:r>
                </w:p>
              </w:tc>
              <w:tc>
                <w:tcPr>
                  <w:tcW w:w="0" w:type="auto"/>
                  <w:tcBorders>
                    <w:top w:val="single" w:sz="0" w:space="0" w:color="89D3FE"/>
                    <w:left w:val="single" w:sz="0" w:space="0" w:color="89D3FE"/>
                    <w:bottom w:val="single" w:sz="0" w:space="0" w:color="89D3FE"/>
                    <w:right w:val="single" w:sz="0" w:space="0" w:color="89D3FE"/>
                  </w:tcBorders>
                </w:tcPr>
                <w:p w14:paraId="330D6017" w14:textId="77777777" w:rsidR="00AB6A6F" w:rsidRDefault="00000000">
                  <w:pPr>
                    <w:keepNext/>
                    <w:spacing w:after="60"/>
                    <w:jc w:val="right"/>
                  </w:pPr>
                  <w:r>
                    <w:rPr>
                      <w:rFonts w:ascii="Calibri" w:hAnsi="Calibri"/>
                      <w:sz w:val="20"/>
                    </w:rPr>
                    <w:t>0.013</w:t>
                  </w:r>
                </w:p>
              </w:tc>
            </w:tr>
            <w:tr w:rsidR="00AB6A6F" w14:paraId="330D6021" w14:textId="77777777" w:rsidTr="00AB6A6F">
              <w:trPr>
                <w:cantSplit/>
                <w:jc w:val="center"/>
              </w:trPr>
              <w:tc>
                <w:tcPr>
                  <w:tcW w:w="0" w:type="auto"/>
                  <w:tcBorders>
                    <w:top w:val="single" w:sz="0" w:space="0" w:color="89D3FE"/>
                    <w:left w:val="single" w:sz="0" w:space="0" w:color="89D3FE"/>
                    <w:bottom w:val="single" w:sz="0" w:space="0" w:color="89D3FE"/>
                    <w:right w:val="single" w:sz="0" w:space="0" w:color="89D3FE"/>
                  </w:tcBorders>
                </w:tcPr>
                <w:p w14:paraId="330D6019" w14:textId="77777777" w:rsidR="00AB6A6F" w:rsidRDefault="00000000">
                  <w:pPr>
                    <w:keepNext/>
                    <w:spacing w:after="60"/>
                  </w:pPr>
                  <w:proofErr w:type="spellStart"/>
                  <w:r>
                    <w:rPr>
                      <w:rFonts w:ascii="Calibri" w:hAnsi="Calibri"/>
                      <w:color w:val="222831"/>
                      <w:sz w:val="20"/>
                    </w:rPr>
                    <w:t>Flx</w:t>
                  </w:r>
                  <w:proofErr w:type="spellEnd"/>
                </w:p>
              </w:tc>
              <w:tc>
                <w:tcPr>
                  <w:tcW w:w="0" w:type="auto"/>
                  <w:tcBorders>
                    <w:top w:val="single" w:sz="0" w:space="0" w:color="89D3FE"/>
                    <w:left w:val="single" w:sz="0" w:space="0" w:color="89D3FE"/>
                    <w:bottom w:val="single" w:sz="0" w:space="0" w:color="89D3FE"/>
                    <w:right w:val="single" w:sz="0" w:space="0" w:color="89D3FE"/>
                  </w:tcBorders>
                </w:tcPr>
                <w:p w14:paraId="330D601A" w14:textId="77777777" w:rsidR="00AB6A6F" w:rsidRDefault="00000000">
                  <w:pPr>
                    <w:keepNext/>
                    <w:spacing w:after="60"/>
                  </w:pPr>
                  <w:r>
                    <w:rPr>
                      <w:rFonts w:ascii="Calibri" w:hAnsi="Calibri"/>
                      <w:color w:val="FF2E63"/>
                      <w:sz w:val="20"/>
                    </w:rPr>
                    <w:t>(Sal-CUMS-F)</w:t>
                  </w:r>
                </w:p>
              </w:tc>
              <w:tc>
                <w:tcPr>
                  <w:tcW w:w="0" w:type="auto"/>
                  <w:tcBorders>
                    <w:top w:val="single" w:sz="0" w:space="0" w:color="89D3FE"/>
                    <w:left w:val="single" w:sz="0" w:space="0" w:color="89D3FE"/>
                    <w:bottom w:val="single" w:sz="0" w:space="0" w:color="89D3FE"/>
                    <w:right w:val="single" w:sz="0" w:space="0" w:color="89D3FE"/>
                  </w:tcBorders>
                </w:tcPr>
                <w:p w14:paraId="330D601B" w14:textId="77777777" w:rsidR="00AB6A6F" w:rsidRDefault="00000000">
                  <w:pPr>
                    <w:keepNext/>
                    <w:spacing w:after="60"/>
                    <w:jc w:val="center"/>
                  </w:pPr>
                  <w:r>
                    <w:rPr>
                      <w:rFonts w:ascii="Calibri" w:hAnsi="Calibri"/>
                      <w:sz w:val="20"/>
                    </w:rPr>
                    <w:t>P-Rev</w:t>
                  </w:r>
                </w:p>
              </w:tc>
              <w:tc>
                <w:tcPr>
                  <w:tcW w:w="0" w:type="auto"/>
                  <w:tcBorders>
                    <w:top w:val="single" w:sz="0" w:space="0" w:color="89D3FE"/>
                    <w:left w:val="single" w:sz="0" w:space="0" w:color="89D3FE"/>
                    <w:bottom w:val="single" w:sz="0" w:space="0" w:color="89D3FE"/>
                    <w:right w:val="single" w:sz="0" w:space="0" w:color="89D3FE"/>
                  </w:tcBorders>
                </w:tcPr>
                <w:p w14:paraId="330D601C" w14:textId="77777777" w:rsidR="00AB6A6F" w:rsidRDefault="00000000">
                  <w:pPr>
                    <w:keepNext/>
                    <w:spacing w:after="60"/>
                    <w:jc w:val="center"/>
                  </w:pPr>
                  <w:proofErr w:type="spellStart"/>
                  <w:r>
                    <w:rPr>
                      <w:rFonts w:ascii="Calibri" w:hAnsi="Calibri"/>
                      <w:sz w:val="20"/>
                    </w:rPr>
                    <w:t>zona_so</w:t>
                  </w:r>
                  <w:proofErr w:type="spellEnd"/>
                </w:p>
              </w:tc>
              <w:tc>
                <w:tcPr>
                  <w:tcW w:w="0" w:type="auto"/>
                  <w:tcBorders>
                    <w:top w:val="single" w:sz="0" w:space="0" w:color="89D3FE"/>
                    <w:left w:val="single" w:sz="0" w:space="0" w:color="89D3FE"/>
                    <w:bottom w:val="single" w:sz="0" w:space="0" w:color="89D3FE"/>
                    <w:right w:val="single" w:sz="0" w:space="0" w:color="89D3FE"/>
                  </w:tcBorders>
                </w:tcPr>
                <w:p w14:paraId="330D601D" w14:textId="77777777" w:rsidR="00AB6A6F" w:rsidRDefault="00000000">
                  <w:pPr>
                    <w:keepNext/>
                    <w:spacing w:after="60"/>
                    <w:jc w:val="right"/>
                  </w:pPr>
                  <w:r>
                    <w:rPr>
                      <w:rFonts w:ascii="Calibri" w:hAnsi="Calibri"/>
                      <w:sz w:val="20"/>
                    </w:rPr>
                    <w:t>8.842</w:t>
                  </w:r>
                </w:p>
              </w:tc>
              <w:tc>
                <w:tcPr>
                  <w:tcW w:w="0" w:type="auto"/>
                  <w:tcBorders>
                    <w:top w:val="single" w:sz="0" w:space="0" w:color="89D3FE"/>
                    <w:left w:val="single" w:sz="0" w:space="0" w:color="89D3FE"/>
                    <w:bottom w:val="single" w:sz="0" w:space="0" w:color="89D3FE"/>
                    <w:right w:val="single" w:sz="0" w:space="0" w:color="89D3FE"/>
                  </w:tcBorders>
                </w:tcPr>
                <w:p w14:paraId="330D601E" w14:textId="77777777" w:rsidR="00AB6A6F" w:rsidRDefault="00000000">
                  <w:pPr>
                    <w:keepNext/>
                    <w:spacing w:after="60"/>
                    <w:jc w:val="right"/>
                  </w:pPr>
                  <w:r>
                    <w:rPr>
                      <w:rFonts w:ascii="Calibri" w:hAnsi="Calibri"/>
                      <w:sz w:val="20"/>
                    </w:rPr>
                    <w:t>2.395</w:t>
                  </w:r>
                </w:p>
              </w:tc>
              <w:tc>
                <w:tcPr>
                  <w:tcW w:w="0" w:type="auto"/>
                  <w:tcBorders>
                    <w:top w:val="single" w:sz="0" w:space="0" w:color="89D3FE"/>
                    <w:left w:val="single" w:sz="0" w:space="0" w:color="89D3FE"/>
                    <w:bottom w:val="single" w:sz="0" w:space="0" w:color="89D3FE"/>
                    <w:right w:val="single" w:sz="0" w:space="0" w:color="89D3FE"/>
                  </w:tcBorders>
                </w:tcPr>
                <w:p w14:paraId="330D601F" w14:textId="77777777" w:rsidR="00AB6A6F" w:rsidRDefault="00000000">
                  <w:pPr>
                    <w:keepNext/>
                    <w:spacing w:after="60"/>
                    <w:jc w:val="right"/>
                  </w:pPr>
                  <w:r>
                    <w:rPr>
                      <w:rFonts w:ascii="Calibri" w:hAnsi="Calibri"/>
                      <w:sz w:val="20"/>
                    </w:rPr>
                    <w:t>120.000</w:t>
                  </w:r>
                </w:p>
              </w:tc>
              <w:tc>
                <w:tcPr>
                  <w:tcW w:w="0" w:type="auto"/>
                  <w:tcBorders>
                    <w:top w:val="single" w:sz="0" w:space="0" w:color="89D3FE"/>
                    <w:left w:val="single" w:sz="0" w:space="0" w:color="89D3FE"/>
                    <w:bottom w:val="single" w:sz="0" w:space="0" w:color="89D3FE"/>
                    <w:right w:val="single" w:sz="0" w:space="0" w:color="89D3FE"/>
                  </w:tcBorders>
                </w:tcPr>
                <w:p w14:paraId="330D6020" w14:textId="77777777" w:rsidR="00AB6A6F" w:rsidRDefault="00000000">
                  <w:pPr>
                    <w:keepNext/>
                    <w:spacing w:after="60"/>
                    <w:jc w:val="right"/>
                  </w:pPr>
                  <w:r>
                    <w:rPr>
                      <w:rFonts w:ascii="Calibri" w:hAnsi="Calibri"/>
                      <w:sz w:val="20"/>
                    </w:rPr>
                    <w:t>0.001</w:t>
                  </w:r>
                </w:p>
              </w:tc>
            </w:tr>
            <w:tr w:rsidR="00AB6A6F" w14:paraId="330D602A" w14:textId="77777777" w:rsidTr="00AB6A6F">
              <w:trPr>
                <w:cantSplit/>
                <w:jc w:val="center"/>
              </w:trPr>
              <w:tc>
                <w:tcPr>
                  <w:tcW w:w="0" w:type="auto"/>
                  <w:tcBorders>
                    <w:top w:val="single" w:sz="0" w:space="0" w:color="89D3FE"/>
                    <w:left w:val="single" w:sz="0" w:space="0" w:color="89D3FE"/>
                    <w:bottom w:val="single" w:sz="0" w:space="0" w:color="89D3FE"/>
                    <w:right w:val="single" w:sz="0" w:space="0" w:color="89D3FE"/>
                  </w:tcBorders>
                </w:tcPr>
                <w:p w14:paraId="330D6022" w14:textId="77777777" w:rsidR="00AB6A6F" w:rsidRDefault="00000000">
                  <w:pPr>
                    <w:keepNext/>
                    <w:spacing w:after="60"/>
                  </w:pPr>
                  <w:r>
                    <w:rPr>
                      <w:rFonts w:ascii="Calibri" w:hAnsi="Calibri"/>
                      <w:color w:val="00ADB5"/>
                      <w:sz w:val="20"/>
                    </w:rPr>
                    <w:t>(</w:t>
                  </w:r>
                  <w:proofErr w:type="spellStart"/>
                  <w:r>
                    <w:rPr>
                      <w:rFonts w:ascii="Calibri" w:hAnsi="Calibri"/>
                      <w:color w:val="00ADB5"/>
                      <w:sz w:val="20"/>
                    </w:rPr>
                    <w:t>Flx</w:t>
                  </w:r>
                  <w:proofErr w:type="spellEnd"/>
                  <w:r>
                    <w:rPr>
                      <w:rFonts w:ascii="Calibri" w:hAnsi="Calibri"/>
                      <w:color w:val="00ADB5"/>
                      <w:sz w:val="20"/>
                    </w:rPr>
                    <w:t>-CUMS)</w:t>
                  </w:r>
                </w:p>
              </w:tc>
              <w:tc>
                <w:tcPr>
                  <w:tcW w:w="0" w:type="auto"/>
                  <w:tcBorders>
                    <w:top w:val="single" w:sz="0" w:space="0" w:color="89D3FE"/>
                    <w:left w:val="single" w:sz="0" w:space="0" w:color="89D3FE"/>
                    <w:bottom w:val="single" w:sz="0" w:space="0" w:color="89D3FE"/>
                    <w:right w:val="single" w:sz="0" w:space="0" w:color="89D3FE"/>
                  </w:tcBorders>
                </w:tcPr>
                <w:p w14:paraId="330D6023" w14:textId="77777777" w:rsidR="00AB6A6F" w:rsidRDefault="00000000">
                  <w:pPr>
                    <w:keepNext/>
                    <w:spacing w:after="60"/>
                  </w:pPr>
                  <w:r>
                    <w:rPr>
                      <w:rFonts w:ascii="Calibri" w:hAnsi="Calibri"/>
                      <w:color w:val="FF2E63"/>
                      <w:sz w:val="20"/>
                    </w:rPr>
                    <w:t>(Sal-CUMS-F)</w:t>
                  </w:r>
                </w:p>
              </w:tc>
              <w:tc>
                <w:tcPr>
                  <w:tcW w:w="0" w:type="auto"/>
                  <w:tcBorders>
                    <w:top w:val="single" w:sz="0" w:space="0" w:color="89D3FE"/>
                    <w:left w:val="single" w:sz="0" w:space="0" w:color="89D3FE"/>
                    <w:bottom w:val="single" w:sz="0" w:space="0" w:color="89D3FE"/>
                    <w:right w:val="single" w:sz="0" w:space="0" w:color="89D3FE"/>
                  </w:tcBorders>
                </w:tcPr>
                <w:p w14:paraId="330D6024" w14:textId="77777777" w:rsidR="00AB6A6F" w:rsidRDefault="00000000">
                  <w:pPr>
                    <w:keepNext/>
                    <w:spacing w:after="60"/>
                    <w:jc w:val="center"/>
                  </w:pPr>
                  <w:r>
                    <w:rPr>
                      <w:rFonts w:ascii="Calibri" w:hAnsi="Calibri"/>
                      <w:sz w:val="20"/>
                    </w:rPr>
                    <w:t>P-Rev</w:t>
                  </w:r>
                </w:p>
              </w:tc>
              <w:tc>
                <w:tcPr>
                  <w:tcW w:w="0" w:type="auto"/>
                  <w:tcBorders>
                    <w:top w:val="single" w:sz="0" w:space="0" w:color="89D3FE"/>
                    <w:left w:val="single" w:sz="0" w:space="0" w:color="89D3FE"/>
                    <w:bottom w:val="single" w:sz="0" w:space="0" w:color="89D3FE"/>
                    <w:right w:val="single" w:sz="0" w:space="0" w:color="89D3FE"/>
                  </w:tcBorders>
                </w:tcPr>
                <w:p w14:paraId="330D6025" w14:textId="77777777" w:rsidR="00AB6A6F" w:rsidRDefault="00000000">
                  <w:pPr>
                    <w:keepNext/>
                    <w:spacing w:after="60"/>
                    <w:jc w:val="center"/>
                  </w:pPr>
                  <w:proofErr w:type="spellStart"/>
                  <w:r>
                    <w:rPr>
                      <w:rFonts w:ascii="Calibri" w:hAnsi="Calibri"/>
                      <w:sz w:val="20"/>
                    </w:rPr>
                    <w:t>zona_so</w:t>
                  </w:r>
                  <w:proofErr w:type="spellEnd"/>
                </w:p>
              </w:tc>
              <w:tc>
                <w:tcPr>
                  <w:tcW w:w="0" w:type="auto"/>
                  <w:tcBorders>
                    <w:top w:val="single" w:sz="0" w:space="0" w:color="89D3FE"/>
                    <w:left w:val="single" w:sz="0" w:space="0" w:color="89D3FE"/>
                    <w:bottom w:val="single" w:sz="0" w:space="0" w:color="89D3FE"/>
                    <w:right w:val="single" w:sz="0" w:space="0" w:color="89D3FE"/>
                  </w:tcBorders>
                </w:tcPr>
                <w:p w14:paraId="330D6026" w14:textId="77777777" w:rsidR="00AB6A6F" w:rsidRDefault="00000000">
                  <w:pPr>
                    <w:keepNext/>
                    <w:spacing w:after="60"/>
                    <w:jc w:val="right"/>
                  </w:pPr>
                  <w:r>
                    <w:rPr>
                      <w:rFonts w:ascii="Calibri" w:hAnsi="Calibri"/>
                      <w:sz w:val="20"/>
                    </w:rPr>
                    <w:t>13.658</w:t>
                  </w:r>
                </w:p>
              </w:tc>
              <w:tc>
                <w:tcPr>
                  <w:tcW w:w="0" w:type="auto"/>
                  <w:tcBorders>
                    <w:top w:val="single" w:sz="0" w:space="0" w:color="89D3FE"/>
                    <w:left w:val="single" w:sz="0" w:space="0" w:color="89D3FE"/>
                    <w:bottom w:val="single" w:sz="0" w:space="0" w:color="89D3FE"/>
                    <w:right w:val="single" w:sz="0" w:space="0" w:color="89D3FE"/>
                  </w:tcBorders>
                </w:tcPr>
                <w:p w14:paraId="330D6027" w14:textId="77777777" w:rsidR="00AB6A6F" w:rsidRDefault="00000000">
                  <w:pPr>
                    <w:keepNext/>
                    <w:spacing w:after="60"/>
                    <w:jc w:val="right"/>
                  </w:pPr>
                  <w:r>
                    <w:rPr>
                      <w:rFonts w:ascii="Calibri" w:hAnsi="Calibri"/>
                      <w:sz w:val="20"/>
                    </w:rPr>
                    <w:t>2.151</w:t>
                  </w:r>
                </w:p>
              </w:tc>
              <w:tc>
                <w:tcPr>
                  <w:tcW w:w="0" w:type="auto"/>
                  <w:tcBorders>
                    <w:top w:val="single" w:sz="0" w:space="0" w:color="89D3FE"/>
                    <w:left w:val="single" w:sz="0" w:space="0" w:color="89D3FE"/>
                    <w:bottom w:val="single" w:sz="0" w:space="0" w:color="89D3FE"/>
                    <w:right w:val="single" w:sz="0" w:space="0" w:color="89D3FE"/>
                  </w:tcBorders>
                </w:tcPr>
                <w:p w14:paraId="330D6028" w14:textId="77777777" w:rsidR="00AB6A6F" w:rsidRDefault="00000000">
                  <w:pPr>
                    <w:keepNext/>
                    <w:spacing w:after="60"/>
                    <w:jc w:val="right"/>
                  </w:pPr>
                  <w:r>
                    <w:rPr>
                      <w:rFonts w:ascii="Calibri" w:hAnsi="Calibri"/>
                      <w:sz w:val="20"/>
                    </w:rPr>
                    <w:t>120.000</w:t>
                  </w:r>
                </w:p>
              </w:tc>
              <w:tc>
                <w:tcPr>
                  <w:tcW w:w="0" w:type="auto"/>
                  <w:tcBorders>
                    <w:top w:val="single" w:sz="0" w:space="0" w:color="89D3FE"/>
                    <w:left w:val="single" w:sz="0" w:space="0" w:color="89D3FE"/>
                    <w:bottom w:val="single" w:sz="0" w:space="0" w:color="89D3FE"/>
                    <w:right w:val="single" w:sz="0" w:space="0" w:color="89D3FE"/>
                  </w:tcBorders>
                </w:tcPr>
                <w:p w14:paraId="330D6029" w14:textId="77777777" w:rsidR="00AB6A6F" w:rsidRDefault="00000000">
                  <w:pPr>
                    <w:keepNext/>
                    <w:spacing w:after="60"/>
                    <w:jc w:val="right"/>
                  </w:pPr>
                  <w:r>
                    <w:rPr>
                      <w:rFonts w:ascii="Calibri" w:hAnsi="Calibri"/>
                      <w:sz w:val="20"/>
                    </w:rPr>
                    <w:t>0.000</w:t>
                  </w:r>
                </w:p>
              </w:tc>
            </w:tr>
            <w:tr w:rsidR="00AB6A6F" w:rsidRPr="008B778E" w14:paraId="330D602C" w14:textId="77777777" w:rsidTr="00AB6A6F">
              <w:trPr>
                <w:cantSplit/>
                <w:jc w:val="center"/>
              </w:trPr>
              <w:tc>
                <w:tcPr>
                  <w:tcW w:w="0" w:type="auto"/>
                  <w:gridSpan w:val="8"/>
                </w:tcPr>
                <w:p w14:paraId="330D602B" w14:textId="77777777" w:rsidR="00AB6A6F" w:rsidRPr="008B778E" w:rsidRDefault="00000000">
                  <w:pPr>
                    <w:keepNext/>
                    <w:spacing w:after="60"/>
                    <w:rPr>
                      <w:lang w:val="es-MX"/>
                    </w:rPr>
                  </w:pPr>
                  <w:r w:rsidRPr="008B778E">
                    <w:rPr>
                      <w:rFonts w:ascii="Calibri" w:hAnsi="Calibri"/>
                      <w:sz w:val="20"/>
                      <w:lang w:val="es-MX"/>
                    </w:rPr>
                    <w:t>Comparaciones múltiples ajustadas con Tukey HSD</w:t>
                  </w:r>
                </w:p>
              </w:tc>
            </w:tr>
          </w:tbl>
          <w:p w14:paraId="330D602D" w14:textId="77777777" w:rsidR="00AB6A6F" w:rsidRDefault="00000000">
            <w:pPr>
              <w:pStyle w:val="ImageCaption"/>
              <w:spacing w:before="200"/>
            </w:pPr>
            <w:proofErr w:type="spellStart"/>
            <w:r>
              <w:rPr>
                <w:b/>
                <w:bCs/>
              </w:rPr>
              <w:t>Tabla</w:t>
            </w:r>
            <w:proofErr w:type="spellEnd"/>
            <w:r>
              <w:t> 24</w:t>
            </w:r>
            <w:r>
              <w:rPr>
                <w:b/>
                <w:bCs/>
              </w:rPr>
              <w:t>.</w:t>
            </w:r>
            <w:r>
              <w:t xml:space="preserve"> </w:t>
            </w:r>
            <w:proofErr w:type="spellStart"/>
            <w:r>
              <w:t>Contrastes</w:t>
            </w:r>
            <w:proofErr w:type="spellEnd"/>
            <w:r>
              <w:t xml:space="preserve"> </w:t>
            </w:r>
            <w:proofErr w:type="spellStart"/>
            <w:r>
              <w:t>significativos</w:t>
            </w:r>
            <w:proofErr w:type="spellEnd"/>
            <w:r>
              <w:t xml:space="preserve"> Zonas.</w:t>
            </w:r>
          </w:p>
        </w:tc>
        <w:bookmarkEnd w:id="137"/>
      </w:tr>
    </w:tbl>
    <w:p w14:paraId="330D602F" w14:textId="77777777" w:rsidR="00AB6A6F" w:rsidRPr="008B778E" w:rsidRDefault="00000000">
      <w:pPr>
        <w:pStyle w:val="BodyText"/>
        <w:rPr>
          <w:lang w:val="es-MX"/>
        </w:rPr>
      </w:pPr>
      <w:r w:rsidRPr="008B778E">
        <w:rPr>
          <w:lang w:val="es-MX"/>
        </w:rPr>
        <w:t xml:space="preserve">De nuevo, se destaca que el grupo de Salina tiene una mayor persistencia en la zona original en la prueba reversa, mientras que los grupos de </w:t>
      </w:r>
      <w:proofErr w:type="spellStart"/>
      <w:r w:rsidRPr="008B778E">
        <w:rPr>
          <w:lang w:val="es-MX"/>
        </w:rPr>
        <w:t>Flx</w:t>
      </w:r>
      <w:proofErr w:type="spellEnd"/>
      <w:r w:rsidRPr="008B778E">
        <w:rPr>
          <w:lang w:val="es-MX"/>
        </w:rPr>
        <w:t xml:space="preserve"> reaprenden mejor la localización de la zona reversa. Esto es otra evidencia de la falta de flexibilidad cognitiva asociada al protocolo de estrés y cómo la fluoxetina parece prevenir este efecto.</w:t>
      </w:r>
    </w:p>
    <w:p w14:paraId="330D6030" w14:textId="77777777" w:rsidR="00AB6A6F" w:rsidRPr="008B778E" w:rsidRDefault="00000000">
      <w:pPr>
        <w:pStyle w:val="Heading3"/>
        <w:rPr>
          <w:lang w:val="es-MX"/>
        </w:rPr>
      </w:pPr>
      <w:bookmarkStart w:id="138" w:name="otros-resultados-y-discusión"/>
      <w:bookmarkStart w:id="139" w:name="_Toc167454724"/>
      <w:bookmarkEnd w:id="134"/>
      <w:r w:rsidRPr="008B778E">
        <w:rPr>
          <w:lang w:val="es-MX"/>
        </w:rPr>
        <w:t>5.2.6 Otros resultados y discusión</w:t>
      </w:r>
      <w:bookmarkEnd w:id="139"/>
    </w:p>
    <w:p w14:paraId="330D6031" w14:textId="77777777" w:rsidR="00AB6A6F" w:rsidRPr="008B778E" w:rsidRDefault="00000000">
      <w:pPr>
        <w:pStyle w:val="Heading4"/>
        <w:rPr>
          <w:lang w:val="es-MX"/>
        </w:rPr>
      </w:pPr>
      <w:bookmarkStart w:id="140" w:name="cepa-de-ratones-utilizada"/>
      <w:r w:rsidRPr="008B778E">
        <w:rPr>
          <w:lang w:val="es-MX"/>
        </w:rPr>
        <w:t>5.2.6.1 Cepa de ratones utilizada</w:t>
      </w:r>
    </w:p>
    <w:p w14:paraId="330D6032" w14:textId="77777777" w:rsidR="00AB6A6F" w:rsidRPr="008B778E" w:rsidRDefault="00000000">
      <w:pPr>
        <w:pStyle w:val="FirstParagraph"/>
        <w:rPr>
          <w:lang w:val="es-MX"/>
        </w:rPr>
      </w:pPr>
      <w:r w:rsidRPr="008B778E">
        <w:rPr>
          <w:lang w:val="es-MX"/>
        </w:rPr>
        <w:t xml:space="preserve">En el protocolo experimental original se tenían contempladas otras pruebas conductuales para evaluar los estados de tipo ansioso y de tipo depresivo. Sin embargo, tenemos resultados problemáticos. Por ejemplo, parece ser que la fluoxetina tiene efectos </w:t>
      </w:r>
      <w:proofErr w:type="spellStart"/>
      <w:r w:rsidRPr="008B778E">
        <w:rPr>
          <w:lang w:val="es-MX"/>
        </w:rPr>
        <w:t>ansiogénicos</w:t>
      </w:r>
      <w:proofErr w:type="spellEnd"/>
      <w:r w:rsidRPr="008B778E">
        <w:rPr>
          <w:lang w:val="es-MX"/>
        </w:rPr>
        <w:t xml:space="preserve"> </w:t>
      </w:r>
      <w:proofErr w:type="gramStart"/>
      <w:r w:rsidRPr="008B778E">
        <w:rPr>
          <w:lang w:val="es-MX"/>
        </w:rPr>
        <w:t>(</w:t>
      </w:r>
      <w:r w:rsidRPr="008B778E">
        <w:rPr>
          <w:b/>
          <w:bCs/>
          <w:lang w:val="es-MX"/>
        </w:rPr>
        <w:t>?@</w:t>
      </w:r>
      <w:proofErr w:type="spellStart"/>
      <w:proofErr w:type="gramEnd"/>
      <w:r w:rsidRPr="008B778E">
        <w:rPr>
          <w:b/>
          <w:bCs/>
          <w:lang w:val="es-MX"/>
        </w:rPr>
        <w:t>fig</w:t>
      </w:r>
      <w:proofErr w:type="spellEnd"/>
      <w:r w:rsidRPr="008B778E">
        <w:rPr>
          <w:b/>
          <w:bCs/>
          <w:lang w:val="es-MX"/>
        </w:rPr>
        <w:t>-periferia</w:t>
      </w:r>
      <w:r w:rsidRPr="008B778E">
        <w:rPr>
          <w:lang w:val="es-MX"/>
        </w:rPr>
        <w:t xml:space="preserve">, </w:t>
      </w:r>
      <w:r w:rsidRPr="008B778E">
        <w:rPr>
          <w:b/>
          <w:bCs/>
          <w:lang w:val="es-MX"/>
        </w:rPr>
        <w:t>?@</w:t>
      </w:r>
      <w:proofErr w:type="spellStart"/>
      <w:r w:rsidRPr="008B778E">
        <w:rPr>
          <w:b/>
          <w:bCs/>
          <w:lang w:val="es-MX"/>
        </w:rPr>
        <w:t>fig-mediazona</w:t>
      </w:r>
      <w:proofErr w:type="spellEnd"/>
      <w:r w:rsidRPr="008B778E">
        <w:rPr>
          <w:lang w:val="es-MX"/>
        </w:rPr>
        <w:t xml:space="preserve">, </w:t>
      </w:r>
      <w:r w:rsidRPr="008B778E">
        <w:rPr>
          <w:b/>
          <w:bCs/>
          <w:lang w:val="es-MX"/>
        </w:rPr>
        <w:t>?@</w:t>
      </w:r>
      <w:proofErr w:type="spellStart"/>
      <w:r w:rsidRPr="008B778E">
        <w:rPr>
          <w:b/>
          <w:bCs/>
          <w:lang w:val="es-MX"/>
        </w:rPr>
        <w:t>fig-centrozona</w:t>
      </w:r>
      <w:proofErr w:type="spellEnd"/>
      <w:r w:rsidRPr="008B778E">
        <w:rPr>
          <w:lang w:val="es-MX"/>
        </w:rPr>
        <w:t xml:space="preserve">), que la ketamina </w:t>
      </w:r>
      <w:r w:rsidRPr="008B778E">
        <w:rPr>
          <w:lang w:val="es-MX"/>
        </w:rPr>
        <w:lastRenderedPageBreak/>
        <w:t>promueve conductas de tipo depresivas (</w:t>
      </w:r>
      <w:r w:rsidRPr="008B778E">
        <w:rPr>
          <w:b/>
          <w:bCs/>
          <w:lang w:val="es-MX"/>
        </w:rPr>
        <w:t>?@</w:t>
      </w:r>
      <w:proofErr w:type="spellStart"/>
      <w:r w:rsidRPr="008B778E">
        <w:rPr>
          <w:b/>
          <w:bCs/>
          <w:lang w:val="es-MX"/>
        </w:rPr>
        <w:t>fig-inmovilidadsegm</w:t>
      </w:r>
      <w:proofErr w:type="spellEnd"/>
      <w:r w:rsidRPr="008B778E">
        <w:rPr>
          <w:lang w:val="es-MX"/>
        </w:rPr>
        <w:t>) o que la solución salina tiene efectos antidepresivos (</w:t>
      </w:r>
      <w:r w:rsidRPr="008B778E">
        <w:rPr>
          <w:b/>
          <w:bCs/>
          <w:lang w:val="es-MX"/>
        </w:rPr>
        <w:t>?@</w:t>
      </w:r>
      <w:proofErr w:type="spellStart"/>
      <w:r w:rsidRPr="008B778E">
        <w:rPr>
          <w:b/>
          <w:bCs/>
          <w:lang w:val="es-MX"/>
        </w:rPr>
        <w:t>fig-inmovilidadtotal</w:t>
      </w:r>
      <w:proofErr w:type="spellEnd"/>
      <w:r w:rsidRPr="008B778E">
        <w:rPr>
          <w:lang w:val="es-MX"/>
        </w:rPr>
        <w:t>).</w:t>
      </w:r>
    </w:p>
    <w:p w14:paraId="330D6033" w14:textId="77777777" w:rsidR="00AB6A6F" w:rsidRPr="008B778E" w:rsidRDefault="00000000">
      <w:pPr>
        <w:pStyle w:val="BodyText"/>
        <w:rPr>
          <w:lang w:val="es-MX"/>
        </w:rPr>
      </w:pPr>
      <w:r w:rsidRPr="008B778E">
        <w:rPr>
          <w:lang w:val="es-MX"/>
        </w:rPr>
        <w:t>En investigaciones biomédicas, la selección de la cepa de ratones es crucial dado que las características genéticas y fisiológicas pueden influir significativamente en los resultados experimentales. En mi estudio, utilicé una cepa híbrida de ratones C57BL6/J cruzados con BALB/c, lo que parece haber impactado los resultados obtenidos, posiblemente debido a la heterogeneidad genética y la variabilidad en la respuesta al estrés y a los fármacos.</w:t>
      </w:r>
    </w:p>
    <w:p w14:paraId="330D6034" w14:textId="77777777" w:rsidR="00AB6A6F" w:rsidRPr="008B778E" w:rsidRDefault="00000000">
      <w:pPr>
        <w:pStyle w:val="BodyText"/>
        <w:rPr>
          <w:lang w:val="es-MX"/>
        </w:rPr>
      </w:pPr>
      <w:r w:rsidRPr="008B778E">
        <w:rPr>
          <w:lang w:val="es-MX"/>
        </w:rPr>
        <w:t>Un estudio relevante (</w:t>
      </w:r>
      <w:proofErr w:type="spellStart"/>
      <w:r w:rsidRPr="008B778E">
        <w:rPr>
          <w:lang w:val="es-MX"/>
        </w:rPr>
        <w:t>Gosselin</w:t>
      </w:r>
      <w:proofErr w:type="spellEnd"/>
      <w:r w:rsidRPr="008B778E">
        <w:rPr>
          <w:lang w:val="es-MX"/>
        </w:rPr>
        <w:t xml:space="preserve"> et al. 2017) que examina las respuestas comportamentales y farmacológicas en las cepas C57BL6/J y BALB/c nos proporciona una visión clara de cómo las diferencias entre estas cepas pueden afectar los resultados experimentales. Según este estudio, mientras que los ratones BALB/c mostraron efectos antidepresivos esperados al ser tratados con fluoxetina bajo un protocolo de estrés crónico leve impredecible, los ratones C57BL6/J exhibieron respuestas paradójicas, como un aumento en la latencia de olfateo en pruebas de supresión de la novedad alimentaria, un efecto contrario al esperado.</w:t>
      </w:r>
    </w:p>
    <w:p w14:paraId="330D6035" w14:textId="77777777" w:rsidR="00AB6A6F" w:rsidRPr="008B778E" w:rsidRDefault="00000000">
      <w:pPr>
        <w:pStyle w:val="BodyText"/>
        <w:rPr>
          <w:lang w:val="es-MX"/>
        </w:rPr>
      </w:pPr>
      <w:r w:rsidRPr="008B778E">
        <w:rPr>
          <w:lang w:val="es-MX"/>
        </w:rPr>
        <w:t>Este hallazgo es significativo porque destaca la complejidad inherente al trabajar con cepas híbridas como la utilizada en mi experimento. La combinación de características de dos cepas con respuestas farmacológicas y comportamentales distintas podría llevar a una variabilidad fenotípica en la descendencia que complica la interpretación de los efectos del tratamiento. Esto es especialmente relevante en estudios de comportamiento y farmacología, donde la consistencia genética es esencial para la reproducibilidad y la interpretación clara de los resultados.</w:t>
      </w:r>
    </w:p>
    <w:p w14:paraId="330D6036" w14:textId="77777777" w:rsidR="00AB6A6F" w:rsidRPr="008B778E" w:rsidRDefault="00000000">
      <w:pPr>
        <w:pStyle w:val="BodyText"/>
        <w:rPr>
          <w:lang w:val="es-MX"/>
        </w:rPr>
      </w:pPr>
      <w:r w:rsidRPr="008B778E">
        <w:rPr>
          <w:lang w:val="es-MX"/>
        </w:rPr>
        <w:t xml:space="preserve">En otro estudio se </w:t>
      </w:r>
      <w:proofErr w:type="spellStart"/>
      <w:r w:rsidRPr="008B778E">
        <w:rPr>
          <w:lang w:val="es-MX"/>
        </w:rPr>
        <w:t>utilizaró</w:t>
      </w:r>
      <w:proofErr w:type="spellEnd"/>
      <w:r w:rsidRPr="008B778E">
        <w:rPr>
          <w:lang w:val="es-MX"/>
        </w:rPr>
        <w:t xml:space="preserve"> el laberinto elevado más cruz (EPM) y campo abierto (OF) y se analizaron las variables de comportamiento de estas cepas y sus híbridos F1 (B6CBF1), así como ratones quiméricos C57BL/6 × BALB/c (CHIM) creados mediante agregación de embriones. Este análisis reveló diferencias significativas dependiendo del grado de </w:t>
      </w:r>
      <w:proofErr w:type="spellStart"/>
      <w:r w:rsidRPr="008B778E">
        <w:rPr>
          <w:lang w:val="es-MX"/>
        </w:rPr>
        <w:t>quimerismo</w:t>
      </w:r>
      <w:proofErr w:type="spellEnd"/>
      <w:r w:rsidRPr="008B778E">
        <w:rPr>
          <w:lang w:val="es-MX"/>
        </w:rPr>
        <w:t>, especialmente en los ratones CHIM (Carola et al. 2004).</w:t>
      </w:r>
    </w:p>
    <w:p w14:paraId="330D6037" w14:textId="77777777" w:rsidR="00AB6A6F" w:rsidRPr="008B778E" w:rsidRDefault="00000000">
      <w:pPr>
        <w:pStyle w:val="BodyText"/>
        <w:rPr>
          <w:lang w:val="es-MX"/>
        </w:rPr>
      </w:pPr>
      <w:r w:rsidRPr="008B778E">
        <w:rPr>
          <w:lang w:val="es-MX"/>
        </w:rPr>
        <w:t xml:space="preserve">Los ratones CHIM con un componente de pelaje predominante de C57BL/6 o BALB/c mostraron comportamientos similares a la cepa dominante, mientras que aquellos con un grado intermedio de </w:t>
      </w:r>
      <w:proofErr w:type="spellStart"/>
      <w:r w:rsidRPr="008B778E">
        <w:rPr>
          <w:lang w:val="es-MX"/>
        </w:rPr>
        <w:t>quimerismo</w:t>
      </w:r>
      <w:proofErr w:type="spellEnd"/>
      <w:r w:rsidRPr="008B778E">
        <w:rPr>
          <w:lang w:val="es-MX"/>
        </w:rPr>
        <w:t xml:space="preserve"> exhibieron comportamientos que diferían de ambas cepas consanguíneas. Además, se observó que los ratones CHIM y B6CBF1 con </w:t>
      </w:r>
      <w:proofErr w:type="spellStart"/>
      <w:r w:rsidRPr="008B778E">
        <w:rPr>
          <w:lang w:val="es-MX"/>
        </w:rPr>
        <w:t>quimerismo</w:t>
      </w:r>
      <w:proofErr w:type="spellEnd"/>
      <w:r w:rsidRPr="008B778E">
        <w:rPr>
          <w:lang w:val="es-MX"/>
        </w:rPr>
        <w:t xml:space="preserve"> intermedio compartían estrategias de afrontamiento al estrés que no describen las cepas consanguíneas, como una actividad motora mayormente limitada a áreas protegidas </w:t>
      </w:r>
      <w:proofErr w:type="spellStart"/>
      <w:r w:rsidRPr="008B778E">
        <w:rPr>
          <w:lang w:val="es-MX"/>
        </w:rPr>
        <w:t>y</w:t>
      </w:r>
      <w:proofErr w:type="spellEnd"/>
      <w:r w:rsidRPr="008B778E">
        <w:rPr>
          <w:lang w:val="es-MX"/>
        </w:rPr>
        <w:t xml:space="preserve"> intentos de acercarse a áreas </w:t>
      </w:r>
      <w:proofErr w:type="spellStart"/>
      <w:r w:rsidRPr="008B778E">
        <w:rPr>
          <w:lang w:val="es-MX"/>
        </w:rPr>
        <w:t>ansiogénicas</w:t>
      </w:r>
      <w:proofErr w:type="spellEnd"/>
      <w:r w:rsidRPr="008B778E">
        <w:rPr>
          <w:lang w:val="es-MX"/>
        </w:rPr>
        <w:t xml:space="preserve"> mientras procesan y almacenan información externa.</w:t>
      </w:r>
    </w:p>
    <w:p w14:paraId="330D6038" w14:textId="77777777" w:rsidR="00AB6A6F" w:rsidRPr="008B778E" w:rsidRDefault="00000000">
      <w:pPr>
        <w:pStyle w:val="BodyText"/>
        <w:rPr>
          <w:lang w:val="es-MX"/>
        </w:rPr>
      </w:pPr>
      <w:r w:rsidRPr="008B778E">
        <w:rPr>
          <w:lang w:val="es-MX"/>
        </w:rPr>
        <w:t xml:space="preserve">Estos hallazgos son cruciales, ya que indican que la presencia equilibrada de los antecedentes genéticos de C57BL/6 y BALB/c, ya sea en la misma célula o en células diferentes, genera estrategias de afrontamiento al estrés distintas a las de las cepas consanguíneas. Este fenómeno subraya la complejidad de trabajar con cepas híbridas, como en el caso de mi estudio, donde la combinación genética podría haber conducido a respuestas conductuales y farmacológicas no previstas, complicando la interpretación de los resultados experimentales. La variabilidad en las respuestas observadas podría, por lo tanto, ser atribuida a la diversidad genética y fenotípica de la cepa cruzada utilizada, lo que </w:t>
      </w:r>
      <w:r w:rsidRPr="008B778E">
        <w:rPr>
          <w:lang w:val="es-MX"/>
        </w:rPr>
        <w:lastRenderedPageBreak/>
        <w:t>resalta la importancia de seleccionar cuidadosamente la cepa en investigaciones que evalúan comportamientos complejos y respuestas a tratamientos.</w:t>
      </w:r>
    </w:p>
    <w:p w14:paraId="330D6039" w14:textId="77777777" w:rsidR="00AB6A6F" w:rsidRPr="008B778E" w:rsidRDefault="00000000">
      <w:pPr>
        <w:pStyle w:val="BodyText"/>
        <w:rPr>
          <w:lang w:val="es-MX"/>
        </w:rPr>
      </w:pPr>
      <w:r w:rsidRPr="008B778E">
        <w:rPr>
          <w:lang w:val="es-MX"/>
        </w:rPr>
        <w:t>Además, investigaciones adicionales sobre la anatomía hipocampal en quimeras artificiales generadas por la agregación de embriones de las cepas C57BL/6J y BALB/</w:t>
      </w:r>
      <w:proofErr w:type="spellStart"/>
      <w:r w:rsidRPr="008B778E">
        <w:rPr>
          <w:lang w:val="es-MX"/>
        </w:rPr>
        <w:t>cJ</w:t>
      </w:r>
      <w:proofErr w:type="spellEnd"/>
      <w:r w:rsidRPr="008B778E">
        <w:rPr>
          <w:lang w:val="es-MX"/>
        </w:rPr>
        <w:t xml:space="preserve"> refuerzan la idea de la complejidad inherente al uso de modelos híbridos en estudios científicos. Contrario a lo esperado, las quimeras no siempre mostraron características intermedias entre las cepas parentales. En muchos casos, estas quimeras mostraron rangos fenotípicos que superaban cualitativa y cuantitativamente los de las cepas parentales consanguíneas (</w:t>
      </w:r>
      <w:proofErr w:type="spellStart"/>
      <w:r w:rsidRPr="008B778E">
        <w:rPr>
          <w:lang w:val="es-MX"/>
        </w:rPr>
        <w:t>Crusio</w:t>
      </w:r>
      <w:proofErr w:type="spellEnd"/>
      <w:r w:rsidRPr="008B778E">
        <w:rPr>
          <w:lang w:val="es-MX"/>
        </w:rPr>
        <w:t xml:space="preserve"> et al. 1990).</w:t>
      </w:r>
    </w:p>
    <w:p w14:paraId="330D603A" w14:textId="77777777" w:rsidR="00AB6A6F" w:rsidRPr="008B778E" w:rsidRDefault="00000000">
      <w:pPr>
        <w:pStyle w:val="BodyText"/>
        <w:rPr>
          <w:lang w:val="es-MX"/>
        </w:rPr>
      </w:pPr>
      <w:r w:rsidRPr="008B778E">
        <w:rPr>
          <w:lang w:val="es-MX"/>
        </w:rPr>
        <w:t>Este hallazgo sugiere que los efectos observados en las quimeras pueden no representar simplemente una mezcla de los fenotipos de sus cepas parentales, sino que pueden manifestar características completamente nuevas y únicas. Esta variabilidad fenotípica intensifica los desafíos al intentar aislar los efectos de un genotipo particular en estudios que involucran modelos quiméricos o genéticamente heterogéneos.</w:t>
      </w:r>
    </w:p>
    <w:p w14:paraId="330D603B" w14:textId="77777777" w:rsidR="00AB6A6F" w:rsidRPr="008B778E" w:rsidRDefault="00000000">
      <w:pPr>
        <w:pStyle w:val="BodyText"/>
        <w:rPr>
          <w:lang w:val="es-MX"/>
        </w:rPr>
      </w:pPr>
      <w:r w:rsidRPr="008B778E">
        <w:rPr>
          <w:lang w:val="es-MX"/>
        </w:rPr>
        <w:t>Por lo tanto, en el contexto de mi experimento, la utilización de una cepa cruzada de C57BL/6J y BALB/</w:t>
      </w:r>
      <w:proofErr w:type="spellStart"/>
      <w:r w:rsidRPr="008B778E">
        <w:rPr>
          <w:lang w:val="es-MX"/>
        </w:rPr>
        <w:t>cJ</w:t>
      </w:r>
      <w:proofErr w:type="spellEnd"/>
      <w:r w:rsidRPr="008B778E">
        <w:rPr>
          <w:lang w:val="es-MX"/>
        </w:rPr>
        <w:t xml:space="preserve"> podría haber contribuido significativamente a los resultados inesperados, debido a la presencia de características fenotípicas no anticipadas que no son típicas de ninguna de las cepas parentales. Esto ilustra la importancia de una selección cuidadosa de la cepa y del entendimiento profundo del fondo genético en estudios de comportamiento y neurología, especialmente cuando se emplean modelos híbridos o quiméricos cuyas respuestas pueden ser impredecibles y altamente variables.</w:t>
      </w:r>
    </w:p>
    <w:p w14:paraId="330D603C" w14:textId="77777777" w:rsidR="00AB6A6F" w:rsidRPr="008B778E" w:rsidRDefault="00000000">
      <w:pPr>
        <w:pStyle w:val="BodyText"/>
        <w:rPr>
          <w:lang w:val="es-MX"/>
        </w:rPr>
      </w:pPr>
      <w:r w:rsidRPr="008B778E">
        <w:rPr>
          <w:lang w:val="es-MX"/>
        </w:rPr>
        <w:t xml:space="preserve">Por otro lado, para los experimentos de Fluoxetina, todos los animales utilizados provenían de linajes cercanos, por lo que esperamos que las conductas observadas no </w:t>
      </w:r>
      <w:proofErr w:type="spellStart"/>
      <w:r w:rsidRPr="008B778E">
        <w:rPr>
          <w:lang w:val="es-MX"/>
        </w:rPr>
        <w:t>diferan</w:t>
      </w:r>
      <w:proofErr w:type="spellEnd"/>
      <w:r w:rsidRPr="008B778E">
        <w:rPr>
          <w:lang w:val="es-MX"/>
        </w:rPr>
        <w:t xml:space="preserve"> mucho y sean comparables. Sin embargo, este no fue el caso para los casos de </w:t>
      </w:r>
      <w:proofErr w:type="spellStart"/>
      <w:r w:rsidRPr="008B778E">
        <w:rPr>
          <w:lang w:val="es-MX"/>
        </w:rPr>
        <w:t>Ketamina+CUMS</w:t>
      </w:r>
      <w:proofErr w:type="spellEnd"/>
      <w:r w:rsidRPr="008B778E">
        <w:rPr>
          <w:lang w:val="es-MX"/>
        </w:rPr>
        <w:t xml:space="preserve"> y </w:t>
      </w:r>
      <w:proofErr w:type="spellStart"/>
      <w:r w:rsidRPr="008B778E">
        <w:rPr>
          <w:lang w:val="es-MX"/>
        </w:rPr>
        <w:t>Salina+</w:t>
      </w:r>
      <w:proofErr w:type="gramStart"/>
      <w:r w:rsidRPr="008B778E">
        <w:rPr>
          <w:lang w:val="es-MX"/>
        </w:rPr>
        <w:t>CUMS</w:t>
      </w:r>
      <w:proofErr w:type="spellEnd"/>
      <w:r w:rsidRPr="008B778E">
        <w:rPr>
          <w:lang w:val="es-MX"/>
        </w:rPr>
        <w:t>(</w:t>
      </w:r>
      <w:proofErr w:type="gramEnd"/>
      <w:r w:rsidRPr="008B778E">
        <w:rPr>
          <w:lang w:val="es-MX"/>
        </w:rPr>
        <w:t>grupo ketamina), donde las conductas no fueron consistentes en ratones de linajes no cercanos.</w:t>
      </w:r>
    </w:p>
    <w:p w14:paraId="330D603D" w14:textId="77777777" w:rsidR="00AB6A6F" w:rsidRPr="008B778E" w:rsidRDefault="00000000">
      <w:pPr>
        <w:pStyle w:val="Heading3"/>
        <w:rPr>
          <w:lang w:val="es-MX"/>
        </w:rPr>
      </w:pPr>
      <w:bookmarkStart w:id="141" w:name="inferencia-causal"/>
      <w:bookmarkStart w:id="142" w:name="_Toc167454725"/>
      <w:bookmarkEnd w:id="138"/>
      <w:bookmarkEnd w:id="140"/>
      <w:r w:rsidRPr="008B778E">
        <w:rPr>
          <w:lang w:val="es-MX"/>
        </w:rPr>
        <w:t>5.2.7 Inferencia Causal</w:t>
      </w:r>
      <w:bookmarkEnd w:id="142"/>
    </w:p>
    <w:p w14:paraId="330D603E" w14:textId="77777777" w:rsidR="00AB6A6F" w:rsidRPr="008B778E" w:rsidRDefault="00000000">
      <w:pPr>
        <w:pStyle w:val="FirstParagraph"/>
        <w:rPr>
          <w:lang w:val="es-MX"/>
        </w:rPr>
      </w:pPr>
      <w:r w:rsidRPr="008B778E">
        <w:rPr>
          <w:lang w:val="es-MX"/>
        </w:rPr>
        <w:t>La discusión anterior va ligada al problema de encontrar una inferencia causal en nuestros datos como consecuencia de asociaciones espurias.</w:t>
      </w:r>
    </w:p>
    <w:p w14:paraId="330D603F" w14:textId="77777777" w:rsidR="00AB6A6F" w:rsidRPr="008B778E" w:rsidRDefault="00000000">
      <w:pPr>
        <w:pStyle w:val="BodyText"/>
        <w:rPr>
          <w:lang w:val="es-MX"/>
        </w:rPr>
      </w:pPr>
      <w:r w:rsidRPr="008B778E">
        <w:rPr>
          <w:lang w:val="es-MX"/>
        </w:rPr>
        <w:t>Aumentar el número de grupos experimentales en un intento de controlar o explorar estas variaciones puede no ser la estrategia más eficaz. Primero, incrementar el número de grupos diluye la potencia estadística de los análisis, pues divide la muestra total en múltiples subgrupos, reduciendo la capacidad de detectar diferencias significativas donde realmente existen. Segundo, la introducción de múltiples grupos control o experimentales adicionales puede llevar a la generación de resultados que, aunque estadísticamente significativos, son difíciles de interpretar debido a la amplificación de efectos menores o irrelevantes biológicamente, resultado de la propia heterogeneidad del modelo.</w:t>
      </w:r>
    </w:p>
    <w:p w14:paraId="330D6040" w14:textId="77777777" w:rsidR="00AB6A6F" w:rsidRPr="008B778E" w:rsidRDefault="00000000">
      <w:pPr>
        <w:pStyle w:val="BodyText"/>
        <w:rPr>
          <w:lang w:val="es-MX"/>
        </w:rPr>
      </w:pPr>
      <w:r w:rsidRPr="008B778E">
        <w:rPr>
          <w:lang w:val="es-MX"/>
        </w:rPr>
        <w:t xml:space="preserve">Además, el uso de numerosos grupos controla con la intención de establecer comparaciones adicionales puede, paradójicamente, introducir más variables confusas. Esto es particularmente relevante en estudios que involucran genotipos con respuestas </w:t>
      </w:r>
      <w:r w:rsidRPr="008B778E">
        <w:rPr>
          <w:lang w:val="es-MX"/>
        </w:rPr>
        <w:lastRenderedPageBreak/>
        <w:t>potencialmente impredecibles, como es el caso con modelos quiméricos o híbridos. En tales situaciones, cada grupo adicional no solo consume más recursos y tiempo, sino que también complica la interpretación global de los datos, pudiendo llevar a conclusiones erróneas o a la identificación de diferencias que son artefactos del diseño experimental más que de influencias experimentales genuinas.</w:t>
      </w:r>
    </w:p>
    <w:p w14:paraId="330D6041" w14:textId="77777777" w:rsidR="00AB6A6F" w:rsidRPr="008B778E" w:rsidRDefault="00000000">
      <w:pPr>
        <w:pStyle w:val="BodyText"/>
        <w:rPr>
          <w:lang w:val="es-MX"/>
        </w:rPr>
      </w:pPr>
      <w:r w:rsidRPr="008B778E">
        <w:rPr>
          <w:lang w:val="es-MX"/>
        </w:rPr>
        <w:t>En el diseño de estudios experimentales que intentan esclarecer relaciones causales entre la exposición y los resultados, es fundamental manejar adecuadamente la confusión, que surge cuando tanto la exposición como el resultado están fuertemente asociados con una tercera variable, un término conocido como ‘ensalada causal’ (</w:t>
      </w:r>
      <w:proofErr w:type="spellStart"/>
      <w:r w:rsidRPr="008B778E">
        <w:rPr>
          <w:lang w:val="es-MX"/>
        </w:rPr>
        <w:t>Rubin</w:t>
      </w:r>
      <w:proofErr w:type="spellEnd"/>
      <w:r w:rsidRPr="008B778E">
        <w:rPr>
          <w:lang w:val="es-MX"/>
        </w:rPr>
        <w:t xml:space="preserve"> 2005). En este enfoque, se agregan indiscriminadamente variables de control a un modelo estadístico, observando cambios en las estimaciones y luego narrando una historia sobre la causalidad. Este método, aunque frecuentemente empleado en biología y ciencias sociales, no solo es propenso a interpretaciones erróneas, sino que también puede complicar la identificación de verdaderas relaciones causales.</w:t>
      </w:r>
    </w:p>
    <w:p w14:paraId="330D6042" w14:textId="77777777" w:rsidR="00AB6A6F" w:rsidRPr="008B778E" w:rsidRDefault="00000000">
      <w:pPr>
        <w:pStyle w:val="BodyText"/>
        <w:rPr>
          <w:lang w:val="es-MX"/>
        </w:rPr>
      </w:pPr>
      <w:r w:rsidRPr="008B778E">
        <w:rPr>
          <w:lang w:val="es-MX"/>
        </w:rPr>
        <w:t xml:space="preserve">En mi experimento, el uso de una cepa híbrida de ratones introduce una variabilidad genética significativa, lo cual podría relacionarse con múltiples variables </w:t>
      </w:r>
      <w:proofErr w:type="spellStart"/>
      <w:r w:rsidRPr="008B778E">
        <w:rPr>
          <w:lang w:val="es-MX"/>
        </w:rPr>
        <w:t>confusoras</w:t>
      </w:r>
      <w:proofErr w:type="spellEnd"/>
      <w:r w:rsidRPr="008B778E">
        <w:rPr>
          <w:lang w:val="es-MX"/>
        </w:rPr>
        <w:t xml:space="preserve"> potenciales. Añadir más grupos experimentales en un intento de controlar estas variables </w:t>
      </w:r>
      <w:proofErr w:type="spellStart"/>
      <w:r w:rsidRPr="008B778E">
        <w:rPr>
          <w:lang w:val="es-MX"/>
        </w:rPr>
        <w:t>confusoras</w:t>
      </w:r>
      <w:proofErr w:type="spellEnd"/>
      <w:r w:rsidRPr="008B778E">
        <w:rPr>
          <w:lang w:val="es-MX"/>
        </w:rPr>
        <w:t xml:space="preserve"> podría, paradójicamente, llevar a un mayor riesgo de caer en la trampa de la ‘ensalada causal’. Esto sucede porque cada grupo adicional podría introducir su propia dinámica y asociaciones con variables terceras no identificadas, lo que podría confundir aún más cualquier análisis causal.</w:t>
      </w:r>
    </w:p>
    <w:p w14:paraId="330D6043" w14:textId="77777777" w:rsidR="00AB6A6F" w:rsidRPr="008B778E" w:rsidRDefault="00000000">
      <w:pPr>
        <w:pStyle w:val="BodyText"/>
        <w:rPr>
          <w:lang w:val="es-MX"/>
        </w:rPr>
      </w:pPr>
      <w:r w:rsidRPr="008B778E">
        <w:rPr>
          <w:lang w:val="es-MX"/>
        </w:rPr>
        <w:t xml:space="preserve">Por tanto, mantener un número limitado de grupos experimentales permite un control más riguroso de las variables y una interpretación más clara y directa de los datos. Este enfoque restringido ayuda a evitar la complejidad añadida y las interpretaciones erróneas que pueden surgir al tratar de ajustar y controlar múltiples grupos con variabilidad genética heterogénea. Además, un diseño más simplificado facilita la comparación directa entre grupos seleccionados específicamente para explorar las relaciones de interés, minimizando así la influencia de </w:t>
      </w:r>
      <w:proofErr w:type="spellStart"/>
      <w:r w:rsidRPr="008B778E">
        <w:rPr>
          <w:lang w:val="es-MX"/>
        </w:rPr>
        <w:t>confusores</w:t>
      </w:r>
      <w:proofErr w:type="spellEnd"/>
      <w:r w:rsidRPr="008B778E">
        <w:rPr>
          <w:lang w:val="es-MX"/>
        </w:rPr>
        <w:t xml:space="preserve"> potenciales y aumentando la validez de las conclusiones causales del estudio.</w:t>
      </w:r>
    </w:p>
    <w:p w14:paraId="330D6044" w14:textId="77777777" w:rsidR="00AB6A6F" w:rsidRDefault="00000000">
      <w:pPr>
        <w:pStyle w:val="Heading3"/>
      </w:pPr>
      <w:bookmarkStart w:id="143" w:name="campo-abierto"/>
      <w:bookmarkStart w:id="144" w:name="_Toc167454726"/>
      <w:bookmarkEnd w:id="141"/>
      <w:r>
        <w:lastRenderedPageBreak/>
        <w:t xml:space="preserve">5.2.8 Campo </w:t>
      </w:r>
      <w:proofErr w:type="spellStart"/>
      <w:r>
        <w:t>abierto</w:t>
      </w:r>
      <w:bookmarkEnd w:id="144"/>
      <w:proofErr w:type="spellEnd"/>
    </w:p>
    <w:tbl>
      <w:tblPr>
        <w:tblStyle w:val="Table"/>
        <w:tblW w:w="5000" w:type="pct"/>
        <w:tblLayout w:type="fixed"/>
        <w:tblLook w:val="0000" w:firstRow="0" w:lastRow="0" w:firstColumn="0" w:lastColumn="0" w:noHBand="0" w:noVBand="0"/>
      </w:tblPr>
      <w:tblGrid>
        <w:gridCol w:w="9576"/>
      </w:tblGrid>
      <w:tr w:rsidR="00AB6A6F" w14:paraId="330D6047" w14:textId="77777777">
        <w:tc>
          <w:tcPr>
            <w:tcW w:w="7920" w:type="dxa"/>
          </w:tcPr>
          <w:p w14:paraId="330D6045" w14:textId="77777777" w:rsidR="00AB6A6F" w:rsidRDefault="00000000">
            <w:pPr>
              <w:pStyle w:val="Compact"/>
              <w:jc w:val="center"/>
            </w:pPr>
            <w:bookmarkStart w:id="145" w:name="fig-perfieria"/>
            <w:r>
              <w:rPr>
                <w:noProof/>
              </w:rPr>
              <w:drawing>
                <wp:inline distT="0" distB="0" distL="0" distR="0" wp14:anchorId="330D6124" wp14:editId="330D6125">
                  <wp:extent cx="4620126" cy="3696101"/>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index_files/figure-docx/fig-perfieria-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330D6046" w14:textId="77777777" w:rsidR="00AB6A6F" w:rsidRDefault="00000000">
            <w:pPr>
              <w:pStyle w:val="ImageCaption"/>
              <w:spacing w:before="200"/>
            </w:pPr>
            <w:proofErr w:type="spellStart"/>
            <w:r>
              <w:rPr>
                <w:b/>
                <w:bCs/>
              </w:rPr>
              <w:t>Figura</w:t>
            </w:r>
            <w:proofErr w:type="spellEnd"/>
            <w:r>
              <w:t> 22</w:t>
            </w:r>
          </w:p>
        </w:tc>
        <w:bookmarkEnd w:id="145"/>
      </w:tr>
      <w:tr w:rsidR="00AB6A6F" w14:paraId="330D604A" w14:textId="77777777">
        <w:tc>
          <w:tcPr>
            <w:tcW w:w="7920" w:type="dxa"/>
          </w:tcPr>
          <w:p w14:paraId="330D6048" w14:textId="77777777" w:rsidR="00AB6A6F" w:rsidRDefault="00000000">
            <w:pPr>
              <w:pStyle w:val="Compact"/>
              <w:jc w:val="center"/>
            </w:pPr>
            <w:bookmarkStart w:id="146" w:name="fig-medio"/>
            <w:r>
              <w:rPr>
                <w:noProof/>
              </w:rPr>
              <w:drawing>
                <wp:inline distT="0" distB="0" distL="0" distR="0" wp14:anchorId="330D6126" wp14:editId="330D6127">
                  <wp:extent cx="4620126" cy="3696101"/>
                  <wp:effectExtent l="0" t="0" r="0" b="0"/>
                  <wp:docPr id="231" name="Picture"/>
                  <wp:cNvGraphicFramePr/>
                  <a:graphic xmlns:a="http://schemas.openxmlformats.org/drawingml/2006/main">
                    <a:graphicData uri="http://schemas.openxmlformats.org/drawingml/2006/picture">
                      <pic:pic xmlns:pic="http://schemas.openxmlformats.org/drawingml/2006/picture">
                        <pic:nvPicPr>
                          <pic:cNvPr id="232" name="Picture" descr="index_files/figure-docx/fig-medio-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330D6049" w14:textId="77777777" w:rsidR="00AB6A6F" w:rsidRDefault="00000000">
            <w:pPr>
              <w:pStyle w:val="ImageCaption"/>
              <w:spacing w:before="200"/>
            </w:pPr>
            <w:proofErr w:type="spellStart"/>
            <w:r>
              <w:rPr>
                <w:b/>
                <w:bCs/>
              </w:rPr>
              <w:lastRenderedPageBreak/>
              <w:t>Figura</w:t>
            </w:r>
            <w:proofErr w:type="spellEnd"/>
            <w:r>
              <w:t> 23</w:t>
            </w:r>
          </w:p>
        </w:tc>
        <w:bookmarkEnd w:id="146"/>
      </w:tr>
      <w:tr w:rsidR="00AB6A6F" w14:paraId="330D604D" w14:textId="77777777">
        <w:tc>
          <w:tcPr>
            <w:tcW w:w="7920" w:type="dxa"/>
          </w:tcPr>
          <w:p w14:paraId="330D604B" w14:textId="77777777" w:rsidR="00AB6A6F" w:rsidRDefault="00000000">
            <w:pPr>
              <w:pStyle w:val="Compact"/>
              <w:jc w:val="center"/>
            </w:pPr>
            <w:bookmarkStart w:id="147" w:name="fig-centro"/>
            <w:r>
              <w:rPr>
                <w:noProof/>
              </w:rPr>
              <w:lastRenderedPageBreak/>
              <w:drawing>
                <wp:inline distT="0" distB="0" distL="0" distR="0" wp14:anchorId="330D6128" wp14:editId="330D6129">
                  <wp:extent cx="4620126" cy="3696101"/>
                  <wp:effectExtent l="0" t="0" r="0" b="0"/>
                  <wp:docPr id="236" name="Picture"/>
                  <wp:cNvGraphicFramePr/>
                  <a:graphic xmlns:a="http://schemas.openxmlformats.org/drawingml/2006/main">
                    <a:graphicData uri="http://schemas.openxmlformats.org/drawingml/2006/picture">
                      <pic:pic xmlns:pic="http://schemas.openxmlformats.org/drawingml/2006/picture">
                        <pic:nvPicPr>
                          <pic:cNvPr id="237" name="Picture" descr="index_files/figure-docx/fig-centro-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330D604C" w14:textId="77777777" w:rsidR="00AB6A6F" w:rsidRDefault="00000000">
            <w:pPr>
              <w:pStyle w:val="ImageCaption"/>
              <w:spacing w:before="200"/>
            </w:pPr>
            <w:proofErr w:type="spellStart"/>
            <w:r>
              <w:rPr>
                <w:b/>
                <w:bCs/>
              </w:rPr>
              <w:t>Figura</w:t>
            </w:r>
            <w:proofErr w:type="spellEnd"/>
            <w:r>
              <w:t> 24</w:t>
            </w:r>
          </w:p>
        </w:tc>
        <w:bookmarkEnd w:id="147"/>
      </w:tr>
      <w:tr w:rsidR="00AB6A6F" w14:paraId="330D6050" w14:textId="77777777">
        <w:tc>
          <w:tcPr>
            <w:tcW w:w="7920" w:type="dxa"/>
          </w:tcPr>
          <w:p w14:paraId="330D604E" w14:textId="77777777" w:rsidR="00AB6A6F" w:rsidRDefault="00000000">
            <w:pPr>
              <w:pStyle w:val="Compact"/>
              <w:jc w:val="center"/>
            </w:pPr>
            <w:bookmarkStart w:id="148" w:name="fig-cruces"/>
            <w:r>
              <w:rPr>
                <w:noProof/>
              </w:rPr>
              <w:drawing>
                <wp:inline distT="0" distB="0" distL="0" distR="0" wp14:anchorId="330D612A" wp14:editId="330D612B">
                  <wp:extent cx="4620126" cy="3696101"/>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index_files/figure-docx/fig-cruces-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330D604F" w14:textId="77777777" w:rsidR="00AB6A6F" w:rsidRDefault="00000000">
            <w:pPr>
              <w:pStyle w:val="ImageCaption"/>
              <w:spacing w:before="200"/>
            </w:pPr>
            <w:proofErr w:type="spellStart"/>
            <w:r>
              <w:rPr>
                <w:b/>
                <w:bCs/>
              </w:rPr>
              <w:lastRenderedPageBreak/>
              <w:t>Figura</w:t>
            </w:r>
            <w:proofErr w:type="spellEnd"/>
            <w:r>
              <w:t> 25</w:t>
            </w:r>
          </w:p>
        </w:tc>
        <w:bookmarkEnd w:id="148"/>
      </w:tr>
    </w:tbl>
    <w:p w14:paraId="330D6051" w14:textId="77777777" w:rsidR="00AB6A6F" w:rsidRDefault="00000000">
      <w:pPr>
        <w:pStyle w:val="Heading3"/>
      </w:pPr>
      <w:bookmarkStart w:id="149" w:name="nado-forzado"/>
      <w:bookmarkStart w:id="150" w:name="_Toc167454727"/>
      <w:bookmarkEnd w:id="143"/>
      <w:r>
        <w:lastRenderedPageBreak/>
        <w:t xml:space="preserve">5.2.9 </w:t>
      </w:r>
      <w:proofErr w:type="spellStart"/>
      <w:r>
        <w:t>Nado</w:t>
      </w:r>
      <w:proofErr w:type="spellEnd"/>
      <w:r>
        <w:t xml:space="preserve"> </w:t>
      </w:r>
      <w:proofErr w:type="spellStart"/>
      <w:r>
        <w:t>Forzado</w:t>
      </w:r>
      <w:bookmarkEnd w:id="150"/>
      <w:proofErr w:type="spellEnd"/>
    </w:p>
    <w:tbl>
      <w:tblPr>
        <w:tblStyle w:val="Table"/>
        <w:tblW w:w="5000" w:type="pct"/>
        <w:tblLayout w:type="fixed"/>
        <w:tblLook w:val="0000" w:firstRow="0" w:lastRow="0" w:firstColumn="0" w:lastColumn="0" w:noHBand="0" w:noVBand="0"/>
      </w:tblPr>
      <w:tblGrid>
        <w:gridCol w:w="9576"/>
      </w:tblGrid>
      <w:tr w:rsidR="00AB6A6F" w14:paraId="330D6054" w14:textId="77777777">
        <w:tc>
          <w:tcPr>
            <w:tcW w:w="7920" w:type="dxa"/>
          </w:tcPr>
          <w:p w14:paraId="330D6052" w14:textId="77777777" w:rsidR="00AB6A6F" w:rsidRDefault="00000000">
            <w:pPr>
              <w:pStyle w:val="Compact"/>
              <w:jc w:val="center"/>
            </w:pPr>
            <w:bookmarkStart w:id="151" w:name="fig-inmovtot"/>
            <w:r>
              <w:rPr>
                <w:noProof/>
              </w:rPr>
              <w:drawing>
                <wp:inline distT="0" distB="0" distL="0" distR="0" wp14:anchorId="330D612C" wp14:editId="330D612D">
                  <wp:extent cx="4620126" cy="3696101"/>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248" name="Picture" descr="index_files/figure-docx/fig-inmovtot-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330D6053" w14:textId="77777777" w:rsidR="00AB6A6F" w:rsidRDefault="00000000">
            <w:pPr>
              <w:pStyle w:val="ImageCaption"/>
              <w:spacing w:before="200"/>
            </w:pPr>
            <w:proofErr w:type="spellStart"/>
            <w:r>
              <w:rPr>
                <w:b/>
                <w:bCs/>
              </w:rPr>
              <w:t>Figura</w:t>
            </w:r>
            <w:proofErr w:type="spellEnd"/>
            <w:r>
              <w:t> 26</w:t>
            </w:r>
            <w:r>
              <w:rPr>
                <w:b/>
                <w:bCs/>
              </w:rPr>
              <w:t>.</w:t>
            </w:r>
            <w:r>
              <w:t xml:space="preserve"> </w:t>
            </w:r>
            <w:proofErr w:type="spellStart"/>
            <w:r>
              <w:t>Inmovilidad</w:t>
            </w:r>
            <w:proofErr w:type="spellEnd"/>
            <w:r>
              <w:t xml:space="preserve"> Total</w:t>
            </w:r>
          </w:p>
        </w:tc>
        <w:bookmarkEnd w:id="151"/>
      </w:tr>
      <w:tr w:rsidR="00AB6A6F" w14:paraId="330D6057" w14:textId="77777777">
        <w:tc>
          <w:tcPr>
            <w:tcW w:w="7920" w:type="dxa"/>
          </w:tcPr>
          <w:p w14:paraId="330D6055" w14:textId="77777777" w:rsidR="00AB6A6F" w:rsidRDefault="00000000">
            <w:pPr>
              <w:pStyle w:val="Compact"/>
              <w:jc w:val="center"/>
            </w:pPr>
            <w:bookmarkStart w:id="152" w:name="fig-inmovSegment"/>
            <w:r>
              <w:rPr>
                <w:noProof/>
              </w:rPr>
              <w:lastRenderedPageBreak/>
              <w:drawing>
                <wp:inline distT="0" distB="0" distL="0" distR="0" wp14:anchorId="330D612E" wp14:editId="330D612F">
                  <wp:extent cx="4620126" cy="3696101"/>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index_files/figure-docx/fig-inmovSegment-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330D6056" w14:textId="77777777" w:rsidR="00AB6A6F" w:rsidRDefault="00000000">
            <w:pPr>
              <w:pStyle w:val="ImageCaption"/>
              <w:spacing w:before="200"/>
            </w:pPr>
            <w:proofErr w:type="spellStart"/>
            <w:r>
              <w:rPr>
                <w:b/>
                <w:bCs/>
              </w:rPr>
              <w:t>Figura</w:t>
            </w:r>
            <w:proofErr w:type="spellEnd"/>
            <w:r>
              <w:t> 27</w:t>
            </w:r>
            <w:r>
              <w:rPr>
                <w:b/>
                <w:bCs/>
              </w:rPr>
              <w:t>.</w:t>
            </w:r>
            <w:r>
              <w:t xml:space="preserve"> </w:t>
            </w:r>
            <w:proofErr w:type="spellStart"/>
            <w:r>
              <w:t>Inmovilidad</w:t>
            </w:r>
            <w:proofErr w:type="spellEnd"/>
            <w:r>
              <w:t xml:space="preserve"> </w:t>
            </w:r>
            <w:proofErr w:type="spellStart"/>
            <w:r>
              <w:t>Segmentada</w:t>
            </w:r>
            <w:proofErr w:type="spellEnd"/>
          </w:p>
        </w:tc>
        <w:bookmarkEnd w:id="152"/>
      </w:tr>
    </w:tbl>
    <w:p w14:paraId="330D6058" w14:textId="77777777" w:rsidR="00AB6A6F" w:rsidRDefault="00000000">
      <w:pPr>
        <w:pStyle w:val="Heading1"/>
      </w:pPr>
      <w:bookmarkStart w:id="153" w:name="conclusión"/>
      <w:bookmarkStart w:id="154" w:name="_Toc167454728"/>
      <w:bookmarkEnd w:id="51"/>
      <w:bookmarkEnd w:id="100"/>
      <w:bookmarkEnd w:id="149"/>
      <w:r>
        <w:t xml:space="preserve">6. </w:t>
      </w:r>
      <w:proofErr w:type="spellStart"/>
      <w:r>
        <w:t>Conclusión</w:t>
      </w:r>
      <w:bookmarkEnd w:id="154"/>
      <w:proofErr w:type="spellEnd"/>
    </w:p>
    <w:p w14:paraId="330D6059" w14:textId="77777777" w:rsidR="00AB6A6F" w:rsidRDefault="00000000">
      <w:pPr>
        <w:pStyle w:val="FirstParagraph"/>
      </w:pPr>
      <w:r w:rsidRPr="008B778E">
        <w:rPr>
          <w:lang w:val="es-MX"/>
        </w:rPr>
        <w:t xml:space="preserve">En conclusión, el estrés crónico produce </w:t>
      </w:r>
      <w:proofErr w:type="gramStart"/>
      <w:r w:rsidRPr="008B778E">
        <w:rPr>
          <w:lang w:val="es-MX"/>
        </w:rPr>
        <w:t>una déficit</w:t>
      </w:r>
      <w:proofErr w:type="gramEnd"/>
      <w:r w:rsidRPr="008B778E">
        <w:rPr>
          <w:lang w:val="es-MX"/>
        </w:rPr>
        <w:t xml:space="preserve"> de flexibilidad cognitiva en las pruebas del MWM, evidenciado por la mayor distancia al </w:t>
      </w:r>
      <w:proofErr w:type="spellStart"/>
      <w:r w:rsidRPr="008B778E">
        <w:rPr>
          <w:lang w:val="es-MX"/>
        </w:rPr>
        <w:t>annulus</w:t>
      </w:r>
      <w:proofErr w:type="spellEnd"/>
      <w:r w:rsidRPr="008B778E">
        <w:rPr>
          <w:lang w:val="es-MX"/>
        </w:rPr>
        <w:t xml:space="preserve"> reversa y el menor tiempo en los cuadrantes y zona del </w:t>
      </w:r>
      <w:proofErr w:type="spellStart"/>
      <w:r w:rsidRPr="008B778E">
        <w:rPr>
          <w:lang w:val="es-MX"/>
        </w:rPr>
        <w:t>annulus</w:t>
      </w:r>
      <w:proofErr w:type="spellEnd"/>
      <w:r w:rsidRPr="008B778E">
        <w:rPr>
          <w:lang w:val="es-MX"/>
        </w:rPr>
        <w:t xml:space="preserve"> reversa. El tratamiento con fluoxetina previene esta falta de flexibilidad en comparación con el grupo de salina. A pesar de que tenemos evidencia conductual que esto podría estar relacionado con la neurogénesis hipocampal, falta confirmación por parte de la inmunohistoquímica. Por último, se utilizaron métricas en el MWM que destacan la importancia del aprendizaje espacial en el MWM, las cuales no son </w:t>
      </w:r>
      <w:proofErr w:type="spellStart"/>
      <w:r w:rsidRPr="008B778E">
        <w:rPr>
          <w:lang w:val="es-MX"/>
        </w:rPr>
        <w:t>comunmente</w:t>
      </w:r>
      <w:proofErr w:type="spellEnd"/>
      <w:r w:rsidRPr="008B778E">
        <w:rPr>
          <w:lang w:val="es-MX"/>
        </w:rPr>
        <w:t xml:space="preserve"> utilizadas. De la misma manera, falta confirmación inmunohistoquímica para hacer conclusiones más robustas sobre las bases de estos fenómenos. </w:t>
      </w:r>
      <w:r>
        <w:t># ANEXO</w:t>
      </w:r>
    </w:p>
    <w:tbl>
      <w:tblPr>
        <w:tblStyle w:val="Table"/>
        <w:tblW w:w="5000" w:type="pct"/>
        <w:tblLayout w:type="fixed"/>
        <w:tblLook w:val="0000" w:firstRow="0" w:lastRow="0" w:firstColumn="0" w:lastColumn="0" w:noHBand="0" w:noVBand="0"/>
      </w:tblPr>
      <w:tblGrid>
        <w:gridCol w:w="9384"/>
        <w:gridCol w:w="192"/>
      </w:tblGrid>
      <w:tr w:rsidR="00AB6A6F" w14:paraId="330D605B" w14:textId="77777777">
        <w:tc>
          <w:tcPr>
            <w:tcW w:w="7920" w:type="dxa"/>
            <w:gridSpan w:val="2"/>
          </w:tcPr>
          <w:p w14:paraId="330D605A" w14:textId="77777777" w:rsidR="00AB6A6F" w:rsidRDefault="00000000">
            <w:pPr>
              <w:pStyle w:val="ImageCaption"/>
              <w:spacing w:before="200"/>
            </w:pPr>
            <w:bookmarkStart w:id="155" w:name="tbl-tablalatenciasregresiones"/>
            <w:r w:rsidRPr="008B778E">
              <w:rPr>
                <w:b/>
                <w:bCs/>
                <w:lang w:val="es-MX"/>
              </w:rPr>
              <w:t>Tabla</w:t>
            </w:r>
            <w:r w:rsidRPr="008B778E">
              <w:rPr>
                <w:lang w:val="es-MX"/>
              </w:rPr>
              <w:t> 25</w:t>
            </w:r>
            <w:r w:rsidRPr="008B778E">
              <w:rPr>
                <w:b/>
                <w:bCs/>
                <w:lang w:val="es-MX"/>
              </w:rPr>
              <w:t>.</w:t>
            </w:r>
            <w:r w:rsidRPr="008B778E">
              <w:rPr>
                <w:lang w:val="es-MX"/>
              </w:rPr>
              <w:t xml:space="preserve"> Modelos de regresión para Latencias Originales. </w:t>
            </w:r>
            <w:r>
              <w:t>R2</w:t>
            </w:r>
          </w:p>
        </w:tc>
        <w:bookmarkEnd w:id="155"/>
      </w:tr>
      <w:tr w:rsidR="00AB6A6F" w:rsidRPr="008B778E" w14:paraId="330D605D" w14:textId="77777777">
        <w:tc>
          <w:tcPr>
            <w:tcW w:w="7920" w:type="dxa"/>
            <w:gridSpan w:val="2"/>
          </w:tcPr>
          <w:p w14:paraId="330D605C" w14:textId="77777777" w:rsidR="00AB6A6F" w:rsidRPr="008B778E" w:rsidRDefault="00000000">
            <w:pPr>
              <w:pStyle w:val="ImageCaption"/>
              <w:spacing w:before="200"/>
              <w:rPr>
                <w:lang w:val="es-MX"/>
              </w:rPr>
            </w:pPr>
            <w:bookmarkStart w:id="156" w:name="tbl-tablalatenciasregresionespost"/>
            <w:r w:rsidRPr="008B778E">
              <w:rPr>
                <w:b/>
                <w:bCs/>
                <w:lang w:val="es-MX"/>
              </w:rPr>
              <w:t>Tabla</w:t>
            </w:r>
            <w:r w:rsidRPr="008B778E">
              <w:rPr>
                <w:lang w:val="es-MX"/>
              </w:rPr>
              <w:t> 26</w:t>
            </w:r>
            <w:r w:rsidRPr="008B778E">
              <w:rPr>
                <w:b/>
                <w:bCs/>
                <w:lang w:val="es-MX"/>
              </w:rPr>
              <w:t>.</w:t>
            </w:r>
            <w:r w:rsidRPr="008B778E">
              <w:rPr>
                <w:lang w:val="es-MX"/>
              </w:rPr>
              <w:t xml:space="preserve"> Modelos de regresión para Latencias Entrenamientos Reversa.</w:t>
            </w:r>
          </w:p>
        </w:tc>
        <w:bookmarkEnd w:id="156"/>
      </w:tr>
      <w:tr w:rsidR="00AB6A6F" w:rsidRPr="008B778E" w14:paraId="330D605F" w14:textId="77777777">
        <w:trPr>
          <w:gridAfter w:val="1"/>
          <w:wAfter w:w="159" w:type="dxa"/>
        </w:trPr>
        <w:tc>
          <w:tcPr>
            <w:tcW w:w="7761" w:type="dxa"/>
          </w:tcPr>
          <w:p w14:paraId="330D605E" w14:textId="77777777" w:rsidR="00AB6A6F" w:rsidRPr="008B778E" w:rsidRDefault="00000000">
            <w:pPr>
              <w:rPr>
                <w:lang w:val="es-MX"/>
              </w:rPr>
            </w:pPr>
            <w:bookmarkStart w:id="157" w:name="fig-latenciasplots"/>
            <w:r w:rsidRPr="008B778E">
              <w:rPr>
                <w:lang w:val="es-MX"/>
              </w:rPr>
              <w:t>Medias marginales estimadas para latencias. Graficado con Media + error estándar.</w:t>
            </w:r>
          </w:p>
        </w:tc>
      </w:tr>
    </w:tbl>
    <w:p w14:paraId="330D6060" w14:textId="77777777" w:rsidR="00AB6A6F" w:rsidRDefault="00000000">
      <w:pPr>
        <w:pStyle w:val="ImageCaption"/>
        <w:spacing w:before="200"/>
      </w:pPr>
      <w:proofErr w:type="spellStart"/>
      <w:r>
        <w:rPr>
          <w:b/>
          <w:bCs/>
        </w:rPr>
        <w:t>Figura</w:t>
      </w:r>
      <w:proofErr w:type="spellEnd"/>
      <w:r>
        <w:t> 28</w:t>
      </w:r>
    </w:p>
    <w:bookmarkEnd w:id="157"/>
    <w:p w14:paraId="330D6061" w14:textId="77777777" w:rsidR="00AB6A6F" w:rsidRDefault="00000000">
      <w:pPr>
        <w:pStyle w:val="BodyText"/>
      </w:pPr>
      <w:r>
        <w:t xml:space="preserve"> </w:t>
      </w:r>
    </w:p>
    <w:tbl>
      <w:tblPr>
        <w:tblStyle w:val="Table"/>
        <w:tblW w:w="4900" w:type="pct"/>
        <w:tblLayout w:type="fixed"/>
        <w:tblLook w:val="0000" w:firstRow="0" w:lastRow="0" w:firstColumn="0" w:lastColumn="0" w:noHBand="0" w:noVBand="0"/>
      </w:tblPr>
      <w:tblGrid>
        <w:gridCol w:w="9384"/>
      </w:tblGrid>
      <w:tr w:rsidR="00AB6A6F" w14:paraId="330D6063" w14:textId="77777777">
        <w:tc>
          <w:tcPr>
            <w:tcW w:w="7761" w:type="dxa"/>
          </w:tcPr>
          <w:p w14:paraId="330D6062" w14:textId="77777777" w:rsidR="00AB6A6F" w:rsidRDefault="00AB6A6F">
            <w:bookmarkStart w:id="158" w:name="tbl-tablasanovalatenciasflx"/>
          </w:p>
        </w:tc>
      </w:tr>
    </w:tbl>
    <w:p w14:paraId="330D6064" w14:textId="77777777" w:rsidR="00AB6A6F" w:rsidRPr="008B778E" w:rsidRDefault="00000000">
      <w:pPr>
        <w:pStyle w:val="ImageCaption"/>
        <w:spacing w:before="200"/>
        <w:rPr>
          <w:lang w:val="es-MX"/>
        </w:rPr>
      </w:pPr>
      <w:r w:rsidRPr="008B778E">
        <w:rPr>
          <w:b/>
          <w:bCs/>
          <w:lang w:val="es-MX"/>
        </w:rPr>
        <w:t>Tabla</w:t>
      </w:r>
      <w:r w:rsidRPr="008B778E">
        <w:rPr>
          <w:lang w:val="es-MX"/>
        </w:rPr>
        <w:t> 27</w:t>
      </w:r>
      <w:r w:rsidRPr="008B778E">
        <w:rPr>
          <w:b/>
          <w:bCs/>
          <w:lang w:val="es-MX"/>
        </w:rPr>
        <w:t>.</w:t>
      </w:r>
      <w:r w:rsidRPr="008B778E">
        <w:rPr>
          <w:lang w:val="es-MX"/>
        </w:rPr>
        <w:t xml:space="preserve"> Tabla de ANOVA para Latencias.</w:t>
      </w:r>
    </w:p>
    <w:bookmarkEnd w:id="158"/>
    <w:p w14:paraId="330D6065" w14:textId="77777777" w:rsidR="00AB6A6F" w:rsidRPr="008B778E" w:rsidRDefault="00000000">
      <w:pPr>
        <w:pStyle w:val="BodyText"/>
        <w:rPr>
          <w:lang w:val="es-MX"/>
        </w:rPr>
      </w:pPr>
      <w:r w:rsidRPr="008B778E">
        <w:rPr>
          <w:lang w:val="es-MX"/>
        </w:rPr>
        <w:t xml:space="preserve"> </w:t>
      </w:r>
    </w:p>
    <w:tbl>
      <w:tblPr>
        <w:tblStyle w:val="Table"/>
        <w:tblW w:w="4900" w:type="pct"/>
        <w:tblLayout w:type="fixed"/>
        <w:tblLook w:val="0000" w:firstRow="0" w:lastRow="0" w:firstColumn="0" w:lastColumn="0" w:noHBand="0" w:noVBand="0"/>
      </w:tblPr>
      <w:tblGrid>
        <w:gridCol w:w="9384"/>
      </w:tblGrid>
      <w:tr w:rsidR="00AB6A6F" w:rsidRPr="008B778E" w14:paraId="330D6067" w14:textId="77777777">
        <w:tc>
          <w:tcPr>
            <w:tcW w:w="7761" w:type="dxa"/>
          </w:tcPr>
          <w:p w14:paraId="330D6066" w14:textId="77777777" w:rsidR="00AB6A6F" w:rsidRPr="008B778E" w:rsidRDefault="00AB6A6F">
            <w:pPr>
              <w:rPr>
                <w:lang w:val="es-MX"/>
              </w:rPr>
            </w:pPr>
            <w:bookmarkStart w:id="159" w:name="tbl-tablasanovalatenciasflx2"/>
          </w:p>
        </w:tc>
      </w:tr>
    </w:tbl>
    <w:p w14:paraId="330D6068" w14:textId="77777777" w:rsidR="00AB6A6F" w:rsidRPr="008B778E" w:rsidRDefault="00000000">
      <w:pPr>
        <w:pStyle w:val="ImageCaption"/>
        <w:spacing w:before="200"/>
        <w:rPr>
          <w:lang w:val="es-MX"/>
        </w:rPr>
      </w:pPr>
      <w:r w:rsidRPr="008B778E">
        <w:rPr>
          <w:b/>
          <w:bCs/>
          <w:lang w:val="es-MX"/>
        </w:rPr>
        <w:t>Tabla</w:t>
      </w:r>
      <w:r w:rsidRPr="008B778E">
        <w:rPr>
          <w:lang w:val="es-MX"/>
        </w:rPr>
        <w:t> 28</w:t>
      </w:r>
      <w:r w:rsidRPr="008B778E">
        <w:rPr>
          <w:b/>
          <w:bCs/>
          <w:lang w:val="es-MX"/>
        </w:rPr>
        <w:t>.</w:t>
      </w:r>
      <w:r w:rsidRPr="008B778E">
        <w:rPr>
          <w:lang w:val="es-MX"/>
        </w:rPr>
        <w:t xml:space="preserve"> Contrastes significativos en Latencias de escape.</w:t>
      </w:r>
    </w:p>
    <w:tbl>
      <w:tblPr>
        <w:tblStyle w:val="Table"/>
        <w:tblW w:w="5000" w:type="pct"/>
        <w:tblLayout w:type="fixed"/>
        <w:tblLook w:val="0000" w:firstRow="0" w:lastRow="0" w:firstColumn="0" w:lastColumn="0" w:noHBand="0" w:noVBand="0"/>
      </w:tblPr>
      <w:tblGrid>
        <w:gridCol w:w="9384"/>
        <w:gridCol w:w="192"/>
      </w:tblGrid>
      <w:tr w:rsidR="00AB6A6F" w14:paraId="330D606B" w14:textId="77777777">
        <w:tc>
          <w:tcPr>
            <w:tcW w:w="7920" w:type="dxa"/>
            <w:gridSpan w:val="2"/>
          </w:tcPr>
          <w:p w14:paraId="330D6069" w14:textId="77777777" w:rsidR="00AB6A6F" w:rsidRDefault="00000000">
            <w:pPr>
              <w:pStyle w:val="Compact"/>
              <w:jc w:val="center"/>
            </w:pPr>
            <w:bookmarkStart w:id="160" w:name="fig-DistMediaEntsSupuestoslmer"/>
            <w:bookmarkEnd w:id="159"/>
            <w:r>
              <w:rPr>
                <w:noProof/>
              </w:rPr>
              <w:drawing>
                <wp:inline distT="0" distB="0" distL="0" distR="0" wp14:anchorId="330D6130" wp14:editId="330D6131">
                  <wp:extent cx="4620126" cy="3696101"/>
                  <wp:effectExtent l="0" t="0" r="0" b="0"/>
                  <wp:docPr id="263" name="Picture"/>
                  <wp:cNvGraphicFramePr/>
                  <a:graphic xmlns:a="http://schemas.openxmlformats.org/drawingml/2006/main">
                    <a:graphicData uri="http://schemas.openxmlformats.org/drawingml/2006/picture">
                      <pic:pic xmlns:pic="http://schemas.openxmlformats.org/drawingml/2006/picture">
                        <pic:nvPicPr>
                          <pic:cNvPr id="264" name="Picture" descr="index_files/figure-docx/fig-DistMediaEntsSupuestoslmer-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330D606A" w14:textId="77777777" w:rsidR="00AB6A6F" w:rsidRDefault="00000000">
            <w:pPr>
              <w:pStyle w:val="ImageCaption"/>
              <w:spacing w:before="200"/>
            </w:pPr>
            <w:r w:rsidRPr="008B778E">
              <w:rPr>
                <w:b/>
                <w:bCs/>
                <w:lang w:val="es-MX"/>
              </w:rPr>
              <w:t>Figura</w:t>
            </w:r>
            <w:r w:rsidRPr="008B778E">
              <w:rPr>
                <w:lang w:val="es-MX"/>
              </w:rPr>
              <w:t> 29</w:t>
            </w:r>
            <w:r w:rsidRPr="008B778E">
              <w:rPr>
                <w:b/>
                <w:bCs/>
                <w:lang w:val="es-MX"/>
              </w:rPr>
              <w:t>.</w:t>
            </w:r>
            <w:r w:rsidRPr="008B778E">
              <w:rPr>
                <w:lang w:val="es-MX"/>
              </w:rPr>
              <w:t xml:space="preserve"> Supuestos modelos Lineal Con Efectos Mixtos para modelar distancia media. </w:t>
            </w:r>
            <w:r>
              <w:t xml:space="preserve">Todos </w:t>
            </w:r>
            <w:proofErr w:type="spellStart"/>
            <w:r>
              <w:t>los</w:t>
            </w:r>
            <w:proofErr w:type="spellEnd"/>
            <w:r>
              <w:t xml:space="preserve"> </w:t>
            </w:r>
            <w:proofErr w:type="spellStart"/>
            <w:r>
              <w:t>ssupuestos</w:t>
            </w:r>
            <w:proofErr w:type="spellEnd"/>
            <w:r>
              <w:t xml:space="preserve"> se </w:t>
            </w:r>
            <w:proofErr w:type="spellStart"/>
            <w:r>
              <w:t>cumplen</w:t>
            </w:r>
            <w:proofErr w:type="spellEnd"/>
            <w:r>
              <w:t>.</w:t>
            </w:r>
          </w:p>
        </w:tc>
        <w:bookmarkEnd w:id="160"/>
      </w:tr>
      <w:tr w:rsidR="00AB6A6F" w:rsidRPr="008B778E" w14:paraId="330D606E" w14:textId="77777777">
        <w:tc>
          <w:tcPr>
            <w:tcW w:w="7920" w:type="dxa"/>
            <w:gridSpan w:val="2"/>
          </w:tcPr>
          <w:p w14:paraId="330D606C" w14:textId="77777777" w:rsidR="00AB6A6F" w:rsidRDefault="00000000">
            <w:pPr>
              <w:pStyle w:val="Compact"/>
              <w:jc w:val="center"/>
            </w:pPr>
            <w:bookmarkStart w:id="161" w:name="fig-cuadrantesLMERSupuestos"/>
            <w:r>
              <w:rPr>
                <w:noProof/>
              </w:rPr>
              <w:lastRenderedPageBreak/>
              <w:drawing>
                <wp:inline distT="0" distB="0" distL="0" distR="0" wp14:anchorId="330D6132" wp14:editId="330D6133">
                  <wp:extent cx="4620126" cy="3696101"/>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index_files/figure-docx/fig-cuadrantesLMERSupuestos-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330D606D" w14:textId="77777777" w:rsidR="00AB6A6F" w:rsidRPr="008B778E" w:rsidRDefault="00000000">
            <w:pPr>
              <w:pStyle w:val="ImageCaption"/>
              <w:spacing w:before="200"/>
              <w:rPr>
                <w:lang w:val="es-MX"/>
              </w:rPr>
            </w:pPr>
            <w:r w:rsidRPr="008B778E">
              <w:rPr>
                <w:b/>
                <w:bCs/>
                <w:lang w:val="es-MX"/>
              </w:rPr>
              <w:t>Figura</w:t>
            </w:r>
            <w:r w:rsidRPr="008B778E">
              <w:rPr>
                <w:lang w:val="es-MX"/>
              </w:rPr>
              <w:t> 30</w:t>
            </w:r>
            <w:r w:rsidRPr="008B778E">
              <w:rPr>
                <w:b/>
                <w:bCs/>
                <w:lang w:val="es-MX"/>
              </w:rPr>
              <w:t>.</w:t>
            </w:r>
            <w:r w:rsidRPr="008B778E">
              <w:rPr>
                <w:lang w:val="es-MX"/>
              </w:rPr>
              <w:t xml:space="preserve"> Supuestos modelos Lineal Con Efectos Mixtos Cuadrantes.”</w:t>
            </w:r>
          </w:p>
        </w:tc>
        <w:bookmarkEnd w:id="161"/>
      </w:tr>
      <w:tr w:rsidR="00AB6A6F" w:rsidRPr="008B778E" w14:paraId="330D6071" w14:textId="77777777">
        <w:tc>
          <w:tcPr>
            <w:tcW w:w="7920" w:type="dxa"/>
            <w:gridSpan w:val="2"/>
          </w:tcPr>
          <w:p w14:paraId="330D606F" w14:textId="77777777" w:rsidR="00AB6A6F" w:rsidRDefault="00000000">
            <w:pPr>
              <w:pStyle w:val="Compact"/>
              <w:jc w:val="center"/>
            </w:pPr>
            <w:bookmarkStart w:id="162" w:name="fig-zonasLMERSupuestos"/>
            <w:r>
              <w:rPr>
                <w:noProof/>
              </w:rPr>
              <w:drawing>
                <wp:inline distT="0" distB="0" distL="0" distR="0" wp14:anchorId="330D6134" wp14:editId="330D6135">
                  <wp:extent cx="4620126" cy="3696101"/>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index_files/figure-docx/fig-zonasLMERSupuestos-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330D6070" w14:textId="77777777" w:rsidR="00AB6A6F" w:rsidRPr="008B778E" w:rsidRDefault="00000000">
            <w:pPr>
              <w:pStyle w:val="ImageCaption"/>
              <w:spacing w:before="200"/>
              <w:rPr>
                <w:lang w:val="es-MX"/>
              </w:rPr>
            </w:pPr>
            <w:r w:rsidRPr="008B778E">
              <w:rPr>
                <w:b/>
                <w:bCs/>
                <w:lang w:val="es-MX"/>
              </w:rPr>
              <w:t>Figura</w:t>
            </w:r>
            <w:r w:rsidRPr="008B778E">
              <w:rPr>
                <w:lang w:val="es-MX"/>
              </w:rPr>
              <w:t> 31</w:t>
            </w:r>
            <w:r w:rsidRPr="008B778E">
              <w:rPr>
                <w:b/>
                <w:bCs/>
                <w:lang w:val="es-MX"/>
              </w:rPr>
              <w:t>.</w:t>
            </w:r>
            <w:r w:rsidRPr="008B778E">
              <w:rPr>
                <w:lang w:val="es-MX"/>
              </w:rPr>
              <w:t xml:space="preserve"> Supuestos modelos Lineal Con Efectos Mixtos Zonas.”</w:t>
            </w:r>
          </w:p>
        </w:tc>
        <w:bookmarkEnd w:id="162"/>
      </w:tr>
      <w:tr w:rsidR="00AB6A6F" w:rsidRPr="008B778E" w14:paraId="330D6073" w14:textId="77777777">
        <w:trPr>
          <w:gridAfter w:val="1"/>
          <w:wAfter w:w="159" w:type="dxa"/>
        </w:trPr>
        <w:tc>
          <w:tcPr>
            <w:tcW w:w="7761" w:type="dxa"/>
          </w:tcPr>
          <w:p w14:paraId="330D6072" w14:textId="77777777" w:rsidR="00AB6A6F" w:rsidRPr="008B778E" w:rsidRDefault="00000000">
            <w:pPr>
              <w:rPr>
                <w:lang w:val="es-MX"/>
              </w:rPr>
            </w:pPr>
            <w:bookmarkStart w:id="163" w:name="fig-aovDistMedENTSaovPlots"/>
            <w:r w:rsidRPr="008B778E">
              <w:rPr>
                <w:lang w:val="es-MX"/>
              </w:rPr>
              <w:lastRenderedPageBreak/>
              <w:t>Medias Estimadas AOV PRE. Graficado con Media + error estándar.</w:t>
            </w:r>
          </w:p>
        </w:tc>
      </w:tr>
    </w:tbl>
    <w:p w14:paraId="330D6074" w14:textId="77777777" w:rsidR="00AB6A6F" w:rsidRDefault="00000000">
      <w:pPr>
        <w:pStyle w:val="ImageCaption"/>
        <w:spacing w:before="200"/>
      </w:pPr>
      <w:proofErr w:type="spellStart"/>
      <w:r>
        <w:rPr>
          <w:b/>
          <w:bCs/>
        </w:rPr>
        <w:t>Figura</w:t>
      </w:r>
      <w:proofErr w:type="spellEnd"/>
      <w:r>
        <w:t> 32</w:t>
      </w:r>
    </w:p>
    <w:bookmarkEnd w:id="163"/>
    <w:p w14:paraId="330D6075" w14:textId="77777777" w:rsidR="00AB6A6F" w:rsidRDefault="00000000">
      <w:pPr>
        <w:pStyle w:val="BodyText"/>
      </w:pPr>
      <w:r>
        <w:t xml:space="preserve"> </w:t>
      </w:r>
    </w:p>
    <w:tbl>
      <w:tblPr>
        <w:tblStyle w:val="Table"/>
        <w:tblW w:w="5000" w:type="pct"/>
        <w:tblLayout w:type="fixed"/>
        <w:tblLook w:val="0000" w:firstRow="0" w:lastRow="0" w:firstColumn="0" w:lastColumn="0" w:noHBand="0" w:noVBand="0"/>
      </w:tblPr>
      <w:tblGrid>
        <w:gridCol w:w="9576"/>
      </w:tblGrid>
      <w:tr w:rsidR="00AB6A6F" w:rsidRPr="008B778E" w14:paraId="330D6077" w14:textId="77777777">
        <w:tc>
          <w:tcPr>
            <w:tcW w:w="7920" w:type="dxa"/>
          </w:tcPr>
          <w:p w14:paraId="330D6076" w14:textId="77777777" w:rsidR="00AB6A6F" w:rsidRPr="008B778E" w:rsidRDefault="00000000">
            <w:pPr>
              <w:pStyle w:val="ImageCaption"/>
              <w:spacing w:before="200"/>
              <w:rPr>
                <w:lang w:val="es-MX"/>
              </w:rPr>
            </w:pPr>
            <w:bookmarkStart w:id="164" w:name="tbl-contrastesanovasdistmediaENTS"/>
            <w:r w:rsidRPr="008B778E">
              <w:rPr>
                <w:b/>
                <w:bCs/>
                <w:lang w:val="es-MX"/>
              </w:rPr>
              <w:t>Tabla</w:t>
            </w:r>
            <w:r w:rsidRPr="008B778E">
              <w:rPr>
                <w:lang w:val="es-MX"/>
              </w:rPr>
              <w:t> 29</w:t>
            </w:r>
            <w:r w:rsidRPr="008B778E">
              <w:rPr>
                <w:b/>
                <w:bCs/>
                <w:lang w:val="es-MX"/>
              </w:rPr>
              <w:t>.</w:t>
            </w:r>
            <w:r w:rsidRPr="008B778E">
              <w:rPr>
                <w:lang w:val="es-MX"/>
              </w:rPr>
              <w:t xml:space="preserve"> Contrastes en Distancias Medias.</w:t>
            </w:r>
          </w:p>
        </w:tc>
        <w:bookmarkEnd w:id="164"/>
      </w:tr>
    </w:tbl>
    <w:p w14:paraId="330D6078" w14:textId="77777777" w:rsidR="00AB6A6F" w:rsidRPr="008B778E" w:rsidRDefault="00000000">
      <w:pPr>
        <w:pStyle w:val="BodyText"/>
        <w:rPr>
          <w:lang w:val="es-MX"/>
        </w:rPr>
      </w:pPr>
      <w:r w:rsidRPr="008B778E">
        <w:rPr>
          <w:lang w:val="es-MX"/>
        </w:rPr>
        <w:t>Mapas de calor para otros grupos</w:t>
      </w:r>
    </w:p>
    <w:tbl>
      <w:tblPr>
        <w:tblStyle w:val="Table"/>
        <w:tblW w:w="4900" w:type="pct"/>
        <w:tblLayout w:type="fixed"/>
        <w:tblLook w:val="0000" w:firstRow="0" w:lastRow="0" w:firstColumn="0" w:lastColumn="0" w:noHBand="0" w:noVBand="0"/>
      </w:tblPr>
      <w:tblGrid>
        <w:gridCol w:w="3128"/>
        <w:gridCol w:w="3128"/>
        <w:gridCol w:w="3128"/>
      </w:tblGrid>
      <w:tr w:rsidR="00AB6A6F" w14:paraId="330D6085" w14:textId="77777777">
        <w:tc>
          <w:tcPr>
            <w:tcW w:w="2587" w:type="dxa"/>
          </w:tcPr>
          <w:tbl>
            <w:tblPr>
              <w:tblStyle w:val="Table"/>
              <w:tblW w:w="4900" w:type="pct"/>
              <w:tblLayout w:type="fixed"/>
              <w:tblLook w:val="0000" w:firstRow="0" w:lastRow="0" w:firstColumn="0" w:lastColumn="0" w:noHBand="0" w:noVBand="0"/>
            </w:tblPr>
            <w:tblGrid>
              <w:gridCol w:w="2854"/>
            </w:tblGrid>
            <w:tr w:rsidR="00AB6A6F" w14:paraId="330D607B" w14:textId="77777777">
              <w:tc>
                <w:tcPr>
                  <w:tcW w:w="7761" w:type="dxa"/>
                </w:tcPr>
                <w:p w14:paraId="330D6079" w14:textId="77777777" w:rsidR="00AB6A6F" w:rsidRDefault="00000000">
                  <w:pPr>
                    <w:pStyle w:val="Compact"/>
                  </w:pPr>
                  <w:bookmarkStart w:id="165" w:name="fig-KetaminaCumsMapa-1"/>
                  <w:bookmarkStart w:id="166" w:name="fig-KetaminaCumsMapa"/>
                  <w:r>
                    <w:rPr>
                      <w:noProof/>
                    </w:rPr>
                    <w:drawing>
                      <wp:inline distT="0" distB="0" distL="0" distR="0" wp14:anchorId="330D6136" wp14:editId="330D6137">
                        <wp:extent cx="1975104" cy="1580083"/>
                        <wp:effectExtent l="0" t="0" r="0" b="0"/>
                        <wp:docPr id="277" name="Picture"/>
                        <wp:cNvGraphicFramePr/>
                        <a:graphic xmlns:a="http://schemas.openxmlformats.org/drawingml/2006/main">
                          <a:graphicData uri="http://schemas.openxmlformats.org/drawingml/2006/picture">
                            <pic:pic xmlns:pic="http://schemas.openxmlformats.org/drawingml/2006/picture">
                              <pic:nvPicPr>
                                <pic:cNvPr id="278" name="Picture" descr="index_files/figure-docx/fig-KetaminaCumsMapa-1.png"/>
                                <pic:cNvPicPr>
                                  <a:picLocks noChangeAspect="1" noChangeArrowheads="1"/>
                                </pic:cNvPicPr>
                              </pic:nvPicPr>
                              <pic:blipFill>
                                <a:blip r:embed="rId48"/>
                                <a:stretch>
                                  <a:fillRect/>
                                </a:stretch>
                              </pic:blipFill>
                              <pic:spPr bwMode="auto">
                                <a:xfrm>
                                  <a:off x="0" y="0"/>
                                  <a:ext cx="1975104" cy="1580083"/>
                                </a:xfrm>
                                <a:prstGeom prst="rect">
                                  <a:avLst/>
                                </a:prstGeom>
                                <a:noFill/>
                                <a:ln w="9525">
                                  <a:noFill/>
                                  <a:headEnd/>
                                  <a:tailEnd/>
                                </a:ln>
                              </pic:spPr>
                            </pic:pic>
                          </a:graphicData>
                        </a:graphic>
                      </wp:inline>
                    </w:drawing>
                  </w:r>
                </w:p>
                <w:p w14:paraId="330D607A" w14:textId="77777777" w:rsidR="00AB6A6F" w:rsidRDefault="00000000">
                  <w:pPr>
                    <w:pStyle w:val="ImageCaption"/>
                    <w:spacing w:before="200"/>
                  </w:pPr>
                  <w:r>
                    <w:t>(a) Prueba-1</w:t>
                  </w:r>
                </w:p>
              </w:tc>
              <w:bookmarkEnd w:id="165"/>
            </w:tr>
          </w:tbl>
          <w:p w14:paraId="330D607C"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607F" w14:textId="77777777">
              <w:tc>
                <w:tcPr>
                  <w:tcW w:w="7761" w:type="dxa"/>
                </w:tcPr>
                <w:p w14:paraId="330D607D" w14:textId="77777777" w:rsidR="00AB6A6F" w:rsidRDefault="00000000">
                  <w:pPr>
                    <w:pStyle w:val="Compact"/>
                  </w:pPr>
                  <w:bookmarkStart w:id="167" w:name="fig-KetaminaCumsMapa-2"/>
                  <w:r>
                    <w:rPr>
                      <w:noProof/>
                    </w:rPr>
                    <w:drawing>
                      <wp:inline distT="0" distB="0" distL="0" distR="0" wp14:anchorId="330D6138" wp14:editId="330D6139">
                        <wp:extent cx="1975104" cy="1580083"/>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index_files/figure-docx/fig-KetaminaCumsMapa-2.png"/>
                                <pic:cNvPicPr>
                                  <a:picLocks noChangeAspect="1" noChangeArrowheads="1"/>
                                </pic:cNvPicPr>
                              </pic:nvPicPr>
                              <pic:blipFill>
                                <a:blip r:embed="rId49"/>
                                <a:stretch>
                                  <a:fillRect/>
                                </a:stretch>
                              </pic:blipFill>
                              <pic:spPr bwMode="auto">
                                <a:xfrm>
                                  <a:off x="0" y="0"/>
                                  <a:ext cx="1975104" cy="1580083"/>
                                </a:xfrm>
                                <a:prstGeom prst="rect">
                                  <a:avLst/>
                                </a:prstGeom>
                                <a:noFill/>
                                <a:ln w="9525">
                                  <a:noFill/>
                                  <a:headEnd/>
                                  <a:tailEnd/>
                                </a:ln>
                              </pic:spPr>
                            </pic:pic>
                          </a:graphicData>
                        </a:graphic>
                      </wp:inline>
                    </w:drawing>
                  </w:r>
                </w:p>
                <w:p w14:paraId="330D607E" w14:textId="77777777" w:rsidR="00AB6A6F" w:rsidRDefault="00000000">
                  <w:pPr>
                    <w:pStyle w:val="ImageCaption"/>
                    <w:spacing w:before="200"/>
                  </w:pPr>
                  <w:r>
                    <w:t>(b) Prueba-2</w:t>
                  </w:r>
                </w:p>
              </w:tc>
              <w:bookmarkEnd w:id="167"/>
            </w:tr>
          </w:tbl>
          <w:p w14:paraId="330D6080"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6083" w14:textId="77777777">
              <w:tc>
                <w:tcPr>
                  <w:tcW w:w="7761" w:type="dxa"/>
                </w:tcPr>
                <w:p w14:paraId="330D6081" w14:textId="77777777" w:rsidR="00AB6A6F" w:rsidRDefault="00000000">
                  <w:pPr>
                    <w:pStyle w:val="Compact"/>
                  </w:pPr>
                  <w:bookmarkStart w:id="168" w:name="fig-KetaminaCumsMapa-3"/>
                  <w:r>
                    <w:rPr>
                      <w:noProof/>
                    </w:rPr>
                    <w:drawing>
                      <wp:inline distT="0" distB="0" distL="0" distR="0" wp14:anchorId="330D613A" wp14:editId="330D613B">
                        <wp:extent cx="1975104" cy="1580083"/>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index_files/figure-docx/fig-KetaminaCumsMapa-3.png"/>
                                <pic:cNvPicPr>
                                  <a:picLocks noChangeAspect="1" noChangeArrowheads="1"/>
                                </pic:cNvPicPr>
                              </pic:nvPicPr>
                              <pic:blipFill>
                                <a:blip r:embed="rId50"/>
                                <a:stretch>
                                  <a:fillRect/>
                                </a:stretch>
                              </pic:blipFill>
                              <pic:spPr bwMode="auto">
                                <a:xfrm>
                                  <a:off x="0" y="0"/>
                                  <a:ext cx="1975104" cy="1580083"/>
                                </a:xfrm>
                                <a:prstGeom prst="rect">
                                  <a:avLst/>
                                </a:prstGeom>
                                <a:noFill/>
                                <a:ln w="9525">
                                  <a:noFill/>
                                  <a:headEnd/>
                                  <a:tailEnd/>
                                </a:ln>
                              </pic:spPr>
                            </pic:pic>
                          </a:graphicData>
                        </a:graphic>
                      </wp:inline>
                    </w:drawing>
                  </w:r>
                </w:p>
                <w:p w14:paraId="330D6082" w14:textId="77777777" w:rsidR="00AB6A6F" w:rsidRDefault="00000000">
                  <w:pPr>
                    <w:pStyle w:val="ImageCaption"/>
                    <w:spacing w:before="200"/>
                  </w:pPr>
                  <w:r>
                    <w:t xml:space="preserve">(c) </w:t>
                  </w:r>
                  <w:proofErr w:type="spellStart"/>
                  <w:r>
                    <w:t>Prueba-Reversa</w:t>
                  </w:r>
                  <w:proofErr w:type="spellEnd"/>
                </w:p>
              </w:tc>
              <w:bookmarkEnd w:id="168"/>
            </w:tr>
          </w:tbl>
          <w:p w14:paraId="330D6084" w14:textId="77777777" w:rsidR="00AB6A6F" w:rsidRDefault="00AB6A6F"/>
        </w:tc>
      </w:tr>
    </w:tbl>
    <w:p w14:paraId="330D6086" w14:textId="77777777" w:rsidR="00AB6A6F" w:rsidRPr="008B778E" w:rsidRDefault="00000000">
      <w:pPr>
        <w:pStyle w:val="ImageCaption"/>
        <w:spacing w:before="200"/>
        <w:rPr>
          <w:lang w:val="es-MX"/>
        </w:rPr>
      </w:pPr>
      <w:r w:rsidRPr="008B778E">
        <w:rPr>
          <w:b/>
          <w:bCs/>
          <w:lang w:val="es-MX"/>
        </w:rPr>
        <w:t>Figura</w:t>
      </w:r>
      <w:r w:rsidRPr="008B778E">
        <w:rPr>
          <w:lang w:val="es-MX"/>
        </w:rPr>
        <w:t> 33</w:t>
      </w:r>
      <w:r w:rsidRPr="008B778E">
        <w:rPr>
          <w:b/>
          <w:bCs/>
          <w:lang w:val="es-MX"/>
        </w:rPr>
        <w:t>.</w:t>
      </w:r>
      <w:r w:rsidRPr="008B778E">
        <w:rPr>
          <w:lang w:val="es-MX"/>
        </w:rPr>
        <w:t xml:space="preserve"> Mapas de Calor Ketamina-CUMS</w:t>
      </w:r>
    </w:p>
    <w:bookmarkEnd w:id="166"/>
    <w:p w14:paraId="330D6087" w14:textId="77777777" w:rsidR="00AB6A6F" w:rsidRPr="008B778E" w:rsidRDefault="00000000">
      <w:pPr>
        <w:pStyle w:val="BodyText"/>
        <w:rPr>
          <w:lang w:val="es-MX"/>
        </w:rPr>
      </w:pPr>
      <w:r w:rsidRPr="008B778E">
        <w:rPr>
          <w:lang w:val="es-MX"/>
        </w:rPr>
        <w:t xml:space="preserve"> </w:t>
      </w:r>
    </w:p>
    <w:tbl>
      <w:tblPr>
        <w:tblStyle w:val="Table"/>
        <w:tblW w:w="4900" w:type="pct"/>
        <w:tblLayout w:type="fixed"/>
        <w:tblLook w:val="0000" w:firstRow="0" w:lastRow="0" w:firstColumn="0" w:lastColumn="0" w:noHBand="0" w:noVBand="0"/>
      </w:tblPr>
      <w:tblGrid>
        <w:gridCol w:w="3128"/>
        <w:gridCol w:w="3128"/>
        <w:gridCol w:w="3128"/>
      </w:tblGrid>
      <w:tr w:rsidR="00AB6A6F" w14:paraId="330D6094" w14:textId="77777777">
        <w:tc>
          <w:tcPr>
            <w:tcW w:w="2587" w:type="dxa"/>
          </w:tcPr>
          <w:tbl>
            <w:tblPr>
              <w:tblStyle w:val="Table"/>
              <w:tblW w:w="4900" w:type="pct"/>
              <w:tblLayout w:type="fixed"/>
              <w:tblLook w:val="0000" w:firstRow="0" w:lastRow="0" w:firstColumn="0" w:lastColumn="0" w:noHBand="0" w:noVBand="0"/>
            </w:tblPr>
            <w:tblGrid>
              <w:gridCol w:w="2854"/>
            </w:tblGrid>
            <w:tr w:rsidR="00AB6A6F" w14:paraId="330D608A" w14:textId="77777777">
              <w:tc>
                <w:tcPr>
                  <w:tcW w:w="7761" w:type="dxa"/>
                </w:tcPr>
                <w:p w14:paraId="330D6088" w14:textId="77777777" w:rsidR="00AB6A6F" w:rsidRDefault="00000000">
                  <w:pPr>
                    <w:pStyle w:val="Compact"/>
                  </w:pPr>
                  <w:bookmarkStart w:id="169" w:name="fig-SalinaCumsKMapa-1"/>
                  <w:bookmarkStart w:id="170" w:name="fig-SalinaCumsKMapa"/>
                  <w:r>
                    <w:rPr>
                      <w:noProof/>
                    </w:rPr>
                    <w:drawing>
                      <wp:inline distT="0" distB="0" distL="0" distR="0" wp14:anchorId="330D613C" wp14:editId="330D613D">
                        <wp:extent cx="1975104" cy="1580083"/>
                        <wp:effectExtent l="0" t="0" r="0" b="0"/>
                        <wp:docPr id="290" name="Picture"/>
                        <wp:cNvGraphicFramePr/>
                        <a:graphic xmlns:a="http://schemas.openxmlformats.org/drawingml/2006/main">
                          <a:graphicData uri="http://schemas.openxmlformats.org/drawingml/2006/picture">
                            <pic:pic xmlns:pic="http://schemas.openxmlformats.org/drawingml/2006/picture">
                              <pic:nvPicPr>
                                <pic:cNvPr id="291" name="Picture" descr="index_files/figure-docx/fig-SalinaCumsKMapa-1.png"/>
                                <pic:cNvPicPr>
                                  <a:picLocks noChangeAspect="1" noChangeArrowheads="1"/>
                                </pic:cNvPicPr>
                              </pic:nvPicPr>
                              <pic:blipFill>
                                <a:blip r:embed="rId51"/>
                                <a:stretch>
                                  <a:fillRect/>
                                </a:stretch>
                              </pic:blipFill>
                              <pic:spPr bwMode="auto">
                                <a:xfrm>
                                  <a:off x="0" y="0"/>
                                  <a:ext cx="1975104" cy="1580083"/>
                                </a:xfrm>
                                <a:prstGeom prst="rect">
                                  <a:avLst/>
                                </a:prstGeom>
                                <a:noFill/>
                                <a:ln w="9525">
                                  <a:noFill/>
                                  <a:headEnd/>
                                  <a:tailEnd/>
                                </a:ln>
                              </pic:spPr>
                            </pic:pic>
                          </a:graphicData>
                        </a:graphic>
                      </wp:inline>
                    </w:drawing>
                  </w:r>
                </w:p>
                <w:p w14:paraId="330D6089" w14:textId="77777777" w:rsidR="00AB6A6F" w:rsidRDefault="00000000">
                  <w:pPr>
                    <w:pStyle w:val="ImageCaption"/>
                    <w:spacing w:before="200"/>
                  </w:pPr>
                  <w:r>
                    <w:t>(a) Prueba-1</w:t>
                  </w:r>
                </w:p>
              </w:tc>
              <w:bookmarkEnd w:id="169"/>
            </w:tr>
          </w:tbl>
          <w:p w14:paraId="330D608B"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608E" w14:textId="77777777">
              <w:tc>
                <w:tcPr>
                  <w:tcW w:w="7761" w:type="dxa"/>
                </w:tcPr>
                <w:p w14:paraId="330D608C" w14:textId="77777777" w:rsidR="00AB6A6F" w:rsidRDefault="00000000">
                  <w:pPr>
                    <w:pStyle w:val="Compact"/>
                  </w:pPr>
                  <w:bookmarkStart w:id="171" w:name="fig-SalinaCumsKMapa-2"/>
                  <w:r>
                    <w:rPr>
                      <w:noProof/>
                    </w:rPr>
                    <w:drawing>
                      <wp:inline distT="0" distB="0" distL="0" distR="0" wp14:anchorId="330D613E" wp14:editId="330D613F">
                        <wp:extent cx="1975104" cy="1580083"/>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index_files/figure-docx/fig-SalinaCumsKMapa-2.png"/>
                                <pic:cNvPicPr>
                                  <a:picLocks noChangeAspect="1" noChangeArrowheads="1"/>
                                </pic:cNvPicPr>
                              </pic:nvPicPr>
                              <pic:blipFill>
                                <a:blip r:embed="rId52"/>
                                <a:stretch>
                                  <a:fillRect/>
                                </a:stretch>
                              </pic:blipFill>
                              <pic:spPr bwMode="auto">
                                <a:xfrm>
                                  <a:off x="0" y="0"/>
                                  <a:ext cx="1975104" cy="1580083"/>
                                </a:xfrm>
                                <a:prstGeom prst="rect">
                                  <a:avLst/>
                                </a:prstGeom>
                                <a:noFill/>
                                <a:ln w="9525">
                                  <a:noFill/>
                                  <a:headEnd/>
                                  <a:tailEnd/>
                                </a:ln>
                              </pic:spPr>
                            </pic:pic>
                          </a:graphicData>
                        </a:graphic>
                      </wp:inline>
                    </w:drawing>
                  </w:r>
                </w:p>
                <w:p w14:paraId="330D608D" w14:textId="77777777" w:rsidR="00AB6A6F" w:rsidRDefault="00000000">
                  <w:pPr>
                    <w:pStyle w:val="ImageCaption"/>
                    <w:spacing w:before="200"/>
                  </w:pPr>
                  <w:r>
                    <w:t>(b) Prueba-2</w:t>
                  </w:r>
                </w:p>
              </w:tc>
              <w:bookmarkEnd w:id="171"/>
            </w:tr>
          </w:tbl>
          <w:p w14:paraId="330D608F" w14:textId="77777777" w:rsidR="00AB6A6F" w:rsidRDefault="00AB6A6F"/>
        </w:tc>
        <w:tc>
          <w:tcPr>
            <w:tcW w:w="2587" w:type="dxa"/>
          </w:tcPr>
          <w:tbl>
            <w:tblPr>
              <w:tblStyle w:val="Table"/>
              <w:tblW w:w="4900" w:type="pct"/>
              <w:tblLayout w:type="fixed"/>
              <w:tblLook w:val="0000" w:firstRow="0" w:lastRow="0" w:firstColumn="0" w:lastColumn="0" w:noHBand="0" w:noVBand="0"/>
            </w:tblPr>
            <w:tblGrid>
              <w:gridCol w:w="2854"/>
            </w:tblGrid>
            <w:tr w:rsidR="00AB6A6F" w14:paraId="330D6092" w14:textId="77777777">
              <w:tc>
                <w:tcPr>
                  <w:tcW w:w="7761" w:type="dxa"/>
                </w:tcPr>
                <w:p w14:paraId="330D6090" w14:textId="77777777" w:rsidR="00AB6A6F" w:rsidRDefault="00000000">
                  <w:pPr>
                    <w:pStyle w:val="Compact"/>
                  </w:pPr>
                  <w:bookmarkStart w:id="172" w:name="fig-SalinaCumsKMapa-3"/>
                  <w:r>
                    <w:rPr>
                      <w:noProof/>
                    </w:rPr>
                    <w:drawing>
                      <wp:inline distT="0" distB="0" distL="0" distR="0" wp14:anchorId="330D6140" wp14:editId="330D6141">
                        <wp:extent cx="1975104" cy="1580083"/>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index_files/figure-docx/fig-SalinaCumsKMapa-3.png"/>
                                <pic:cNvPicPr>
                                  <a:picLocks noChangeAspect="1" noChangeArrowheads="1"/>
                                </pic:cNvPicPr>
                              </pic:nvPicPr>
                              <pic:blipFill>
                                <a:blip r:embed="rId53"/>
                                <a:stretch>
                                  <a:fillRect/>
                                </a:stretch>
                              </pic:blipFill>
                              <pic:spPr bwMode="auto">
                                <a:xfrm>
                                  <a:off x="0" y="0"/>
                                  <a:ext cx="1975104" cy="1580083"/>
                                </a:xfrm>
                                <a:prstGeom prst="rect">
                                  <a:avLst/>
                                </a:prstGeom>
                                <a:noFill/>
                                <a:ln w="9525">
                                  <a:noFill/>
                                  <a:headEnd/>
                                  <a:tailEnd/>
                                </a:ln>
                              </pic:spPr>
                            </pic:pic>
                          </a:graphicData>
                        </a:graphic>
                      </wp:inline>
                    </w:drawing>
                  </w:r>
                </w:p>
                <w:p w14:paraId="330D6091" w14:textId="77777777" w:rsidR="00AB6A6F" w:rsidRDefault="00000000">
                  <w:pPr>
                    <w:pStyle w:val="ImageCaption"/>
                    <w:spacing w:before="200"/>
                  </w:pPr>
                  <w:r>
                    <w:t xml:space="preserve">(c) </w:t>
                  </w:r>
                  <w:proofErr w:type="spellStart"/>
                  <w:r>
                    <w:t>Prueba-Reversa</w:t>
                  </w:r>
                  <w:proofErr w:type="spellEnd"/>
                </w:p>
              </w:tc>
              <w:bookmarkEnd w:id="172"/>
            </w:tr>
          </w:tbl>
          <w:p w14:paraId="330D6093" w14:textId="77777777" w:rsidR="00AB6A6F" w:rsidRDefault="00AB6A6F"/>
        </w:tc>
      </w:tr>
    </w:tbl>
    <w:p w14:paraId="330D6095" w14:textId="77777777" w:rsidR="00AB6A6F" w:rsidRPr="008B778E" w:rsidRDefault="00000000">
      <w:pPr>
        <w:pStyle w:val="ImageCaption"/>
        <w:spacing w:before="200"/>
        <w:rPr>
          <w:lang w:val="es-MX"/>
        </w:rPr>
      </w:pPr>
      <w:r w:rsidRPr="008B778E">
        <w:rPr>
          <w:b/>
          <w:bCs/>
          <w:lang w:val="es-MX"/>
        </w:rPr>
        <w:t>Figura</w:t>
      </w:r>
      <w:r w:rsidRPr="008B778E">
        <w:rPr>
          <w:lang w:val="es-MX"/>
        </w:rPr>
        <w:t> 34</w:t>
      </w:r>
      <w:r w:rsidRPr="008B778E">
        <w:rPr>
          <w:b/>
          <w:bCs/>
          <w:lang w:val="es-MX"/>
        </w:rPr>
        <w:t>.</w:t>
      </w:r>
      <w:r w:rsidRPr="008B778E">
        <w:rPr>
          <w:lang w:val="es-MX"/>
        </w:rPr>
        <w:t xml:space="preserve"> Mapas de Calor Salina-CUMS-</w:t>
      </w:r>
      <w:proofErr w:type="spellStart"/>
      <w:r w:rsidRPr="008B778E">
        <w:rPr>
          <w:lang w:val="es-MX"/>
        </w:rPr>
        <w:t>Ket</w:t>
      </w:r>
      <w:proofErr w:type="spellEnd"/>
    </w:p>
    <w:p w14:paraId="330D6096" w14:textId="1A1138AD" w:rsidR="00AB6A6F" w:rsidRDefault="00000000">
      <w:pPr>
        <w:pStyle w:val="Bibliography"/>
      </w:pPr>
      <w:bookmarkStart w:id="173" w:name="ref-aarts2014"/>
      <w:bookmarkStart w:id="174" w:name="refs"/>
      <w:bookmarkEnd w:id="170"/>
      <w:r>
        <w:t xml:space="preserve">Aarts, </w:t>
      </w:r>
      <w:proofErr w:type="spellStart"/>
      <w:r>
        <w:t>Emmeke</w:t>
      </w:r>
      <w:proofErr w:type="spellEnd"/>
      <w:r>
        <w:t xml:space="preserve">, Matthijs Verhage, Jesse V. </w:t>
      </w:r>
      <w:proofErr w:type="spellStart"/>
      <w:r>
        <w:t>Veenvliet</w:t>
      </w:r>
      <w:proofErr w:type="spellEnd"/>
      <w:r>
        <w:t xml:space="preserve">, Conor V. Dolan, and Sophie van der Sluis. 2014. “A Solution to Dependency: Using Multilevel Analysis to Accommodate Nested Data.” </w:t>
      </w:r>
      <w:r>
        <w:rPr>
          <w:i/>
          <w:iCs/>
        </w:rPr>
        <w:t>Nature Neuroscience</w:t>
      </w:r>
      <w:r>
        <w:t xml:space="preserve"> 17 (4): 491–96. </w:t>
      </w:r>
      <w:hyperlink r:id="rId54">
        <w:r>
          <w:rPr>
            <w:rStyle w:val="Hyperlink"/>
          </w:rPr>
          <w:t>https://doi.org/10.1038/nn.3648</w:t>
        </w:r>
      </w:hyperlink>
      <w:r>
        <w:t>.</w:t>
      </w:r>
    </w:p>
    <w:p w14:paraId="330D6097" w14:textId="2A20156E" w:rsidR="00AB6A6F" w:rsidRDefault="00000000">
      <w:pPr>
        <w:pStyle w:val="Bibliography"/>
      </w:pPr>
      <w:bookmarkStart w:id="175" w:name="ref-akers2014"/>
      <w:bookmarkEnd w:id="173"/>
      <w:r>
        <w:t xml:space="preserve">Akers, Katherine G., Alonso Martinez-Canabal, Leonardo Restivo, Adelaide P. </w:t>
      </w:r>
      <w:proofErr w:type="spellStart"/>
      <w:r>
        <w:t>Yiu</w:t>
      </w:r>
      <w:proofErr w:type="spellEnd"/>
      <w:r>
        <w:t xml:space="preserve">, Antonietta De Cristofaro, Hwa-Lin Liz Hsiang, Anne L. Wheeler, et al. 2014. “Hippocampal </w:t>
      </w:r>
      <w:r>
        <w:lastRenderedPageBreak/>
        <w:t xml:space="preserve">Neurogenesis Regulates Forgetting During Adulthood and Infancy.” </w:t>
      </w:r>
      <w:r>
        <w:rPr>
          <w:i/>
          <w:iCs/>
        </w:rPr>
        <w:t>Science (New York, N.Y.)</w:t>
      </w:r>
      <w:r>
        <w:t xml:space="preserve"> 344 (6184): 598–602. </w:t>
      </w:r>
      <w:hyperlink r:id="rId55">
        <w:r>
          <w:rPr>
            <w:rStyle w:val="Hyperlink"/>
          </w:rPr>
          <w:t>https://doi.org/10.1126/science.1248903</w:t>
        </w:r>
      </w:hyperlink>
      <w:r>
        <w:t>.</w:t>
      </w:r>
    </w:p>
    <w:p w14:paraId="330D6098" w14:textId="3951941E" w:rsidR="00AB6A6F" w:rsidRDefault="00000000">
      <w:pPr>
        <w:pStyle w:val="Bibliography"/>
      </w:pPr>
      <w:bookmarkStart w:id="176" w:name="ref-altman1965"/>
      <w:bookmarkEnd w:id="175"/>
      <w:r>
        <w:t xml:space="preserve">Altman, Joseph, and Gopal D. Das. 1965. “Autoradiographic and Histological Evidence of Postnatal Hippocampal Neurogenesis in Rats.” </w:t>
      </w:r>
      <w:r>
        <w:rPr>
          <w:i/>
          <w:iCs/>
        </w:rPr>
        <w:t>Journal of Comparative Neurology</w:t>
      </w:r>
      <w:r>
        <w:t xml:space="preserve"> 124 (3): 319–35. </w:t>
      </w:r>
      <w:hyperlink r:id="rId56">
        <w:r>
          <w:rPr>
            <w:rStyle w:val="Hyperlink"/>
          </w:rPr>
          <w:t>https://doi.org/10.1002/cne.901240303</w:t>
        </w:r>
      </w:hyperlink>
      <w:r>
        <w:t>.</w:t>
      </w:r>
    </w:p>
    <w:p w14:paraId="330D6099" w14:textId="2808B0AA" w:rsidR="00AB6A6F" w:rsidRDefault="00000000">
      <w:pPr>
        <w:pStyle w:val="Bibliography"/>
      </w:pPr>
      <w:bookmarkStart w:id="177" w:name="ref-amelchenko2023b"/>
      <w:bookmarkEnd w:id="176"/>
      <w:proofErr w:type="spellStart"/>
      <w:r>
        <w:t>Amelchenko</w:t>
      </w:r>
      <w:proofErr w:type="spellEnd"/>
      <w:r>
        <w:t xml:space="preserve">, Evgeny M., Dmitri V. </w:t>
      </w:r>
      <w:proofErr w:type="spellStart"/>
      <w:r>
        <w:t>Bezriadnov</w:t>
      </w:r>
      <w:proofErr w:type="spellEnd"/>
      <w:r>
        <w:t xml:space="preserve">, Olga A. Chekhov, Konstantin V. Anokhin, Alexander A. </w:t>
      </w:r>
      <w:proofErr w:type="spellStart"/>
      <w:r>
        <w:t>Lazutkin</w:t>
      </w:r>
      <w:proofErr w:type="spellEnd"/>
      <w:r>
        <w:t xml:space="preserve">, and Grigori </w:t>
      </w:r>
      <w:proofErr w:type="spellStart"/>
      <w:r>
        <w:t>Enikolopov</w:t>
      </w:r>
      <w:proofErr w:type="spellEnd"/>
      <w:r>
        <w:t xml:space="preserve">. 2023. “Age-Related Decline in Cognitive Flexibility Is Associated with the Levels of Hippocampal Neurogenesis.” </w:t>
      </w:r>
      <w:r>
        <w:rPr>
          <w:i/>
          <w:iCs/>
        </w:rPr>
        <w:t>Frontiers in Neuroscience</w:t>
      </w:r>
      <w:r>
        <w:t xml:space="preserve"> 17. </w:t>
      </w:r>
      <w:hyperlink r:id="rId57">
        <w:r>
          <w:rPr>
            <w:rStyle w:val="Hyperlink"/>
          </w:rPr>
          <w:t>https://doi.org/10.3389/fnins.2023.1232670</w:t>
        </w:r>
      </w:hyperlink>
      <w:r>
        <w:t>.</w:t>
      </w:r>
    </w:p>
    <w:p w14:paraId="330D609A" w14:textId="503E2099" w:rsidR="00AB6A6F" w:rsidRDefault="00000000">
      <w:pPr>
        <w:pStyle w:val="Bibliography"/>
      </w:pPr>
      <w:bookmarkStart w:id="178" w:name="ref-amelchenko2023"/>
      <w:bookmarkEnd w:id="177"/>
      <w:proofErr w:type="spellStart"/>
      <w:r>
        <w:t>Amelchenko</w:t>
      </w:r>
      <w:proofErr w:type="spellEnd"/>
      <w:r>
        <w:t xml:space="preserve">, Evgeny M., Dmitri V. </w:t>
      </w:r>
      <w:proofErr w:type="spellStart"/>
      <w:r>
        <w:t>Bezriadnov</w:t>
      </w:r>
      <w:proofErr w:type="spellEnd"/>
      <w:r>
        <w:t xml:space="preserve">, Olga A. Chekhov, Anna A. Ivanova, Alexander V. Kedrov, Konstantin V. Anokhin, Alexander A. </w:t>
      </w:r>
      <w:proofErr w:type="spellStart"/>
      <w:r>
        <w:t>Lazutkin</w:t>
      </w:r>
      <w:proofErr w:type="spellEnd"/>
      <w:r>
        <w:t xml:space="preserve">, and Grigori </w:t>
      </w:r>
      <w:proofErr w:type="spellStart"/>
      <w:r>
        <w:t>Enikolopov</w:t>
      </w:r>
      <w:proofErr w:type="spellEnd"/>
      <w:r>
        <w:t xml:space="preserve">. 2023. “Cognitive Flexibility Is Selectively Impaired by Radiation and Is Associated with Differential Recruitment of Adult-Born Neurons.” </w:t>
      </w:r>
      <w:r>
        <w:rPr>
          <w:i/>
          <w:iCs/>
        </w:rPr>
        <w:t>Journal of Neuroscience</w:t>
      </w:r>
      <w:r>
        <w:t xml:space="preserve"> 43 (34): 6061–83. </w:t>
      </w:r>
      <w:hyperlink r:id="rId58">
        <w:r>
          <w:rPr>
            <w:rStyle w:val="Hyperlink"/>
          </w:rPr>
          <w:t>https://doi.org/10.1523/JNEUROSCI.0161-22.2023</w:t>
        </w:r>
      </w:hyperlink>
      <w:r>
        <w:t>.</w:t>
      </w:r>
    </w:p>
    <w:p w14:paraId="330D609B" w14:textId="086BC51D" w:rsidR="00AB6A6F" w:rsidRDefault="00000000">
      <w:pPr>
        <w:pStyle w:val="Bibliography"/>
      </w:pPr>
      <w:bookmarkStart w:id="179" w:name="ref-anacker2017"/>
      <w:bookmarkEnd w:id="178"/>
      <w:r>
        <w:t xml:space="preserve">Anacker, Christoph, and René Hen. 2017a. “Adult Hippocampal Neurogenesis and Cognitive Flexibility — Linking Memory and Mood.” </w:t>
      </w:r>
      <w:r>
        <w:rPr>
          <w:i/>
          <w:iCs/>
        </w:rPr>
        <w:t>Nature Reviews Neuroscience</w:t>
      </w:r>
      <w:r>
        <w:t xml:space="preserve"> 18 (6): 335–46. </w:t>
      </w:r>
      <w:hyperlink r:id="rId59">
        <w:r>
          <w:rPr>
            <w:rStyle w:val="Hyperlink"/>
          </w:rPr>
          <w:t>https://doi.org/10.1038/nrn.2017.45</w:t>
        </w:r>
      </w:hyperlink>
      <w:r>
        <w:t>.</w:t>
      </w:r>
    </w:p>
    <w:p w14:paraId="330D609C" w14:textId="1EBC5D48" w:rsidR="00AB6A6F" w:rsidRDefault="00000000">
      <w:pPr>
        <w:pStyle w:val="Bibliography"/>
      </w:pPr>
      <w:bookmarkStart w:id="180" w:name="ref-anacker2017a"/>
      <w:bookmarkEnd w:id="179"/>
      <w:r>
        <w:t xml:space="preserve">———. 2017b. “Adult Hippocampal Neurogenesis and Cognitive Flexibility — Linking Memory and Mood.” </w:t>
      </w:r>
      <w:r>
        <w:rPr>
          <w:i/>
          <w:iCs/>
        </w:rPr>
        <w:t>Nature Reviews. Neuroscience</w:t>
      </w:r>
      <w:r>
        <w:t xml:space="preserve"> 18 (6): 335–46. </w:t>
      </w:r>
      <w:hyperlink r:id="rId60">
        <w:r>
          <w:rPr>
            <w:rStyle w:val="Hyperlink"/>
          </w:rPr>
          <w:t>https://doi.org/10.1038/nrn.2017.45</w:t>
        </w:r>
      </w:hyperlink>
      <w:r>
        <w:t>.</w:t>
      </w:r>
    </w:p>
    <w:p w14:paraId="330D609D" w14:textId="09D70C55" w:rsidR="00AB6A6F" w:rsidRDefault="00000000">
      <w:pPr>
        <w:pStyle w:val="Bibliography"/>
      </w:pPr>
      <w:bookmarkStart w:id="181" w:name="ref-antoniuk2019"/>
      <w:bookmarkEnd w:id="180"/>
      <w:r>
        <w:t xml:space="preserve">Antoniuk, Svitlana, Monika </w:t>
      </w:r>
      <w:proofErr w:type="spellStart"/>
      <w:r>
        <w:t>Bijata</w:t>
      </w:r>
      <w:proofErr w:type="spellEnd"/>
      <w:r>
        <w:t xml:space="preserve">, Evgeni </w:t>
      </w:r>
      <w:proofErr w:type="spellStart"/>
      <w:r>
        <w:t>Ponimaskin</w:t>
      </w:r>
      <w:proofErr w:type="spellEnd"/>
      <w:r>
        <w:t xml:space="preserve">, and Jakub Wlodarczyk. 2019. “Chronic Unpredictable Mild Stress for Modeling Depression in Rodents: Meta-analysis of Model Reliability.” </w:t>
      </w:r>
      <w:r>
        <w:rPr>
          <w:i/>
          <w:iCs/>
        </w:rPr>
        <w:t>Neuroscience and Biobehavioral Reviews</w:t>
      </w:r>
      <w:r>
        <w:t xml:space="preserve"> 99: 101–16. </w:t>
      </w:r>
      <w:hyperlink r:id="rId61">
        <w:r>
          <w:rPr>
            <w:rStyle w:val="Hyperlink"/>
          </w:rPr>
          <w:t>https://doi.org/10.1016/j.neubiorev.2018.12.002</w:t>
        </w:r>
      </w:hyperlink>
      <w:r>
        <w:t>.</w:t>
      </w:r>
    </w:p>
    <w:p w14:paraId="330D609E" w14:textId="29A72803" w:rsidR="00AB6A6F" w:rsidRDefault="00000000">
      <w:pPr>
        <w:pStyle w:val="Bibliography"/>
      </w:pPr>
      <w:bookmarkStart w:id="182" w:name="ref-bates2015"/>
      <w:bookmarkEnd w:id="181"/>
      <w:r>
        <w:t xml:space="preserve">Bates, Douglas, Martin </w:t>
      </w:r>
      <w:proofErr w:type="spellStart"/>
      <w:r>
        <w:t>Mächler</w:t>
      </w:r>
      <w:proofErr w:type="spellEnd"/>
      <w:r>
        <w:t xml:space="preserve">, Ben Bolker, and Steve Walker. 2015. “Fitting Linear Mixed-Effects Models Using Lme4.” </w:t>
      </w:r>
      <w:r>
        <w:rPr>
          <w:i/>
          <w:iCs/>
        </w:rPr>
        <w:t>Journal of Statistical Software</w:t>
      </w:r>
      <w:r>
        <w:t xml:space="preserve"> 67 (October): 1–48. </w:t>
      </w:r>
      <w:hyperlink r:id="rId62">
        <w:r>
          <w:rPr>
            <w:rStyle w:val="Hyperlink"/>
          </w:rPr>
          <w:t>https://doi.org/10.18637/jss.v067.i01</w:t>
        </w:r>
      </w:hyperlink>
      <w:r>
        <w:t>.</w:t>
      </w:r>
    </w:p>
    <w:p w14:paraId="330D609F" w14:textId="5930ECE1" w:rsidR="00AB6A6F" w:rsidRDefault="00000000">
      <w:pPr>
        <w:pStyle w:val="Bibliography"/>
      </w:pPr>
      <w:bookmarkStart w:id="183" w:name="ref-sharpening_berdugovega_2023"/>
      <w:bookmarkEnd w:id="182"/>
      <w:proofErr w:type="spellStart"/>
      <w:r w:rsidRPr="008B778E">
        <w:rPr>
          <w:lang w:val="es-MX"/>
        </w:rPr>
        <w:t>Berdugo</w:t>
      </w:r>
      <w:proofErr w:type="spellEnd"/>
      <w:r w:rsidRPr="008B778E">
        <w:rPr>
          <w:lang w:val="es-MX"/>
        </w:rPr>
        <w:t xml:space="preserve">-Vega, Gabriel, </w:t>
      </w:r>
      <w:proofErr w:type="spellStart"/>
      <w:r w:rsidRPr="008B778E">
        <w:rPr>
          <w:lang w:val="es-MX"/>
        </w:rPr>
        <w:t>Shonali</w:t>
      </w:r>
      <w:proofErr w:type="spellEnd"/>
      <w:r w:rsidRPr="008B778E">
        <w:rPr>
          <w:lang w:val="es-MX"/>
        </w:rPr>
        <w:t xml:space="preserve"> </w:t>
      </w:r>
      <w:proofErr w:type="spellStart"/>
      <w:r w:rsidRPr="008B778E">
        <w:rPr>
          <w:lang w:val="es-MX"/>
        </w:rPr>
        <w:t>Dhingra</w:t>
      </w:r>
      <w:proofErr w:type="spellEnd"/>
      <w:r w:rsidRPr="008B778E">
        <w:rPr>
          <w:lang w:val="es-MX"/>
        </w:rPr>
        <w:t xml:space="preserve">, and Federico </w:t>
      </w:r>
      <w:proofErr w:type="spellStart"/>
      <w:r w:rsidRPr="008B778E">
        <w:rPr>
          <w:lang w:val="es-MX"/>
        </w:rPr>
        <w:t>Calegari</w:t>
      </w:r>
      <w:proofErr w:type="spellEnd"/>
      <w:r w:rsidRPr="008B778E">
        <w:rPr>
          <w:lang w:val="es-MX"/>
        </w:rPr>
        <w:t xml:space="preserve">. </w:t>
      </w:r>
      <w:r>
        <w:t xml:space="preserve">2023. “Sharpening the Blades of the Dentate Gyrus: How Adult-Born Neurons Differentially Modulate Diverse Aspects of Hippocampal Learning and Memory.” </w:t>
      </w:r>
      <w:r>
        <w:rPr>
          <w:i/>
          <w:iCs/>
        </w:rPr>
        <w:t>The EMBO Journal</w:t>
      </w:r>
      <w:r>
        <w:t xml:space="preserve">. </w:t>
      </w:r>
      <w:hyperlink r:id="rId63">
        <w:r>
          <w:rPr>
            <w:rStyle w:val="Hyperlink"/>
          </w:rPr>
          <w:t>https://doi.org/10.15252/EMBJ.2023113524</w:t>
        </w:r>
      </w:hyperlink>
      <w:r>
        <w:t>.</w:t>
      </w:r>
    </w:p>
    <w:p w14:paraId="330D60A0" w14:textId="1F1EEE18" w:rsidR="00AB6A6F" w:rsidRDefault="00000000">
      <w:pPr>
        <w:pStyle w:val="Bibliography"/>
      </w:pPr>
      <w:bookmarkStart w:id="184" w:name="ref-bondi2008"/>
      <w:bookmarkEnd w:id="183"/>
      <w:r>
        <w:t xml:space="preserve">Bondi, Corina O., Gustavo Rodriguez, Georgianna G. Gould, Alan Frazer, and David A. </w:t>
      </w:r>
      <w:proofErr w:type="spellStart"/>
      <w:r>
        <w:t>Morilak</w:t>
      </w:r>
      <w:proofErr w:type="spellEnd"/>
      <w:r>
        <w:t xml:space="preserve">. 2008. “Chronic Unpredictable Stress Induces a Cognitive Deficit and Anxiety-Like Behavior in Rats That Is Prevented by Chronic Antidepressant Drug Treatment.” </w:t>
      </w:r>
      <w:r>
        <w:rPr>
          <w:i/>
          <w:iCs/>
        </w:rPr>
        <w:t>Neuropsychopharmacology</w:t>
      </w:r>
      <w:r>
        <w:t xml:space="preserve"> 33 (2, 2): 320–31. </w:t>
      </w:r>
      <w:hyperlink r:id="rId64">
        <w:r>
          <w:rPr>
            <w:rStyle w:val="Hyperlink"/>
          </w:rPr>
          <w:t>https://doi.org/10.1038/sj.npp.1301410</w:t>
        </w:r>
      </w:hyperlink>
      <w:r>
        <w:t>.</w:t>
      </w:r>
    </w:p>
    <w:p w14:paraId="330D60A1" w14:textId="348B6FB7" w:rsidR="00AB6A6F" w:rsidRDefault="00000000">
      <w:pPr>
        <w:pStyle w:val="Bibliography"/>
      </w:pPr>
      <w:bookmarkStart w:id="185" w:name="ref-burkner2017"/>
      <w:bookmarkEnd w:id="184"/>
      <w:proofErr w:type="spellStart"/>
      <w:r>
        <w:t>Bürkner</w:t>
      </w:r>
      <w:proofErr w:type="spellEnd"/>
      <w:r>
        <w:t xml:space="preserve">, Paul-Christian. 2017. “Brms: An R Package for Bayesian Multilevel Models Using Stan.” </w:t>
      </w:r>
      <w:r>
        <w:rPr>
          <w:i/>
          <w:iCs/>
        </w:rPr>
        <w:t>Journal of Statistical Software</w:t>
      </w:r>
      <w:r>
        <w:t xml:space="preserve"> 80 (August): 1–28. </w:t>
      </w:r>
      <w:hyperlink r:id="rId65">
        <w:r>
          <w:rPr>
            <w:rStyle w:val="Hyperlink"/>
          </w:rPr>
          <w:t>https://doi.org/10.18637/jss.v080.i01</w:t>
        </w:r>
      </w:hyperlink>
      <w:r>
        <w:t>.</w:t>
      </w:r>
    </w:p>
    <w:p w14:paraId="330D60A2" w14:textId="72756B09" w:rsidR="00AB6A6F" w:rsidRPr="008B778E" w:rsidRDefault="00000000">
      <w:pPr>
        <w:pStyle w:val="Bibliography"/>
        <w:rPr>
          <w:lang w:val="es-MX"/>
        </w:rPr>
      </w:pPr>
      <w:bookmarkStart w:id="186" w:name="ref-carola2004"/>
      <w:bookmarkEnd w:id="185"/>
      <w:r w:rsidRPr="008B778E">
        <w:rPr>
          <w:lang w:val="es-MX"/>
        </w:rPr>
        <w:lastRenderedPageBreak/>
        <w:t xml:space="preserve">Carola, Valeria, Francesca </w:t>
      </w:r>
      <w:proofErr w:type="spellStart"/>
      <w:r w:rsidRPr="008B778E">
        <w:rPr>
          <w:lang w:val="es-MX"/>
        </w:rPr>
        <w:t>D’Olimpio</w:t>
      </w:r>
      <w:proofErr w:type="spellEnd"/>
      <w:r w:rsidRPr="008B778E">
        <w:rPr>
          <w:lang w:val="es-MX"/>
        </w:rPr>
        <w:t xml:space="preserve">, Emiliano </w:t>
      </w:r>
      <w:proofErr w:type="spellStart"/>
      <w:r w:rsidRPr="008B778E">
        <w:rPr>
          <w:lang w:val="es-MX"/>
        </w:rPr>
        <w:t>Brunamonti</w:t>
      </w:r>
      <w:proofErr w:type="spellEnd"/>
      <w:r w:rsidRPr="008B778E">
        <w:rPr>
          <w:lang w:val="es-MX"/>
        </w:rPr>
        <w:t xml:space="preserve">, Arturo </w:t>
      </w:r>
      <w:proofErr w:type="spellStart"/>
      <w:r w:rsidRPr="008B778E">
        <w:rPr>
          <w:lang w:val="es-MX"/>
        </w:rPr>
        <w:t>Bevilacqua</w:t>
      </w:r>
      <w:proofErr w:type="spellEnd"/>
      <w:r w:rsidRPr="008B778E">
        <w:rPr>
          <w:lang w:val="es-MX"/>
        </w:rPr>
        <w:t xml:space="preserve">, Paolo Renzi, and Franco </w:t>
      </w:r>
      <w:proofErr w:type="spellStart"/>
      <w:r w:rsidRPr="008B778E">
        <w:rPr>
          <w:lang w:val="es-MX"/>
        </w:rPr>
        <w:t>Mangia</w:t>
      </w:r>
      <w:proofErr w:type="spellEnd"/>
      <w:r w:rsidRPr="008B778E">
        <w:rPr>
          <w:lang w:val="es-MX"/>
        </w:rPr>
        <w:t xml:space="preserve">. </w:t>
      </w:r>
      <w:r>
        <w:t xml:space="preserve">2004. “Anxiety-Related </w:t>
      </w:r>
      <w:proofErr w:type="spellStart"/>
      <w:r>
        <w:t>Behaviour</w:t>
      </w:r>
      <w:proofErr w:type="spellEnd"/>
      <w:r>
        <w:t xml:space="preserve"> in C57BL/6↔BALB/c Chimeric Mice.” </w:t>
      </w:r>
      <w:proofErr w:type="spellStart"/>
      <w:r>
        <w:rPr>
          <w:i/>
          <w:iCs/>
        </w:rPr>
        <w:t>Behavioural</w:t>
      </w:r>
      <w:proofErr w:type="spellEnd"/>
      <w:r>
        <w:rPr>
          <w:i/>
          <w:iCs/>
        </w:rPr>
        <w:t xml:space="preserve"> Brain Research</w:t>
      </w:r>
      <w:r>
        <w:t xml:space="preserve"> 150 (1): 25–32. </w:t>
      </w:r>
      <w:hyperlink r:id="rId66">
        <w:r w:rsidRPr="008B778E">
          <w:rPr>
            <w:rStyle w:val="Hyperlink"/>
            <w:lang w:val="es-MX"/>
          </w:rPr>
          <w:t>https://doi.org/10.1016/S0166-4328(03)00217-1</w:t>
        </w:r>
      </w:hyperlink>
      <w:r w:rsidRPr="008B778E">
        <w:rPr>
          <w:lang w:val="es-MX"/>
        </w:rPr>
        <w:t>.</w:t>
      </w:r>
    </w:p>
    <w:p w14:paraId="330D60A3" w14:textId="70B04EAC" w:rsidR="00AB6A6F" w:rsidRPr="008B778E" w:rsidRDefault="00000000">
      <w:pPr>
        <w:pStyle w:val="Bibliography"/>
        <w:rPr>
          <w:lang w:val="es-MX"/>
        </w:rPr>
      </w:pPr>
      <w:bookmarkStart w:id="187" w:name="ref-cerecero-garcia2020"/>
      <w:bookmarkEnd w:id="186"/>
      <w:r w:rsidRPr="008B778E">
        <w:rPr>
          <w:lang w:val="es-MX"/>
        </w:rPr>
        <w:t xml:space="preserve">Cerecero-García, Diego, Fernando Macías-González, Tania Arámburo-Muro, and Sergio Bautista-Arredondo. 2020. “Síntomas depresivos y cobertura de diagnóstico y tratamiento de depresión en población mexicana.” </w:t>
      </w:r>
      <w:r w:rsidRPr="008B778E">
        <w:rPr>
          <w:i/>
          <w:iCs/>
          <w:lang w:val="es-MX"/>
        </w:rPr>
        <w:t>Salud Pública de México</w:t>
      </w:r>
      <w:r w:rsidRPr="008B778E">
        <w:rPr>
          <w:lang w:val="es-MX"/>
        </w:rPr>
        <w:t xml:space="preserve"> 62 (6, Nov-Dic, 6, Nov-Dic): 840–50. </w:t>
      </w:r>
      <w:hyperlink r:id="rId67">
        <w:r w:rsidRPr="008B778E">
          <w:rPr>
            <w:rStyle w:val="Hyperlink"/>
            <w:lang w:val="es-MX"/>
          </w:rPr>
          <w:t>https://doi.org/10.21149/11558</w:t>
        </w:r>
      </w:hyperlink>
      <w:r w:rsidRPr="008B778E">
        <w:rPr>
          <w:lang w:val="es-MX"/>
        </w:rPr>
        <w:t>.</w:t>
      </w:r>
    </w:p>
    <w:p w14:paraId="330D60A4" w14:textId="1036F72B" w:rsidR="00AB6A6F" w:rsidRDefault="00000000">
      <w:pPr>
        <w:pStyle w:val="Bibliography"/>
      </w:pPr>
      <w:bookmarkStart w:id="188" w:name="ref-chen2017a"/>
      <w:bookmarkEnd w:id="187"/>
      <w:r>
        <w:t xml:space="preserve">Chen, Gang, Paul A. Taylor, Simone P. Haller, Katharina </w:t>
      </w:r>
      <w:proofErr w:type="spellStart"/>
      <w:r>
        <w:t>Kircanski</w:t>
      </w:r>
      <w:proofErr w:type="spellEnd"/>
      <w:r>
        <w:t xml:space="preserve">, Joel Stoddard, Daniel S. Pine, Ellen </w:t>
      </w:r>
      <w:proofErr w:type="spellStart"/>
      <w:r>
        <w:t>Leibenluft</w:t>
      </w:r>
      <w:proofErr w:type="spellEnd"/>
      <w:r>
        <w:t xml:space="preserve">, Melissa A. Brotman, and Robert W. Cox. 2017. “Intraclass Correlation: Improved Modeling Approaches and Applications for Neuroimaging.” </w:t>
      </w:r>
      <w:r>
        <w:rPr>
          <w:i/>
          <w:iCs/>
        </w:rPr>
        <w:t>Human Brain Mapping</w:t>
      </w:r>
      <w:r>
        <w:t xml:space="preserve"> 39 (3): 1187–1206. </w:t>
      </w:r>
      <w:hyperlink r:id="rId68">
        <w:r>
          <w:rPr>
            <w:rStyle w:val="Hyperlink"/>
          </w:rPr>
          <w:t>https://doi.org/10.1002/hbm.23909</w:t>
        </w:r>
      </w:hyperlink>
      <w:r>
        <w:t>.</w:t>
      </w:r>
    </w:p>
    <w:p w14:paraId="330D60A5" w14:textId="604B1929" w:rsidR="00AB6A6F" w:rsidRDefault="00000000">
      <w:pPr>
        <w:pStyle w:val="Bibliography"/>
      </w:pPr>
      <w:bookmarkStart w:id="189" w:name="ref-cobb2013"/>
      <w:bookmarkEnd w:id="188"/>
      <w:r>
        <w:t xml:space="preserve">Cobb, Justin A., Joy Simpson, Gouri J. Mahajan, James C. Overholser, George J. </w:t>
      </w:r>
      <w:proofErr w:type="spellStart"/>
      <w:r>
        <w:t>Jurjus</w:t>
      </w:r>
      <w:proofErr w:type="spellEnd"/>
      <w:r>
        <w:t xml:space="preserve">, Lesa Dieter, Nicole Herbst, Warren May, Grazyna Rajkowska, and Craig A. </w:t>
      </w:r>
      <w:proofErr w:type="spellStart"/>
      <w:r>
        <w:t>Stockmeier</w:t>
      </w:r>
      <w:proofErr w:type="spellEnd"/>
      <w:r>
        <w:t xml:space="preserve">. 2013. “Hippocampal Volume and Total Cell Numbers in Major Depressive Disorder.” </w:t>
      </w:r>
      <w:r>
        <w:rPr>
          <w:i/>
          <w:iCs/>
        </w:rPr>
        <w:t>Journal of Psychiatric Research</w:t>
      </w:r>
      <w:r>
        <w:t xml:space="preserve"> 47 (3): 299–306. </w:t>
      </w:r>
      <w:hyperlink r:id="rId69">
        <w:r>
          <w:rPr>
            <w:rStyle w:val="Hyperlink"/>
          </w:rPr>
          <w:t>https://doi.org/10.1016/j.jpsychires.2012.10.020</w:t>
        </w:r>
      </w:hyperlink>
      <w:r>
        <w:t>.</w:t>
      </w:r>
    </w:p>
    <w:p w14:paraId="330D60A6" w14:textId="7603C6E8" w:rsidR="00AB6A6F" w:rsidRDefault="00000000">
      <w:pPr>
        <w:pStyle w:val="Bibliography"/>
      </w:pPr>
      <w:bookmarkStart w:id="190" w:name="ref-crusio1990"/>
      <w:bookmarkEnd w:id="189"/>
      <w:proofErr w:type="spellStart"/>
      <w:r>
        <w:t>Crusio</w:t>
      </w:r>
      <w:proofErr w:type="spellEnd"/>
      <w:r>
        <w:t xml:space="preserve">, Wim E., Isolde M. </w:t>
      </w:r>
      <w:proofErr w:type="spellStart"/>
      <w:r>
        <w:t>Ba¨r</w:t>
      </w:r>
      <w:proofErr w:type="spellEnd"/>
      <w:r>
        <w:t xml:space="preserve">, Herbert Schwegler, and Werner </w:t>
      </w:r>
      <w:proofErr w:type="spellStart"/>
      <w:r>
        <w:t>Buselmaier</w:t>
      </w:r>
      <w:proofErr w:type="spellEnd"/>
      <w:r>
        <w:t xml:space="preserve">. 1990. “A Multivariate Morphometric Analysis of Hippocampal Anatomical Variation in C57BL/6 ↔ BALB/c Chimeric Mice.” </w:t>
      </w:r>
      <w:r>
        <w:rPr>
          <w:i/>
          <w:iCs/>
        </w:rPr>
        <w:t>Brain Research</w:t>
      </w:r>
      <w:r>
        <w:t xml:space="preserve"> 535 (2): 343–46. </w:t>
      </w:r>
      <w:hyperlink r:id="rId70">
        <w:r>
          <w:rPr>
            <w:rStyle w:val="Hyperlink"/>
          </w:rPr>
          <w:t>https://doi.org/10.1016/0006-8993(90)91622-N</w:t>
        </w:r>
      </w:hyperlink>
      <w:r>
        <w:t>.</w:t>
      </w:r>
    </w:p>
    <w:p w14:paraId="330D60A7" w14:textId="3C68CB62" w:rsidR="00AB6A6F" w:rsidRDefault="00000000">
      <w:pPr>
        <w:pStyle w:val="Bibliography"/>
      </w:pPr>
      <w:bookmarkStart w:id="191" w:name="ref-formation_denothlippuner_2021"/>
      <w:bookmarkEnd w:id="190"/>
      <w:proofErr w:type="spellStart"/>
      <w:r>
        <w:t>Denoth-Lippuner</w:t>
      </w:r>
      <w:proofErr w:type="spellEnd"/>
      <w:r>
        <w:t xml:space="preserve">, Annina, and Sebastian </w:t>
      </w:r>
      <w:proofErr w:type="spellStart"/>
      <w:r>
        <w:t>Jessberger</w:t>
      </w:r>
      <w:proofErr w:type="spellEnd"/>
      <w:r>
        <w:t xml:space="preserve">. 2021. “Formation and Integration of New Neurons in the Adult Hippocampus.” </w:t>
      </w:r>
      <w:r>
        <w:rPr>
          <w:i/>
          <w:iCs/>
        </w:rPr>
        <w:t>Nature Reviews Neuroscience</w:t>
      </w:r>
      <w:r>
        <w:t xml:space="preserve">. </w:t>
      </w:r>
      <w:hyperlink r:id="rId71">
        <w:r>
          <w:rPr>
            <w:rStyle w:val="Hyperlink"/>
          </w:rPr>
          <w:t>https://doi.org/10.1038/S41583-021-00433-Z</w:t>
        </w:r>
      </w:hyperlink>
      <w:r>
        <w:t>.</w:t>
      </w:r>
    </w:p>
    <w:p w14:paraId="330D60A8" w14:textId="4800323C" w:rsidR="00AB6A6F" w:rsidRDefault="00000000">
      <w:pPr>
        <w:pStyle w:val="Bibliography"/>
      </w:pPr>
      <w:bookmarkStart w:id="192" w:name="ref-dupret2008"/>
      <w:bookmarkEnd w:id="191"/>
      <w:r>
        <w:t xml:space="preserve">Dupret, David, Jean-Michel Revest, Muriel Koehl, François </w:t>
      </w:r>
      <w:proofErr w:type="spellStart"/>
      <w:r>
        <w:t>Ichas</w:t>
      </w:r>
      <w:proofErr w:type="spellEnd"/>
      <w:r>
        <w:t xml:space="preserve">, Francesca De Giorgi, Pierre </w:t>
      </w:r>
      <w:proofErr w:type="spellStart"/>
      <w:r>
        <w:t>Costet</w:t>
      </w:r>
      <w:proofErr w:type="spellEnd"/>
      <w:r>
        <w:t xml:space="preserve">, </w:t>
      </w:r>
      <w:proofErr w:type="spellStart"/>
      <w:r>
        <w:t>Djoher</w:t>
      </w:r>
      <w:proofErr w:type="spellEnd"/>
      <w:r>
        <w:t xml:space="preserve"> Nora </w:t>
      </w:r>
      <w:proofErr w:type="spellStart"/>
      <w:r>
        <w:t>Abrous</w:t>
      </w:r>
      <w:proofErr w:type="spellEnd"/>
      <w:r>
        <w:t xml:space="preserve">, and Pier Vincenzo Piazza. 2008. “Spatial Relational Memory Requires Hippocampal Adult Neurogenesis.” </w:t>
      </w:r>
      <w:r>
        <w:rPr>
          <w:i/>
          <w:iCs/>
        </w:rPr>
        <w:t>PLOS ONE</w:t>
      </w:r>
      <w:r>
        <w:t xml:space="preserve"> 3 (4): e1959. </w:t>
      </w:r>
      <w:hyperlink r:id="rId72">
        <w:r>
          <w:rPr>
            <w:rStyle w:val="Hyperlink"/>
          </w:rPr>
          <w:t>https://doi.org/10.1371/journal.pone.0001959</w:t>
        </w:r>
      </w:hyperlink>
      <w:r>
        <w:t>.</w:t>
      </w:r>
    </w:p>
    <w:p w14:paraId="330D60A9" w14:textId="2DC45CB8" w:rsidR="00AB6A6F" w:rsidRDefault="00000000">
      <w:pPr>
        <w:pStyle w:val="Bibliography"/>
      </w:pPr>
      <w:bookmarkStart w:id="193" w:name="ref-eichenbaum2004"/>
      <w:bookmarkEnd w:id="192"/>
      <w:r>
        <w:t xml:space="preserve">Eichenbaum, Howard. 2004. “Hippocampus: Cognitive Processes and Neural Representations That Underlie Declarative Memory.” </w:t>
      </w:r>
      <w:r>
        <w:rPr>
          <w:i/>
          <w:iCs/>
        </w:rPr>
        <w:t>Neuron</w:t>
      </w:r>
      <w:r>
        <w:t xml:space="preserve"> 44 (1): 109–20. </w:t>
      </w:r>
      <w:hyperlink r:id="rId73">
        <w:r>
          <w:rPr>
            <w:rStyle w:val="Hyperlink"/>
          </w:rPr>
          <w:t>https://doi.org/10.1016/j.neuron.2004.08.028</w:t>
        </w:r>
      </w:hyperlink>
      <w:r>
        <w:t>.</w:t>
      </w:r>
    </w:p>
    <w:p w14:paraId="330D60AA" w14:textId="04891CA8" w:rsidR="00AB6A6F" w:rsidRDefault="00000000">
      <w:pPr>
        <w:pStyle w:val="Bibliography"/>
      </w:pPr>
      <w:bookmarkStart w:id="194" w:name="ref-eichenbaum1990"/>
      <w:bookmarkEnd w:id="193"/>
      <w:r>
        <w:t xml:space="preserve">Eichenbaum, H., C. Stewart, and R. G. Morris. 1990. “Hippocampal Representation in Place Learning.” </w:t>
      </w:r>
      <w:r>
        <w:rPr>
          <w:i/>
          <w:iCs/>
        </w:rPr>
        <w:t>The Journal of Neuroscience: The Official Journal of the Society for Neuroscience</w:t>
      </w:r>
      <w:r>
        <w:t xml:space="preserve"> 10 (11): 3531–42. </w:t>
      </w:r>
      <w:hyperlink r:id="rId74">
        <w:r>
          <w:rPr>
            <w:rStyle w:val="Hyperlink"/>
          </w:rPr>
          <w:t>https://doi.org/10.1523/JNEUROSCI.10-11-03531.1990</w:t>
        </w:r>
      </w:hyperlink>
      <w:r>
        <w:t>.</w:t>
      </w:r>
    </w:p>
    <w:p w14:paraId="330D60AB" w14:textId="41A4295C" w:rsidR="00AB6A6F" w:rsidRDefault="00000000">
      <w:pPr>
        <w:pStyle w:val="Bibliography"/>
      </w:pPr>
      <w:bookmarkStart w:id="195" w:name="ref-neurogenesis_eriksson_1998"/>
      <w:bookmarkEnd w:id="194"/>
      <w:r>
        <w:t xml:space="preserve">Eriksson, Peter S., Ekaterina </w:t>
      </w:r>
      <w:proofErr w:type="spellStart"/>
      <w:r>
        <w:t>Perfilieva</w:t>
      </w:r>
      <w:proofErr w:type="spellEnd"/>
      <w:r>
        <w:t xml:space="preserve">, Thomas Björk-Eriksson, Ann Marie Alborn, Claes Nordborg, Daniel A. Peterson, and Fred H. Gage. 1998. “Neurogenesis in the Adult Human Hippocampus.” </w:t>
      </w:r>
      <w:r>
        <w:rPr>
          <w:i/>
          <w:iCs/>
        </w:rPr>
        <w:t>Nature Medicine</w:t>
      </w:r>
      <w:r>
        <w:t xml:space="preserve">. </w:t>
      </w:r>
      <w:hyperlink r:id="rId75">
        <w:r>
          <w:rPr>
            <w:rStyle w:val="Hyperlink"/>
          </w:rPr>
          <w:t>https://doi.org/10.1038/3305</w:t>
        </w:r>
      </w:hyperlink>
      <w:r>
        <w:t>.</w:t>
      </w:r>
    </w:p>
    <w:p w14:paraId="330D60AC" w14:textId="3AD7673F" w:rsidR="00AB6A6F" w:rsidRDefault="00000000">
      <w:pPr>
        <w:pStyle w:val="Bibliography"/>
      </w:pPr>
      <w:bookmarkStart w:id="196" w:name="ref-evrensel2020"/>
      <w:bookmarkEnd w:id="195"/>
      <w:proofErr w:type="spellStart"/>
      <w:r>
        <w:lastRenderedPageBreak/>
        <w:t>Evrensel</w:t>
      </w:r>
      <w:proofErr w:type="spellEnd"/>
      <w:r>
        <w:t xml:space="preserve">, Alper, Barış Önen </w:t>
      </w:r>
      <w:proofErr w:type="spellStart"/>
      <w:r>
        <w:t>Ünsalver</w:t>
      </w:r>
      <w:proofErr w:type="spellEnd"/>
      <w:r>
        <w:t xml:space="preserve">, and Mehmet Emin Ceylan. 2020. “Neuroinflammation, Gut-Brain Axis and Depression.” </w:t>
      </w:r>
      <w:r>
        <w:rPr>
          <w:i/>
          <w:iCs/>
        </w:rPr>
        <w:t>Psychiatry Investigation</w:t>
      </w:r>
      <w:r>
        <w:t xml:space="preserve"> 17 (1): 2–8. </w:t>
      </w:r>
      <w:hyperlink r:id="rId76">
        <w:r>
          <w:rPr>
            <w:rStyle w:val="Hyperlink"/>
          </w:rPr>
          <w:t>https://doi.org/10.30773/pi.2019.08.09</w:t>
        </w:r>
      </w:hyperlink>
      <w:r>
        <w:t>.</w:t>
      </w:r>
    </w:p>
    <w:p w14:paraId="330D60AD" w14:textId="528867D7" w:rsidR="00AB6A6F" w:rsidRDefault="00000000">
      <w:pPr>
        <w:pStyle w:val="Bibliography"/>
      </w:pPr>
      <w:bookmarkStart w:id="197" w:name="ref-folkman2013"/>
      <w:bookmarkEnd w:id="196"/>
      <w:r>
        <w:t xml:space="preserve">Folkman, Susan. 2013. “Stress: Appraisal and Coping.” In </w:t>
      </w:r>
      <w:r>
        <w:rPr>
          <w:i/>
          <w:iCs/>
        </w:rPr>
        <w:t>Encyclopedia of Behavioral Medicine</w:t>
      </w:r>
      <w:r>
        <w:t xml:space="preserve">, edited by Marc D. Gellman and J. Rick Turner, 1913–15. New York, NY: Springer. </w:t>
      </w:r>
      <w:hyperlink r:id="rId77">
        <w:r>
          <w:rPr>
            <w:rStyle w:val="Hyperlink"/>
          </w:rPr>
          <w:t>https://doi.org/10.1007/978-1-4419-1005-9_215</w:t>
        </w:r>
      </w:hyperlink>
      <w:r>
        <w:t>.</w:t>
      </w:r>
    </w:p>
    <w:p w14:paraId="330D60AE" w14:textId="04D2A63F" w:rsidR="00AB6A6F" w:rsidRDefault="00000000">
      <w:pPr>
        <w:pStyle w:val="Bibliography"/>
      </w:pPr>
      <w:bookmarkStart w:id="198" w:name="ref-garthe2009"/>
      <w:bookmarkEnd w:id="197"/>
      <w:r>
        <w:t xml:space="preserve">Garthe, Alexander, Joachim Behr, and Gerd </w:t>
      </w:r>
      <w:proofErr w:type="spellStart"/>
      <w:r>
        <w:t>Kempermann</w:t>
      </w:r>
      <w:proofErr w:type="spellEnd"/>
      <w:r>
        <w:t xml:space="preserve">. 2009b. “Adult-Generated Hippocampal Neurons Allow the Flexible Use of Spatially Precise Learning Strategies.” </w:t>
      </w:r>
      <w:r>
        <w:rPr>
          <w:i/>
          <w:iCs/>
        </w:rPr>
        <w:t>PLOS ONE</w:t>
      </w:r>
      <w:r>
        <w:t xml:space="preserve"> 4 (5): e5464. </w:t>
      </w:r>
      <w:hyperlink r:id="rId78">
        <w:r>
          <w:rPr>
            <w:rStyle w:val="Hyperlink"/>
          </w:rPr>
          <w:t>https://doi.org/10.1371/journal.pone.0005464</w:t>
        </w:r>
      </w:hyperlink>
      <w:r>
        <w:t>.</w:t>
      </w:r>
    </w:p>
    <w:p w14:paraId="330D60AF" w14:textId="629B7506" w:rsidR="00AB6A6F" w:rsidRDefault="00000000">
      <w:pPr>
        <w:pStyle w:val="Bibliography"/>
      </w:pPr>
      <w:bookmarkStart w:id="199" w:name="ref-garthe2009a"/>
      <w:bookmarkEnd w:id="198"/>
      <w:r>
        <w:t xml:space="preserve">———. 2009a. “Adult-Generated Hippocampal Neurons Allow the Flexible Use of Spatially Precise Learning Strategies.” </w:t>
      </w:r>
      <w:r>
        <w:rPr>
          <w:i/>
          <w:iCs/>
        </w:rPr>
        <w:t>PLOS ONE</w:t>
      </w:r>
      <w:r>
        <w:t xml:space="preserve"> 4 (5): e5464. </w:t>
      </w:r>
      <w:hyperlink r:id="rId79">
        <w:r>
          <w:rPr>
            <w:rStyle w:val="Hyperlink"/>
          </w:rPr>
          <w:t>https://doi.org/10.1371/journal.pone.0005464</w:t>
        </w:r>
      </w:hyperlink>
      <w:r>
        <w:t>.</w:t>
      </w:r>
    </w:p>
    <w:p w14:paraId="330D60B0" w14:textId="7B5FF069" w:rsidR="00AB6A6F" w:rsidRDefault="00000000">
      <w:pPr>
        <w:pStyle w:val="Bibliography"/>
      </w:pPr>
      <w:bookmarkStart w:id="200" w:name="ref-garthe2013"/>
      <w:bookmarkEnd w:id="199"/>
      <w:r>
        <w:t xml:space="preserve">Garthe, Alexander, and Gerd </w:t>
      </w:r>
      <w:proofErr w:type="spellStart"/>
      <w:r>
        <w:t>Kempermann</w:t>
      </w:r>
      <w:proofErr w:type="spellEnd"/>
      <w:r>
        <w:t xml:space="preserve">. 2013. “An Old Test for New Neurons: Refining the Morris Water Maze to Study the Functional Relevance of Adult Hippocampal Neurogenesis.” </w:t>
      </w:r>
      <w:r>
        <w:rPr>
          <w:i/>
          <w:iCs/>
        </w:rPr>
        <w:t>Frontiers in Neuroscience</w:t>
      </w:r>
      <w:r>
        <w:t xml:space="preserve"> 7: 1–11. </w:t>
      </w:r>
      <w:hyperlink r:id="rId80">
        <w:r>
          <w:rPr>
            <w:rStyle w:val="Hyperlink"/>
          </w:rPr>
          <w:t>https://doi.org/10.3389/fnins.2013.00063</w:t>
        </w:r>
      </w:hyperlink>
      <w:r>
        <w:t>.</w:t>
      </w:r>
    </w:p>
    <w:p w14:paraId="330D60B1" w14:textId="77A8D5A3" w:rsidR="00AB6A6F" w:rsidRDefault="00000000">
      <w:pPr>
        <w:pStyle w:val="Bibliography"/>
      </w:pPr>
      <w:bookmarkStart w:id="201" w:name="ref-garthe2016"/>
      <w:bookmarkEnd w:id="200"/>
      <w:r>
        <w:t xml:space="preserve">Garthe, Alexander, Ingo Roeder, and Gerd </w:t>
      </w:r>
      <w:proofErr w:type="spellStart"/>
      <w:r>
        <w:t>Kempermann</w:t>
      </w:r>
      <w:proofErr w:type="spellEnd"/>
      <w:r>
        <w:t xml:space="preserve">. 2016. “Mice in an Enriched Environment Learn More Flexibly Because of Adult Hippocampal Neurogenesis.” </w:t>
      </w:r>
      <w:r>
        <w:rPr>
          <w:i/>
          <w:iCs/>
        </w:rPr>
        <w:t>Hippocampus</w:t>
      </w:r>
      <w:r>
        <w:t xml:space="preserve"> 26 (2): 261–71. </w:t>
      </w:r>
      <w:hyperlink r:id="rId81">
        <w:r>
          <w:rPr>
            <w:rStyle w:val="Hyperlink"/>
          </w:rPr>
          <w:t>https://doi.org/10.1002/hipo.22520</w:t>
        </w:r>
      </w:hyperlink>
      <w:r>
        <w:t>.</w:t>
      </w:r>
    </w:p>
    <w:p w14:paraId="330D60B2" w14:textId="081E62EE" w:rsidR="00AB6A6F" w:rsidRDefault="00000000">
      <w:pPr>
        <w:pStyle w:val="Bibliography"/>
      </w:pPr>
      <w:bookmarkStart w:id="202" w:name="ref-gelman2014"/>
      <w:bookmarkEnd w:id="201"/>
      <w:r>
        <w:t xml:space="preserve">Gelman, Andrew, Jessica Hwang, and Aki </w:t>
      </w:r>
      <w:proofErr w:type="spellStart"/>
      <w:r>
        <w:t>Vehtari</w:t>
      </w:r>
      <w:proofErr w:type="spellEnd"/>
      <w:r>
        <w:t xml:space="preserve">. 2014. “Understanding Predictive Information Criteria for Bayesian Models.” </w:t>
      </w:r>
      <w:r>
        <w:rPr>
          <w:i/>
          <w:iCs/>
        </w:rPr>
        <w:t>Statistics and Computing</w:t>
      </w:r>
      <w:r>
        <w:t xml:space="preserve"> 24 (6): 997–1016. </w:t>
      </w:r>
      <w:hyperlink r:id="rId82">
        <w:r>
          <w:rPr>
            <w:rStyle w:val="Hyperlink"/>
          </w:rPr>
          <w:t>https://doi.org/10.1007/s11222-013-9416-2</w:t>
        </w:r>
      </w:hyperlink>
      <w:r>
        <w:t>.</w:t>
      </w:r>
    </w:p>
    <w:p w14:paraId="330D60B3" w14:textId="18A282E2" w:rsidR="00AB6A6F" w:rsidRDefault="00000000">
      <w:pPr>
        <w:pStyle w:val="Bibliography"/>
      </w:pPr>
      <w:bookmarkStart w:id="203" w:name="ref-gosselin2017"/>
      <w:bookmarkEnd w:id="202"/>
      <w:r>
        <w:t xml:space="preserve">Gosselin, Thomas, Anne-Marie Le </w:t>
      </w:r>
      <w:proofErr w:type="spellStart"/>
      <w:r>
        <w:t>Guisquet</w:t>
      </w:r>
      <w:proofErr w:type="spellEnd"/>
      <w:r>
        <w:t xml:space="preserve">, Bruno Brizard, Caroline </w:t>
      </w:r>
      <w:proofErr w:type="spellStart"/>
      <w:r>
        <w:t>Hommet</w:t>
      </w:r>
      <w:proofErr w:type="spellEnd"/>
      <w:r>
        <w:t xml:space="preserve">, Frédéric Minier, and Catherine Belzung. 2017. “Fluoxetine Induces Paradoxical Effects in C57BL6/J Mice: Comparison with BALB/c Mice.” </w:t>
      </w:r>
      <w:proofErr w:type="spellStart"/>
      <w:r>
        <w:rPr>
          <w:i/>
          <w:iCs/>
        </w:rPr>
        <w:t>Behavioural</w:t>
      </w:r>
      <w:proofErr w:type="spellEnd"/>
      <w:r>
        <w:rPr>
          <w:i/>
          <w:iCs/>
        </w:rPr>
        <w:t xml:space="preserve"> Pharmacology</w:t>
      </w:r>
      <w:r>
        <w:t xml:space="preserve"> 28 (6): 466–76. </w:t>
      </w:r>
      <w:hyperlink r:id="rId83">
        <w:r>
          <w:rPr>
            <w:rStyle w:val="Hyperlink"/>
          </w:rPr>
          <w:t>https://doi.org/10.1097/FBP.0000000000000321</w:t>
        </w:r>
      </w:hyperlink>
      <w:r>
        <w:t>.</w:t>
      </w:r>
    </w:p>
    <w:p w14:paraId="330D60B4" w14:textId="379276FE" w:rsidR="00AB6A6F" w:rsidRDefault="00000000">
      <w:pPr>
        <w:pStyle w:val="Bibliography"/>
      </w:pPr>
      <w:bookmarkStart w:id="204" w:name="ref-groisman2020"/>
      <w:bookmarkEnd w:id="203"/>
      <w:r>
        <w:t xml:space="preserve">Groisman, </w:t>
      </w:r>
      <w:proofErr w:type="spellStart"/>
      <w:r>
        <w:t>Ayelén</w:t>
      </w:r>
      <w:proofErr w:type="spellEnd"/>
      <w:r>
        <w:t xml:space="preserve"> I., Sung M. Yang, and Alejandro F. Schinder. 2020. “Differential Coupling of Adult-Born Granule Cells to Parvalbumin and Somatostatin Interneurons.” </w:t>
      </w:r>
      <w:r>
        <w:rPr>
          <w:i/>
          <w:iCs/>
        </w:rPr>
        <w:t>Cell Reports</w:t>
      </w:r>
      <w:r>
        <w:t xml:space="preserve"> 30 (1): 202–214.e4. </w:t>
      </w:r>
      <w:hyperlink r:id="rId84">
        <w:r>
          <w:rPr>
            <w:rStyle w:val="Hyperlink"/>
          </w:rPr>
          <w:t>https://doi.org/10.1016/j.celrep.2019.12.005</w:t>
        </w:r>
      </w:hyperlink>
      <w:r>
        <w:t>.</w:t>
      </w:r>
    </w:p>
    <w:p w14:paraId="330D60B5" w14:textId="59B36355" w:rsidR="00AB6A6F" w:rsidRDefault="00000000">
      <w:pPr>
        <w:pStyle w:val="Bibliography"/>
      </w:pPr>
      <w:bookmarkStart w:id="205" w:name="ref-guler2022"/>
      <w:bookmarkEnd w:id="204"/>
      <w:r>
        <w:t xml:space="preserve">Güler, Kahraman. 2022. “The Relationship Between Self-Compassion, Cognitive Flexibility and Psychological Symptoms.” </w:t>
      </w:r>
      <w:r>
        <w:rPr>
          <w:i/>
          <w:iCs/>
        </w:rPr>
        <w:t>Pakistan Journal of Medical and Health Sciences</w:t>
      </w:r>
      <w:r>
        <w:t xml:space="preserve"> 16 (1): 454–58. </w:t>
      </w:r>
      <w:hyperlink r:id="rId85">
        <w:r>
          <w:rPr>
            <w:rStyle w:val="Hyperlink"/>
          </w:rPr>
          <w:t>https://doi.org/10.53350/pjmhs22161454</w:t>
        </w:r>
      </w:hyperlink>
      <w:r>
        <w:t>.</w:t>
      </w:r>
    </w:p>
    <w:p w14:paraId="330D60B6" w14:textId="7E4DD37B" w:rsidR="00AB6A6F" w:rsidRDefault="00000000">
      <w:pPr>
        <w:pStyle w:val="Bibliography"/>
      </w:pPr>
      <w:bookmarkStart w:id="206" w:name="ref-hanson2011"/>
      <w:bookmarkEnd w:id="205"/>
      <w:r>
        <w:t xml:space="preserve">Hanson, Nicola D, Michael J Owens, and Charles B Nemeroff. 2011. “Depression, Antidepressants, and Neurogenesis, A Critical Reappraisal.” </w:t>
      </w:r>
      <w:r>
        <w:rPr>
          <w:i/>
          <w:iCs/>
        </w:rPr>
        <w:t>Neuropsychopharmacology</w:t>
      </w:r>
      <w:r>
        <w:t xml:space="preserve"> 36: 2589–2602. </w:t>
      </w:r>
      <w:hyperlink r:id="rId86">
        <w:r>
          <w:rPr>
            <w:rStyle w:val="Hyperlink"/>
          </w:rPr>
          <w:t>https://doi.org/10.1038/npp.2011.220</w:t>
        </w:r>
      </w:hyperlink>
      <w:r>
        <w:t>.</w:t>
      </w:r>
    </w:p>
    <w:p w14:paraId="330D60B7" w14:textId="2D3F923F" w:rsidR="00AB6A6F" w:rsidRDefault="00000000">
      <w:pPr>
        <w:pStyle w:val="Bibliography"/>
      </w:pPr>
      <w:bookmarkStart w:id="207" w:name="ref-haroon2017"/>
      <w:bookmarkEnd w:id="206"/>
      <w:r>
        <w:t xml:space="preserve">Haroon, Ebrahim, Andrew H. Miller, and Gerard </w:t>
      </w:r>
      <w:proofErr w:type="spellStart"/>
      <w:r>
        <w:t>Sanacora</w:t>
      </w:r>
      <w:proofErr w:type="spellEnd"/>
      <w:r>
        <w:t xml:space="preserve">. 2017. “Inflammation, Glutamate, and Glia: A Trio of Trouble in Mood Disorders.” </w:t>
      </w:r>
      <w:r>
        <w:rPr>
          <w:i/>
          <w:iCs/>
        </w:rPr>
        <w:t>Neuropsychopharmacology</w:t>
      </w:r>
      <w:r>
        <w:t xml:space="preserve"> 42 (1): 193–215. </w:t>
      </w:r>
      <w:hyperlink r:id="rId87">
        <w:r>
          <w:rPr>
            <w:rStyle w:val="Hyperlink"/>
          </w:rPr>
          <w:t>https://doi.org/10.1038/npp.2016.199</w:t>
        </w:r>
      </w:hyperlink>
      <w:r>
        <w:t>.</w:t>
      </w:r>
    </w:p>
    <w:p w14:paraId="330D60B8" w14:textId="20200CBA" w:rsidR="00AB6A6F" w:rsidRDefault="00000000">
      <w:pPr>
        <w:pStyle w:val="Bibliography"/>
      </w:pPr>
      <w:bookmarkStart w:id="208" w:name="ref-hernandez-mercado2022"/>
      <w:bookmarkEnd w:id="207"/>
      <w:r>
        <w:lastRenderedPageBreak/>
        <w:t xml:space="preserve">Hernández-Mercado, Karina, and Angélica Zepeda. 2022. “Morris Water Maze and Contextual Fear Conditioning Tasks to Evaluate Cognitive Functions Associated </w:t>
      </w:r>
      <w:proofErr w:type="gramStart"/>
      <w:r>
        <w:t>With</w:t>
      </w:r>
      <w:proofErr w:type="gramEnd"/>
      <w:r>
        <w:t xml:space="preserve"> Adult Hippocampal Neurogenesis.” </w:t>
      </w:r>
      <w:r>
        <w:rPr>
          <w:i/>
          <w:iCs/>
        </w:rPr>
        <w:t>Frontiers in Neuroscience</w:t>
      </w:r>
      <w:r>
        <w:t xml:space="preserve"> 15: 1–16. </w:t>
      </w:r>
      <w:hyperlink r:id="rId88">
        <w:r>
          <w:rPr>
            <w:rStyle w:val="Hyperlink"/>
          </w:rPr>
          <w:t>https://doi.org/10.3389/fnins.2021.782947</w:t>
        </w:r>
      </w:hyperlink>
      <w:r>
        <w:t>.</w:t>
      </w:r>
    </w:p>
    <w:p w14:paraId="330D60B9" w14:textId="5510AC1E" w:rsidR="00AB6A6F" w:rsidRDefault="00000000">
      <w:pPr>
        <w:pStyle w:val="Bibliography"/>
      </w:pPr>
      <w:bookmarkStart w:id="209" w:name="ref-hill2015"/>
      <w:bookmarkEnd w:id="208"/>
      <w:r>
        <w:t xml:space="preserve">Hill, Alexis S, Amar Sahay, and René Hen. 2015. “Increasing Adult Hippocampal Neurogenesis Is Sufficient to Reduce Anxiety and Depression-Like Behaviors.” </w:t>
      </w:r>
      <w:r>
        <w:rPr>
          <w:i/>
          <w:iCs/>
        </w:rPr>
        <w:t>Neuropsychopharmacology</w:t>
      </w:r>
      <w:r>
        <w:t xml:space="preserve"> 40: 2368–78. </w:t>
      </w:r>
      <w:hyperlink r:id="rId89">
        <w:r>
          <w:rPr>
            <w:rStyle w:val="Hyperlink"/>
          </w:rPr>
          <w:t>https://doi.org/10.1038/npp.2015.85</w:t>
        </w:r>
      </w:hyperlink>
      <w:r>
        <w:t>.</w:t>
      </w:r>
    </w:p>
    <w:p w14:paraId="330D60BA" w14:textId="700F2E89" w:rsidR="00AB6A6F" w:rsidRDefault="00000000">
      <w:pPr>
        <w:pStyle w:val="Bibliography"/>
      </w:pPr>
      <w:bookmarkStart w:id="210" w:name="ref-hovorka2022"/>
      <w:bookmarkEnd w:id="209"/>
      <w:r>
        <w:t xml:space="preserve">Hovorka, Michelle, David Ewing, and David S. Middlemas. 2022. “Chronic SSRI Treatment, but Not Norepinephrine Reuptake Inhibitor Treatment, Increases Neurogenesis in Juvenile Rats.” </w:t>
      </w:r>
      <w:r>
        <w:rPr>
          <w:i/>
          <w:iCs/>
        </w:rPr>
        <w:t>International Journal of Molecular Sciences</w:t>
      </w:r>
      <w:r>
        <w:t xml:space="preserve"> 23 (13): 6919. </w:t>
      </w:r>
      <w:hyperlink r:id="rId90">
        <w:r>
          <w:rPr>
            <w:rStyle w:val="Hyperlink"/>
          </w:rPr>
          <w:t>https://doi.org/10.3390/ijms23136919</w:t>
        </w:r>
      </w:hyperlink>
      <w:r>
        <w:t>.</w:t>
      </w:r>
    </w:p>
    <w:p w14:paraId="330D60BB" w14:textId="7425C15F" w:rsidR="00AB6A6F" w:rsidRDefault="00000000">
      <w:pPr>
        <w:pStyle w:val="Bibliography"/>
      </w:pPr>
      <w:bookmarkStart w:id="211" w:name="ref-huang2013"/>
      <w:bookmarkEnd w:id="210"/>
      <w:r>
        <w:t xml:space="preserve">Huang, Yushan, Nicholas J. Coupland, R. Marc Lebel, Rawle Carter, Peter Seres, Alan H. Wilman, and Nikolai V. Malykhin. 2013. “Structural Changes in Hippocampal Subfields in Major Depressive Disorder: A High-Field Magnetic Resonance Imaging Study.” </w:t>
      </w:r>
      <w:r>
        <w:rPr>
          <w:i/>
          <w:iCs/>
        </w:rPr>
        <w:t>Biological Psychiatry</w:t>
      </w:r>
      <w:r>
        <w:t xml:space="preserve"> 74 (1): 62–68. </w:t>
      </w:r>
      <w:hyperlink r:id="rId91">
        <w:r>
          <w:rPr>
            <w:rStyle w:val="Hyperlink"/>
          </w:rPr>
          <w:t>https://doi.org/10.1016/j.biopsych.2013.01.005</w:t>
        </w:r>
      </w:hyperlink>
      <w:r>
        <w:t>.</w:t>
      </w:r>
    </w:p>
    <w:p w14:paraId="330D60BC" w14:textId="0F1F32EB" w:rsidR="00AB6A6F" w:rsidRDefault="00000000">
      <w:pPr>
        <w:pStyle w:val="Bibliography"/>
      </w:pPr>
      <w:bookmarkStart w:id="212" w:name="ref-hurtubise2017"/>
      <w:bookmarkEnd w:id="211"/>
      <w:r>
        <w:t xml:space="preserve">Hurtubise, Jessica L., and John G. Howland. 2017. “Effects of Stress on Behavioral Flexibility in Rodents.” </w:t>
      </w:r>
      <w:r>
        <w:rPr>
          <w:i/>
          <w:iCs/>
        </w:rPr>
        <w:t>Neuroscience</w:t>
      </w:r>
      <w:r>
        <w:t xml:space="preserve"> 345: 176–92. </w:t>
      </w:r>
      <w:hyperlink r:id="rId92">
        <w:r>
          <w:rPr>
            <w:rStyle w:val="Hyperlink"/>
          </w:rPr>
          <w:t>https://doi.org/10.1016/j.neuroscience.2016.04.007</w:t>
        </w:r>
      </w:hyperlink>
      <w:r>
        <w:t>.</w:t>
      </w:r>
    </w:p>
    <w:p w14:paraId="330D60BD" w14:textId="4DE4B890" w:rsidR="00AB6A6F" w:rsidRDefault="00000000">
      <w:pPr>
        <w:pStyle w:val="Bibliography"/>
      </w:pPr>
      <w:bookmarkStart w:id="213" w:name="ref-ibarguen-vargas2009"/>
      <w:bookmarkEnd w:id="212"/>
      <w:r>
        <w:t xml:space="preserve">Ibarguen-Vargas, Yadira, Alexandre </w:t>
      </w:r>
      <w:proofErr w:type="spellStart"/>
      <w:r>
        <w:t>Surget</w:t>
      </w:r>
      <w:proofErr w:type="spellEnd"/>
      <w:r>
        <w:t xml:space="preserve">, Patrick </w:t>
      </w:r>
      <w:proofErr w:type="spellStart"/>
      <w:r>
        <w:t>Vourc’h</w:t>
      </w:r>
      <w:proofErr w:type="spellEnd"/>
      <w:r>
        <w:t xml:space="preserve">, Samuel Leman, Christian R. Andres, Alain M. </w:t>
      </w:r>
      <w:proofErr w:type="spellStart"/>
      <w:r>
        <w:t>Gardier</w:t>
      </w:r>
      <w:proofErr w:type="spellEnd"/>
      <w:r>
        <w:t xml:space="preserve">, and Catherine Belzung. 2009. “Deficit in BDNF Does Not Increase Vulnerability to Stress but Dampens Antidepressant-Like Effects in the Unpredictable Chronic Mild Stress.” </w:t>
      </w:r>
      <w:proofErr w:type="spellStart"/>
      <w:r>
        <w:rPr>
          <w:i/>
          <w:iCs/>
        </w:rPr>
        <w:t>Behavioural</w:t>
      </w:r>
      <w:proofErr w:type="spellEnd"/>
      <w:r>
        <w:rPr>
          <w:i/>
          <w:iCs/>
        </w:rPr>
        <w:t xml:space="preserve"> Brain Research</w:t>
      </w:r>
      <w:r>
        <w:t xml:space="preserve"> 202 (2): 245–51. </w:t>
      </w:r>
      <w:hyperlink r:id="rId93">
        <w:r>
          <w:rPr>
            <w:rStyle w:val="Hyperlink"/>
          </w:rPr>
          <w:t>https://doi.org/10.1016/j.bbr.2009.03.040</w:t>
        </w:r>
      </w:hyperlink>
      <w:r>
        <w:t>.</w:t>
      </w:r>
    </w:p>
    <w:p w14:paraId="330D60BE" w14:textId="617FDEE1" w:rsidR="00AB6A6F" w:rsidRDefault="00000000">
      <w:pPr>
        <w:pStyle w:val="Bibliography"/>
      </w:pPr>
      <w:bookmarkStart w:id="214" w:name="ref-katz1981"/>
      <w:bookmarkEnd w:id="213"/>
      <w:r>
        <w:t xml:space="preserve">Katz, R. J., K. A. Roth, and K. Schmaltz. 1981. “Amphetamine and Tranylcypromine in an Animal Model of Depression: Pharmacological Specificity of the Reversal Effect.” </w:t>
      </w:r>
      <w:r>
        <w:rPr>
          <w:i/>
          <w:iCs/>
        </w:rPr>
        <w:t>Neuroscience and Biobehavioral Reviews</w:t>
      </w:r>
      <w:r>
        <w:t xml:space="preserve"> 5 (2): 259–64. </w:t>
      </w:r>
      <w:hyperlink r:id="rId94">
        <w:r>
          <w:rPr>
            <w:rStyle w:val="Hyperlink"/>
          </w:rPr>
          <w:t>https://doi.org/10.1016/0149-7634(81)90007-5</w:t>
        </w:r>
      </w:hyperlink>
      <w:r>
        <w:t>.</w:t>
      </w:r>
    </w:p>
    <w:p w14:paraId="330D60BF" w14:textId="7C57897E" w:rsidR="00AB6A6F" w:rsidRDefault="00000000">
      <w:pPr>
        <w:pStyle w:val="Bibliography"/>
      </w:pPr>
      <w:bookmarkStart w:id="215" w:name="ref-kobayashi2011"/>
      <w:bookmarkEnd w:id="214"/>
      <w:r>
        <w:t xml:space="preserve">Kobayashi, Katsunori, Yumiko Ikeda, and Hidenori Suzuki. 2011. “Behavioral Destabilization Induced by the Selective Serotonin Reuptake Inhibitor Fluoxetine.” </w:t>
      </w:r>
      <w:r>
        <w:rPr>
          <w:i/>
          <w:iCs/>
        </w:rPr>
        <w:t>Molecular Brain</w:t>
      </w:r>
      <w:r>
        <w:t xml:space="preserve"> 4 (1): 12. </w:t>
      </w:r>
      <w:hyperlink r:id="rId95">
        <w:r>
          <w:rPr>
            <w:rStyle w:val="Hyperlink"/>
          </w:rPr>
          <w:t>https://doi.org/10.1186/1756-6606-4-12</w:t>
        </w:r>
      </w:hyperlink>
      <w:r>
        <w:t>.</w:t>
      </w:r>
    </w:p>
    <w:p w14:paraId="330D60C0" w14:textId="28910798" w:rsidR="00AB6A6F" w:rsidRDefault="00000000">
      <w:pPr>
        <w:pStyle w:val="Bibliography"/>
      </w:pPr>
      <w:bookmarkStart w:id="216" w:name="ref-kruschke2018"/>
      <w:bookmarkEnd w:id="215"/>
      <w:r>
        <w:t xml:space="preserve">Kruschke, John K. 2018. “Rejecting or Accepting Parameter Values in Bayesian Estimation.” </w:t>
      </w:r>
      <w:r>
        <w:rPr>
          <w:i/>
          <w:iCs/>
        </w:rPr>
        <w:t>Advances in Methods and Practices in Psychological Science</w:t>
      </w:r>
      <w:r>
        <w:t xml:space="preserve"> 1 (2): 270–80. </w:t>
      </w:r>
      <w:hyperlink r:id="rId96">
        <w:r>
          <w:rPr>
            <w:rStyle w:val="Hyperlink"/>
          </w:rPr>
          <w:t>https://doi.org/10.1177/2515245918771304</w:t>
        </w:r>
      </w:hyperlink>
      <w:r>
        <w:t>.</w:t>
      </w:r>
    </w:p>
    <w:p w14:paraId="330D60C1" w14:textId="638608ED" w:rsidR="00AB6A6F" w:rsidRDefault="00000000">
      <w:pPr>
        <w:pStyle w:val="Bibliography"/>
      </w:pPr>
      <w:bookmarkStart w:id="217" w:name="ref-larosa2018"/>
      <w:bookmarkEnd w:id="216"/>
      <w:r w:rsidRPr="008B778E">
        <w:rPr>
          <w:lang w:val="es-MX"/>
        </w:rPr>
        <w:t xml:space="preserve">La Rosa, Chiara, and Luca </w:t>
      </w:r>
      <w:proofErr w:type="spellStart"/>
      <w:r w:rsidRPr="008B778E">
        <w:rPr>
          <w:lang w:val="es-MX"/>
        </w:rPr>
        <w:t>Bonfanti</w:t>
      </w:r>
      <w:proofErr w:type="spellEnd"/>
      <w:r w:rsidRPr="008B778E">
        <w:rPr>
          <w:lang w:val="es-MX"/>
        </w:rPr>
        <w:t xml:space="preserve">. </w:t>
      </w:r>
      <w:r>
        <w:t xml:space="preserve">2018. “Brain Plasticity in Mammals: An Example for the Role of Comparative Medicine in the Neurosciences.” </w:t>
      </w:r>
      <w:r>
        <w:rPr>
          <w:i/>
          <w:iCs/>
        </w:rPr>
        <w:t>Frontiers in Veterinary Science</w:t>
      </w:r>
      <w:r>
        <w:t xml:space="preserve"> 5. </w:t>
      </w:r>
      <w:hyperlink r:id="rId97">
        <w:r>
          <w:rPr>
            <w:rStyle w:val="Hyperlink"/>
          </w:rPr>
          <w:t>https://doi.org/10.3389/fvets.2018.00274</w:t>
        </w:r>
      </w:hyperlink>
      <w:r>
        <w:t>.</w:t>
      </w:r>
    </w:p>
    <w:p w14:paraId="330D60C2" w14:textId="3A30744D" w:rsidR="00AB6A6F" w:rsidRDefault="00000000">
      <w:pPr>
        <w:pStyle w:val="Bibliography"/>
      </w:pPr>
      <w:bookmarkStart w:id="218" w:name="ref-latest_lin_2023"/>
      <w:bookmarkEnd w:id="217"/>
      <w:r>
        <w:lastRenderedPageBreak/>
        <w:t xml:space="preserve">Lin, </w:t>
      </w:r>
      <w:proofErr w:type="spellStart"/>
      <w:r>
        <w:t>Jianwen</w:t>
      </w:r>
      <w:proofErr w:type="spellEnd"/>
      <w:r>
        <w:t xml:space="preserve">, Wenxin Liu, Jing Guan, </w:t>
      </w:r>
      <w:proofErr w:type="spellStart"/>
      <w:r>
        <w:t>Jianing</w:t>
      </w:r>
      <w:proofErr w:type="spellEnd"/>
      <w:r>
        <w:t xml:space="preserve"> Cui, Ruolin Shi, </w:t>
      </w:r>
      <w:proofErr w:type="spellStart"/>
      <w:r>
        <w:t>Luping</w:t>
      </w:r>
      <w:proofErr w:type="spellEnd"/>
      <w:r>
        <w:t xml:space="preserve"> Wang, Dong Chen, and Yi Liu. 2023. “Latest Updates on the Serotonergic System in Depression and Anxiety.” </w:t>
      </w:r>
      <w:r>
        <w:rPr>
          <w:i/>
          <w:iCs/>
        </w:rPr>
        <w:t>Frontiers in Synaptic Neuroscience</w:t>
      </w:r>
      <w:r>
        <w:t xml:space="preserve">. </w:t>
      </w:r>
      <w:hyperlink r:id="rId98">
        <w:r>
          <w:rPr>
            <w:rStyle w:val="Hyperlink"/>
          </w:rPr>
          <w:t>https://doi.org/10.3389/FNSYN.2023.1124112</w:t>
        </w:r>
      </w:hyperlink>
      <w:r>
        <w:t>.</w:t>
      </w:r>
    </w:p>
    <w:p w14:paraId="330D60C3" w14:textId="0FC89203" w:rsidR="00AB6A6F" w:rsidRDefault="00000000">
      <w:pPr>
        <w:pStyle w:val="Bibliography"/>
      </w:pPr>
      <w:bookmarkStart w:id="219" w:name="ref-lisman2017"/>
      <w:bookmarkEnd w:id="218"/>
      <w:r>
        <w:t xml:space="preserve">Lisman, John, György </w:t>
      </w:r>
      <w:proofErr w:type="spellStart"/>
      <w:r>
        <w:t>Buzsáki</w:t>
      </w:r>
      <w:proofErr w:type="spellEnd"/>
      <w:r>
        <w:t xml:space="preserve">, Howard Eichenbaum, Lynn Nadel, Charan Ranganath, and A. David Redish. 2017. “Viewpoints: How the Hippocampus Contributes to Memory, Navigation and Cognition.” </w:t>
      </w:r>
      <w:r>
        <w:rPr>
          <w:i/>
          <w:iCs/>
        </w:rPr>
        <w:t>Nature Neuroscience</w:t>
      </w:r>
      <w:r>
        <w:t xml:space="preserve"> 20 (11, 11): 1434–47. </w:t>
      </w:r>
      <w:hyperlink r:id="rId99">
        <w:r>
          <w:rPr>
            <w:rStyle w:val="Hyperlink"/>
          </w:rPr>
          <w:t>https://doi.org/10.1038/nn.4661</w:t>
        </w:r>
      </w:hyperlink>
      <w:r>
        <w:t>.</w:t>
      </w:r>
    </w:p>
    <w:p w14:paraId="330D60C4" w14:textId="4706110A" w:rsidR="00AB6A6F" w:rsidRDefault="00000000">
      <w:pPr>
        <w:pStyle w:val="Bibliography"/>
      </w:pPr>
      <w:bookmarkStart w:id="220" w:name="ref-lucassen2016"/>
      <w:bookmarkEnd w:id="219"/>
      <w:r>
        <w:t xml:space="preserve">Lucassen, P. J., C. A. Oomen, M. Schouten, J. M. Encinas, and C. P. Fitzsimons. 2016. “Adult Neurogenesis, Chronic Stress and Depression.” In </w:t>
      </w:r>
      <w:r>
        <w:rPr>
          <w:i/>
          <w:iCs/>
        </w:rPr>
        <w:t>Adult Neurogenesis in the Hippocampus</w:t>
      </w:r>
      <w:r>
        <w:t xml:space="preserve">, 177–206. Elsevier. </w:t>
      </w:r>
      <w:hyperlink r:id="rId100">
        <w:r>
          <w:rPr>
            <w:rStyle w:val="Hyperlink"/>
          </w:rPr>
          <w:t>https://doi.org/10.1016/B978-0-12-801977-1.00008-8</w:t>
        </w:r>
      </w:hyperlink>
      <w:r>
        <w:t>.</w:t>
      </w:r>
    </w:p>
    <w:p w14:paraId="330D60C5" w14:textId="7EDE55FC" w:rsidR="00AB6A6F" w:rsidRDefault="00000000">
      <w:pPr>
        <w:pStyle w:val="Bibliography"/>
      </w:pPr>
      <w:bookmarkStart w:id="221" w:name="ref-maei2009a"/>
      <w:bookmarkEnd w:id="220"/>
      <w:proofErr w:type="spellStart"/>
      <w:r>
        <w:t>Maei</w:t>
      </w:r>
      <w:proofErr w:type="spellEnd"/>
      <w:r>
        <w:t xml:space="preserve">, Hamid R., Kirill Zaslavsky, Cátia M. Teixeira, and Paul W. Frankland. 2009. “What Is the Most Sensitive Measure of Water Maze Probe Test Performance?” </w:t>
      </w:r>
      <w:r>
        <w:rPr>
          <w:i/>
          <w:iCs/>
        </w:rPr>
        <w:t>Frontiers in Integrative Neuroscience</w:t>
      </w:r>
      <w:r>
        <w:t xml:space="preserve"> 3 (March): 4. </w:t>
      </w:r>
      <w:hyperlink r:id="rId101">
        <w:r>
          <w:rPr>
            <w:rStyle w:val="Hyperlink"/>
          </w:rPr>
          <w:t>https://doi.org/10.3389/neuro.07.004.2009</w:t>
        </w:r>
      </w:hyperlink>
      <w:r>
        <w:t>.</w:t>
      </w:r>
    </w:p>
    <w:p w14:paraId="330D60C6" w14:textId="33B5964A" w:rsidR="00AB6A6F" w:rsidRDefault="00000000">
      <w:pPr>
        <w:pStyle w:val="Bibliography"/>
      </w:pPr>
      <w:bookmarkStart w:id="222" w:name="ref-maei2009"/>
      <w:bookmarkEnd w:id="221"/>
      <w:proofErr w:type="spellStart"/>
      <w:r>
        <w:t>Maei</w:t>
      </w:r>
      <w:proofErr w:type="spellEnd"/>
      <w:r>
        <w:t xml:space="preserve">, Hamid R., Kirill Zaslavsky, Afra H. Wang, Adelaide P. </w:t>
      </w:r>
      <w:proofErr w:type="spellStart"/>
      <w:r>
        <w:t>Yiu</w:t>
      </w:r>
      <w:proofErr w:type="spellEnd"/>
      <w:r>
        <w:t xml:space="preserve">, Cátia M. Teixeira, Sheena A. Josselyn, and Paul W. Frankland. 2009. “Development and Validation of a Sensitive Entropy-Based Measure for the Water Maze.” </w:t>
      </w:r>
      <w:r>
        <w:rPr>
          <w:i/>
          <w:iCs/>
        </w:rPr>
        <w:t>Frontiers in Integrative Neuroscience</w:t>
      </w:r>
      <w:r>
        <w:t xml:space="preserve"> 3: 33. </w:t>
      </w:r>
      <w:hyperlink r:id="rId102">
        <w:r>
          <w:rPr>
            <w:rStyle w:val="Hyperlink"/>
          </w:rPr>
          <w:t>https://doi.org/10.3389/neuro.07.033.2009</w:t>
        </w:r>
      </w:hyperlink>
      <w:r>
        <w:t>.</w:t>
      </w:r>
    </w:p>
    <w:p w14:paraId="330D60C7" w14:textId="11393E7F" w:rsidR="00AB6A6F" w:rsidRDefault="00000000">
      <w:pPr>
        <w:pStyle w:val="Bibliography"/>
      </w:pPr>
      <w:bookmarkStart w:id="223" w:name="ref-magezi2015"/>
      <w:bookmarkEnd w:id="222"/>
      <w:r>
        <w:t>Magezi, David A. 2015. “Linear Mixed-Effects Models for Within-Participant Psychology Experiments: An Introductory Tutorial and Free, Graphical User Interface (</w:t>
      </w:r>
      <w:proofErr w:type="spellStart"/>
      <w:r>
        <w:t>LMMgui</w:t>
      </w:r>
      <w:proofErr w:type="spellEnd"/>
      <w:r>
        <w:t xml:space="preserve">).” </w:t>
      </w:r>
      <w:r>
        <w:rPr>
          <w:i/>
          <w:iCs/>
        </w:rPr>
        <w:t>Frontiers in Psychology</w:t>
      </w:r>
      <w:r>
        <w:t xml:space="preserve"> 6 (January). </w:t>
      </w:r>
      <w:hyperlink r:id="rId103">
        <w:r>
          <w:rPr>
            <w:rStyle w:val="Hyperlink"/>
          </w:rPr>
          <w:t>https://doi.org/10.3389/fpsyg.2015.00002</w:t>
        </w:r>
      </w:hyperlink>
      <w:r>
        <w:t>.</w:t>
      </w:r>
    </w:p>
    <w:p w14:paraId="330D60C8" w14:textId="39862EC8" w:rsidR="00AB6A6F" w:rsidRDefault="00000000">
      <w:pPr>
        <w:pStyle w:val="Bibliography"/>
      </w:pPr>
      <w:bookmarkStart w:id="224" w:name="ref-maramis2021"/>
      <w:bookmarkEnd w:id="223"/>
      <w:proofErr w:type="spellStart"/>
      <w:r>
        <w:t>Maramis</w:t>
      </w:r>
      <w:proofErr w:type="spellEnd"/>
      <w:r>
        <w:t xml:space="preserve">, Margarita M, Marlina S </w:t>
      </w:r>
      <w:proofErr w:type="spellStart"/>
      <w:r>
        <w:t>Mahajudin</w:t>
      </w:r>
      <w:proofErr w:type="spellEnd"/>
      <w:r>
        <w:t xml:space="preserve">, and Junaidi </w:t>
      </w:r>
      <w:proofErr w:type="spellStart"/>
      <w:r>
        <w:t>Khotib</w:t>
      </w:r>
      <w:proofErr w:type="spellEnd"/>
      <w:r>
        <w:t xml:space="preserve">. 2021. “Impaired Cognitive Flexibility and Working Memory Precedes Depression: A Rat Model to Study Depression.” </w:t>
      </w:r>
      <w:r>
        <w:rPr>
          <w:i/>
          <w:iCs/>
        </w:rPr>
        <w:t xml:space="preserve">Research Article </w:t>
      </w:r>
      <w:proofErr w:type="spellStart"/>
      <w:r>
        <w:rPr>
          <w:i/>
          <w:iCs/>
        </w:rPr>
        <w:t>Neuropsychobiology</w:t>
      </w:r>
      <w:proofErr w:type="spellEnd"/>
      <w:r>
        <w:t xml:space="preserve"> 80: 225–33. </w:t>
      </w:r>
      <w:hyperlink r:id="rId104">
        <w:r>
          <w:rPr>
            <w:rStyle w:val="Hyperlink"/>
          </w:rPr>
          <w:t>https://doi.org/10.1159/000508682</w:t>
        </w:r>
      </w:hyperlink>
      <w:r>
        <w:t>.</w:t>
      </w:r>
    </w:p>
    <w:p w14:paraId="330D60C9" w14:textId="5F2D78B3" w:rsidR="00AB6A6F" w:rsidRDefault="00000000">
      <w:pPr>
        <w:pStyle w:val="Bibliography"/>
      </w:pPr>
      <w:bookmarkStart w:id="225" w:name="ref-marwari2018"/>
      <w:bookmarkEnd w:id="224"/>
      <w:r>
        <w:t xml:space="preserve">Marwari, Subhi, and Gavin S. Dawe. 2018. “(R)-Fluoxetine Enhances Cognitive Flexibility and Hippocampal Cell Proliferation in Mice.” </w:t>
      </w:r>
      <w:r>
        <w:rPr>
          <w:i/>
          <w:iCs/>
        </w:rPr>
        <w:t>Journal of Psychopharmacology (Oxford, England)</w:t>
      </w:r>
      <w:r>
        <w:t xml:space="preserve"> 32 (4): 441–57. </w:t>
      </w:r>
      <w:hyperlink r:id="rId105">
        <w:r>
          <w:rPr>
            <w:rStyle w:val="Hyperlink"/>
          </w:rPr>
          <w:t>https://doi.org/10.1177/0269881118754733</w:t>
        </w:r>
      </w:hyperlink>
      <w:r>
        <w:t>.</w:t>
      </w:r>
    </w:p>
    <w:p w14:paraId="330D60CA" w14:textId="30708A10" w:rsidR="00AB6A6F" w:rsidRDefault="00000000">
      <w:pPr>
        <w:pStyle w:val="Bibliography"/>
      </w:pPr>
      <w:bookmarkStart w:id="226" w:name="ref-maugard2019"/>
      <w:bookmarkEnd w:id="225"/>
      <w:proofErr w:type="spellStart"/>
      <w:r>
        <w:t>Maugard</w:t>
      </w:r>
      <w:proofErr w:type="spellEnd"/>
      <w:r>
        <w:t xml:space="preserve">, Marianne, Cyrille Doux, and Gilles </w:t>
      </w:r>
      <w:proofErr w:type="spellStart"/>
      <w:r>
        <w:t>Bonvento</w:t>
      </w:r>
      <w:proofErr w:type="spellEnd"/>
      <w:r>
        <w:t xml:space="preserve">. 2019. “A New Statistical Method to Analyze Morris Water Maze Data Using Dirichlet Distribution.” </w:t>
      </w:r>
      <w:r>
        <w:rPr>
          <w:i/>
          <w:iCs/>
        </w:rPr>
        <w:t>F1000Research</w:t>
      </w:r>
      <w:r>
        <w:t xml:space="preserve"> 8 (October): 1601. </w:t>
      </w:r>
      <w:hyperlink r:id="rId106">
        <w:r>
          <w:rPr>
            <w:rStyle w:val="Hyperlink"/>
          </w:rPr>
          <w:t>https://doi.org/10.12688/f1000research.20072.2</w:t>
        </w:r>
      </w:hyperlink>
      <w:r>
        <w:t>.</w:t>
      </w:r>
    </w:p>
    <w:p w14:paraId="330D60CB" w14:textId="45FAA457" w:rsidR="00AB6A6F" w:rsidRDefault="00000000">
      <w:pPr>
        <w:pStyle w:val="Bibliography"/>
      </w:pPr>
      <w:bookmarkStart w:id="227" w:name="ref-mccabe2022"/>
      <w:bookmarkEnd w:id="226"/>
      <w:r>
        <w:t xml:space="preserve">McCabe, Connor J., Max A. Halvorson, Kevin M. King, Xiaolin Cao, and Dale S. Kim. 2022. “Interpreting Interaction Effects in Generalized Linear Models of Nonlinear Probabilities and Counts.” </w:t>
      </w:r>
      <w:r>
        <w:rPr>
          <w:i/>
          <w:iCs/>
        </w:rPr>
        <w:t>Multivariate Behavioral Research</w:t>
      </w:r>
      <w:r>
        <w:t xml:space="preserve"> 57 (2-3): 243–63. </w:t>
      </w:r>
      <w:hyperlink r:id="rId107">
        <w:r>
          <w:rPr>
            <w:rStyle w:val="Hyperlink"/>
          </w:rPr>
          <w:t>https://doi.org/10.1080/00273171.2020.1868966</w:t>
        </w:r>
      </w:hyperlink>
      <w:r>
        <w:t>.</w:t>
      </w:r>
    </w:p>
    <w:p w14:paraId="330D60CC" w14:textId="26AB4458" w:rsidR="00AB6A6F" w:rsidRDefault="00000000">
      <w:pPr>
        <w:pStyle w:val="Bibliography"/>
      </w:pPr>
      <w:bookmarkStart w:id="228" w:name="ref-meenakshi2022"/>
      <w:bookmarkEnd w:id="227"/>
      <w:r>
        <w:t xml:space="preserve">Meenakshi, </w:t>
      </w:r>
      <w:proofErr w:type="spellStart"/>
      <w:r>
        <w:t>Prabod</w:t>
      </w:r>
      <w:proofErr w:type="spellEnd"/>
      <w:r>
        <w:t xml:space="preserve"> Kumar, Dhruv Mehrotra, N. </w:t>
      </w:r>
      <w:proofErr w:type="spellStart"/>
      <w:r>
        <w:t>Nruthyathi</w:t>
      </w:r>
      <w:proofErr w:type="spellEnd"/>
      <w:r>
        <w:t xml:space="preserve">, Daniel Almeida-Filho, Yong-Seok Lee, Alcino Silva, and J. Balaji. 2022. “Novel Measures of Morris Water Maze Performance That Use Vector Field Maps to Assess Accuracy, Uncertainty, and Intention of Navigational Searches.” </w:t>
      </w:r>
      <w:r>
        <w:rPr>
          <w:i/>
          <w:iCs/>
        </w:rPr>
        <w:t>Hippocampus</w:t>
      </w:r>
      <w:r>
        <w:t xml:space="preserve"> 32 (4): 264–85. </w:t>
      </w:r>
      <w:hyperlink r:id="rId108">
        <w:r>
          <w:rPr>
            <w:rStyle w:val="Hyperlink"/>
          </w:rPr>
          <w:t>https://doi.org/10.1002/hipo.23404</w:t>
        </w:r>
      </w:hyperlink>
      <w:r>
        <w:t>.</w:t>
      </w:r>
    </w:p>
    <w:p w14:paraId="330D60CD" w14:textId="5681AF76" w:rsidR="00AB6A6F" w:rsidRPr="008B778E" w:rsidRDefault="00000000">
      <w:pPr>
        <w:pStyle w:val="Bibliography"/>
        <w:rPr>
          <w:lang w:val="es-MX"/>
        </w:rPr>
      </w:pPr>
      <w:bookmarkStart w:id="229" w:name="ref-latest_moncrieff_2018"/>
      <w:bookmarkEnd w:id="228"/>
      <w:r>
        <w:lastRenderedPageBreak/>
        <w:t xml:space="preserve">Moncrieff, J. 2018. “What Does the Latest Meta-Analysis Really Tell Us about Antidepressants?” </w:t>
      </w:r>
      <w:proofErr w:type="spellStart"/>
      <w:r w:rsidRPr="008B778E">
        <w:rPr>
          <w:i/>
          <w:iCs/>
          <w:lang w:val="es-MX"/>
        </w:rPr>
        <w:t>Epidemiology</w:t>
      </w:r>
      <w:proofErr w:type="spellEnd"/>
      <w:r w:rsidRPr="008B778E">
        <w:rPr>
          <w:i/>
          <w:iCs/>
          <w:lang w:val="es-MX"/>
        </w:rPr>
        <w:t xml:space="preserve"> and </w:t>
      </w:r>
      <w:proofErr w:type="spellStart"/>
      <w:r w:rsidRPr="008B778E">
        <w:rPr>
          <w:i/>
          <w:iCs/>
          <w:lang w:val="es-MX"/>
        </w:rPr>
        <w:t>Psychiatric</w:t>
      </w:r>
      <w:proofErr w:type="spellEnd"/>
      <w:r w:rsidRPr="008B778E">
        <w:rPr>
          <w:i/>
          <w:iCs/>
          <w:lang w:val="es-MX"/>
        </w:rPr>
        <w:t xml:space="preserve"> </w:t>
      </w:r>
      <w:proofErr w:type="spellStart"/>
      <w:r w:rsidRPr="008B778E">
        <w:rPr>
          <w:i/>
          <w:iCs/>
          <w:lang w:val="es-MX"/>
        </w:rPr>
        <w:t>Sciences</w:t>
      </w:r>
      <w:proofErr w:type="spellEnd"/>
      <w:r w:rsidRPr="008B778E">
        <w:rPr>
          <w:lang w:val="es-MX"/>
        </w:rPr>
        <w:t xml:space="preserve">. </w:t>
      </w:r>
      <w:hyperlink r:id="rId109">
        <w:r w:rsidRPr="008B778E">
          <w:rPr>
            <w:rStyle w:val="Hyperlink"/>
            <w:lang w:val="es-MX"/>
          </w:rPr>
          <w:t>https://doi.org/10.1017/S2045796018000240</w:t>
        </w:r>
      </w:hyperlink>
      <w:r w:rsidRPr="008B778E">
        <w:rPr>
          <w:lang w:val="es-MX"/>
        </w:rPr>
        <w:t>.</w:t>
      </w:r>
    </w:p>
    <w:p w14:paraId="330D60CE" w14:textId="3B715E07" w:rsidR="00AB6A6F" w:rsidRDefault="00000000">
      <w:pPr>
        <w:pStyle w:val="Bibliography"/>
      </w:pPr>
      <w:bookmarkStart w:id="230" w:name="ref-monteiro2015"/>
      <w:bookmarkEnd w:id="229"/>
      <w:r w:rsidRPr="008B778E">
        <w:rPr>
          <w:lang w:val="es-MX"/>
        </w:rPr>
        <w:t xml:space="preserve">Monteiro, Susana, Susana Roque, Daniela de </w:t>
      </w:r>
      <w:proofErr w:type="spellStart"/>
      <w:r w:rsidRPr="008B778E">
        <w:rPr>
          <w:lang w:val="es-MX"/>
        </w:rPr>
        <w:t>Sá-Calçada</w:t>
      </w:r>
      <w:proofErr w:type="spellEnd"/>
      <w:r w:rsidRPr="008B778E">
        <w:rPr>
          <w:lang w:val="es-MX"/>
        </w:rPr>
        <w:t xml:space="preserve">, Nuno Sousa, </w:t>
      </w:r>
      <w:proofErr w:type="spellStart"/>
      <w:r w:rsidRPr="008B778E">
        <w:rPr>
          <w:lang w:val="es-MX"/>
        </w:rPr>
        <w:t>Margarida</w:t>
      </w:r>
      <w:proofErr w:type="spellEnd"/>
      <w:r w:rsidRPr="008B778E">
        <w:rPr>
          <w:lang w:val="es-MX"/>
        </w:rPr>
        <w:t xml:space="preserve"> Correia-Neves, and João José </w:t>
      </w:r>
      <w:proofErr w:type="spellStart"/>
      <w:r w:rsidRPr="008B778E">
        <w:rPr>
          <w:lang w:val="es-MX"/>
        </w:rPr>
        <w:t>Cerqueira</w:t>
      </w:r>
      <w:proofErr w:type="spellEnd"/>
      <w:r w:rsidRPr="008B778E">
        <w:rPr>
          <w:lang w:val="es-MX"/>
        </w:rPr>
        <w:t xml:space="preserve">. </w:t>
      </w:r>
      <w:r>
        <w:t xml:space="preserve">2015. “An Efficient Chronic Unpredictable Stress Protocol to Induce Stress-Related Responses in C57BL/6 Mice.” </w:t>
      </w:r>
      <w:r>
        <w:rPr>
          <w:i/>
          <w:iCs/>
        </w:rPr>
        <w:t>Frontiers in Psychiatry</w:t>
      </w:r>
      <w:r>
        <w:t xml:space="preserve"> 6: 1–11. </w:t>
      </w:r>
      <w:hyperlink r:id="rId110">
        <w:r>
          <w:rPr>
            <w:rStyle w:val="Hyperlink"/>
          </w:rPr>
          <w:t>https://doi.org/10.3389/fpsyt.2015.00006</w:t>
        </w:r>
      </w:hyperlink>
      <w:r>
        <w:t>.</w:t>
      </w:r>
    </w:p>
    <w:p w14:paraId="330D60CF" w14:textId="7C568411" w:rsidR="00AB6A6F" w:rsidRDefault="00000000">
      <w:pPr>
        <w:pStyle w:val="Bibliography"/>
      </w:pPr>
      <w:bookmarkStart w:id="231" w:name="ref-developments_morris_1984"/>
      <w:bookmarkEnd w:id="230"/>
      <w:r>
        <w:t xml:space="preserve">Morris, Richard G. M. 1984. “Developments of a Water-Maze Procedure for Studying Spatial Learning in the Rat.” </w:t>
      </w:r>
      <w:r>
        <w:rPr>
          <w:i/>
          <w:iCs/>
        </w:rPr>
        <w:t>Journal of Neuroscience Methods</w:t>
      </w:r>
      <w:r>
        <w:t xml:space="preserve">. </w:t>
      </w:r>
      <w:hyperlink r:id="rId111">
        <w:r>
          <w:rPr>
            <w:rStyle w:val="Hyperlink"/>
          </w:rPr>
          <w:t>https://doi.org/10.1016/0165-0270(84)90007-4</w:t>
        </w:r>
      </w:hyperlink>
      <w:r>
        <w:t>.</w:t>
      </w:r>
    </w:p>
    <w:p w14:paraId="330D60D0" w14:textId="3B270CC3" w:rsidR="00AB6A6F" w:rsidRDefault="00000000">
      <w:pPr>
        <w:pStyle w:val="Bibliography"/>
      </w:pPr>
      <w:bookmarkStart w:id="232" w:name="ref-place_morris_1982"/>
      <w:bookmarkEnd w:id="231"/>
      <w:r>
        <w:t xml:space="preserve">Morris, Richard G. M., Paul </w:t>
      </w:r>
      <w:proofErr w:type="spellStart"/>
      <w:r>
        <w:t>Garrud</w:t>
      </w:r>
      <w:proofErr w:type="spellEnd"/>
      <w:r>
        <w:t xml:space="preserve">, J. N. P. Rawlins, and John O’Keefe. 1982. “Place Navigation Impaired in Rats with Hippocampal Lesions.” </w:t>
      </w:r>
      <w:r>
        <w:rPr>
          <w:i/>
          <w:iCs/>
        </w:rPr>
        <w:t>Nature</w:t>
      </w:r>
      <w:r>
        <w:t xml:space="preserve">. </w:t>
      </w:r>
      <w:hyperlink r:id="rId112">
        <w:r>
          <w:rPr>
            <w:rStyle w:val="Hyperlink"/>
          </w:rPr>
          <w:t>https://doi.org/10.1038/297681A0</w:t>
        </w:r>
      </w:hyperlink>
      <w:r>
        <w:t>.</w:t>
      </w:r>
    </w:p>
    <w:p w14:paraId="330D60D1" w14:textId="6DE865B0" w:rsidR="00AB6A6F" w:rsidRDefault="00000000">
      <w:pPr>
        <w:pStyle w:val="Bibliography"/>
      </w:pPr>
      <w:bookmarkStart w:id="233" w:name="ref-ohira2019"/>
      <w:bookmarkEnd w:id="232"/>
      <w:r>
        <w:t xml:space="preserve">Ohira, Koji, Hideo Hagihara, Miki Miwa, Katsuki Nakamura, and Tsuyoshi Miyakawa. 2019. “Fluoxetine-Induced </w:t>
      </w:r>
      <w:proofErr w:type="spellStart"/>
      <w:r>
        <w:t>Dematuration</w:t>
      </w:r>
      <w:proofErr w:type="spellEnd"/>
      <w:r>
        <w:t xml:space="preserve"> of Hippocampal Neurons and Adult Cortical Neurogenesis in the Common Marmoset.” </w:t>
      </w:r>
      <w:r>
        <w:rPr>
          <w:i/>
          <w:iCs/>
        </w:rPr>
        <w:t>Molecular Brain</w:t>
      </w:r>
      <w:r>
        <w:t xml:space="preserve"> 12 (1): 69. </w:t>
      </w:r>
      <w:hyperlink r:id="rId113">
        <w:r>
          <w:rPr>
            <w:rStyle w:val="Hyperlink"/>
          </w:rPr>
          <w:t>https://doi.org/10.1186/s13041-019-0489-5</w:t>
        </w:r>
      </w:hyperlink>
      <w:r>
        <w:t>.</w:t>
      </w:r>
    </w:p>
    <w:p w14:paraId="330D60D2" w14:textId="070AA209" w:rsidR="00AB6A6F" w:rsidRDefault="00000000">
      <w:pPr>
        <w:pStyle w:val="Bibliography"/>
      </w:pPr>
      <w:bookmarkStart w:id="234" w:name="ref-overall2020"/>
      <w:bookmarkEnd w:id="233"/>
      <w:r>
        <w:t xml:space="preserve">Overall, Rupert W., Sara Zocher, Alexander Garthe, and Gerd Kempermann. 2020. “Rtrack: A Software Package for Reproducible Automated Water Maze Analysis.” February 27, 2020. </w:t>
      </w:r>
      <w:hyperlink r:id="rId114">
        <w:r>
          <w:rPr>
            <w:rStyle w:val="Hyperlink"/>
          </w:rPr>
          <w:t>https://doi.org/10.1101/2020.02.27.967372</w:t>
        </w:r>
      </w:hyperlink>
      <w:r>
        <w:t>.</w:t>
      </w:r>
    </w:p>
    <w:p w14:paraId="330D60D3" w14:textId="462F85D7" w:rsidR="00AB6A6F" w:rsidRDefault="00000000">
      <w:pPr>
        <w:pStyle w:val="Bibliography"/>
      </w:pPr>
      <w:bookmarkStart w:id="235" w:name="ref-penfield1958"/>
      <w:bookmarkEnd w:id="234"/>
      <w:r>
        <w:t xml:space="preserve">Penfield, Wilder, and Brenda Milner. 1958. “Memory Deficit Produced by Bilateral Lesions in the Hippocampal Zone.” </w:t>
      </w:r>
      <w:r>
        <w:rPr>
          <w:i/>
          <w:iCs/>
        </w:rPr>
        <w:t>A.M.A. Archives of Neurology and Psychiatry</w:t>
      </w:r>
      <w:r>
        <w:t xml:space="preserve"> 79: 475–97. </w:t>
      </w:r>
      <w:hyperlink r:id="rId115">
        <w:r>
          <w:rPr>
            <w:rStyle w:val="Hyperlink"/>
          </w:rPr>
          <w:t>https://doi.org/10.1001/archneurpsyc.1958.02340050003001</w:t>
        </w:r>
      </w:hyperlink>
      <w:r>
        <w:t>.</w:t>
      </w:r>
    </w:p>
    <w:p w14:paraId="330D60D4" w14:textId="16D30CDF" w:rsidR="00AB6A6F" w:rsidRDefault="00000000">
      <w:pPr>
        <w:pStyle w:val="Bibliography"/>
      </w:pPr>
      <w:bookmarkStart w:id="236" w:name="ref-rubin2005"/>
      <w:bookmarkEnd w:id="235"/>
      <w:r>
        <w:t xml:space="preserve">Rubin, Donald B. 2005. “Causal Inference Using Potential Outcomes.” </w:t>
      </w:r>
      <w:r>
        <w:rPr>
          <w:i/>
          <w:iCs/>
        </w:rPr>
        <w:t>Journal of the American Statistical Association</w:t>
      </w:r>
      <w:r>
        <w:t xml:space="preserve">, March. </w:t>
      </w:r>
      <w:hyperlink r:id="rId116">
        <w:r>
          <w:rPr>
            <w:rStyle w:val="Hyperlink"/>
          </w:rPr>
          <w:t>https://doi.org/10.1198/016214504000001880</w:t>
        </w:r>
      </w:hyperlink>
      <w:r>
        <w:t>.</w:t>
      </w:r>
    </w:p>
    <w:p w14:paraId="330D60D5" w14:textId="071ACE97" w:rsidR="00AB6A6F" w:rsidRDefault="00000000">
      <w:pPr>
        <w:pStyle w:val="Bibliography"/>
      </w:pPr>
      <w:bookmarkStart w:id="237" w:name="ref-schielzeth2020"/>
      <w:bookmarkEnd w:id="236"/>
      <w:r>
        <w:t xml:space="preserve">Schielzeth, Holger, Niels J. Dingemanse, Shinichi Nakagawa, David F. Westneat, Hassen Allegue, Céline Teplitsky, Denis Réale, Ned A. Dochtermann, László Zsolt Garamszegi, and Yimen G. Araya-Ajoy. 2020. “Robustness of Linear Mixed-Effects Models to Violations of Distributional Assumptions.” </w:t>
      </w:r>
      <w:r>
        <w:rPr>
          <w:i/>
          <w:iCs/>
        </w:rPr>
        <w:t>Methods in Ecology and Evolution</w:t>
      </w:r>
      <w:r>
        <w:t xml:space="preserve"> 11 (9): 1141–52. </w:t>
      </w:r>
      <w:hyperlink r:id="rId117">
        <w:r>
          <w:rPr>
            <w:rStyle w:val="Hyperlink"/>
          </w:rPr>
          <w:t>https://doi.org/10.1111/2041-210X.13434</w:t>
        </w:r>
      </w:hyperlink>
      <w:r>
        <w:t>.</w:t>
      </w:r>
    </w:p>
    <w:p w14:paraId="330D60D6" w14:textId="43D6C414" w:rsidR="00AB6A6F" w:rsidRDefault="00000000">
      <w:pPr>
        <w:pStyle w:val="Bibliography"/>
      </w:pPr>
      <w:bookmarkStart w:id="238" w:name="ref-segi-nishida2017"/>
      <w:bookmarkEnd w:id="237"/>
      <w:r>
        <w:t xml:space="preserve">Segi-Nishida, Eri. 2017. “The Effect of Serotonin-Targeting Antidepressants on Neurogenesis and Neuronal Maturation of the Hippocampus Mediated via 5-HT1A and 5-HT4 Receptors.” </w:t>
      </w:r>
      <w:r>
        <w:rPr>
          <w:i/>
          <w:iCs/>
        </w:rPr>
        <w:t>Frontiers in Cellular Neuroscience</w:t>
      </w:r>
      <w:r>
        <w:t xml:space="preserve"> 11. </w:t>
      </w:r>
      <w:hyperlink r:id="rId118">
        <w:r>
          <w:rPr>
            <w:rStyle w:val="Hyperlink"/>
          </w:rPr>
          <w:t>https://doi.org/10.3389/fncel.2017.00142</w:t>
        </w:r>
      </w:hyperlink>
      <w:r>
        <w:t>.</w:t>
      </w:r>
    </w:p>
    <w:p w14:paraId="330D60D7" w14:textId="599028A4" w:rsidR="00AB6A6F" w:rsidRDefault="00000000">
      <w:pPr>
        <w:pStyle w:val="Bibliography"/>
      </w:pPr>
      <w:bookmarkStart w:id="239" w:name="ref-smaldino2015"/>
      <w:bookmarkEnd w:id="238"/>
      <w:r>
        <w:t xml:space="preserve">Smaldino, Paul E. 2015. “Does Learning Imply a Decrease in the Entropy of Behavior?” February 18, 2015. </w:t>
      </w:r>
      <w:hyperlink r:id="rId119">
        <w:r>
          <w:rPr>
            <w:rStyle w:val="Hyperlink"/>
          </w:rPr>
          <w:t>https://doi.org/10.1038/s41596-019-0176-0</w:t>
        </w:r>
      </w:hyperlink>
      <w:r>
        <w:t>.</w:t>
      </w:r>
    </w:p>
    <w:p w14:paraId="330D60D8" w14:textId="20721AD3" w:rsidR="00AB6A6F" w:rsidRDefault="00000000">
      <w:pPr>
        <w:pStyle w:val="Bibliography"/>
      </w:pPr>
      <w:bookmarkStart w:id="240" w:name="ref-sorrells2018"/>
      <w:bookmarkEnd w:id="239"/>
      <w:r>
        <w:t xml:space="preserve">Sorrells, Shawn F., Mercedes F. Paredes, Arantxa Cebrian-Silla, Kadellyn Sandoval, Dashi Qi, Kevin W. Kelley, David James, et al. 2018. “Human Hippocampal Neurogenesis Drops </w:t>
      </w:r>
      <w:r>
        <w:lastRenderedPageBreak/>
        <w:t xml:space="preserve">Sharply in Children to Undetectable Levels in Adults.” </w:t>
      </w:r>
      <w:r>
        <w:rPr>
          <w:i/>
          <w:iCs/>
        </w:rPr>
        <w:t>Nature</w:t>
      </w:r>
      <w:r>
        <w:t xml:space="preserve"> 555 (7696): 377–81. </w:t>
      </w:r>
      <w:hyperlink r:id="rId120">
        <w:r>
          <w:rPr>
            <w:rStyle w:val="Hyperlink"/>
          </w:rPr>
          <w:t>https://doi.org/10.1038/nature25975</w:t>
        </w:r>
      </w:hyperlink>
      <w:r>
        <w:t>.</w:t>
      </w:r>
    </w:p>
    <w:p w14:paraId="330D60D9" w14:textId="2FC8E1FE" w:rsidR="00AB6A6F" w:rsidRDefault="00000000">
      <w:pPr>
        <w:pStyle w:val="Bibliography"/>
      </w:pPr>
      <w:bookmarkStart w:id="241" w:name="ref-tafet2016"/>
      <w:bookmarkEnd w:id="240"/>
      <w:r>
        <w:t xml:space="preserve">Tafet, Gustavo E., and Charles B. Nemeroff. 2016. “The Links Between Stress and Depression: Psychoneuroendocrinological, Genetic, and Environmental Interactions.” </w:t>
      </w:r>
      <w:r>
        <w:rPr>
          <w:i/>
          <w:iCs/>
        </w:rPr>
        <w:t>The Journal of Neuropsychiatry and Clinical Neurosciences</w:t>
      </w:r>
      <w:r>
        <w:t xml:space="preserve"> 28 (2): 77–88. </w:t>
      </w:r>
      <w:hyperlink r:id="rId121">
        <w:r>
          <w:rPr>
            <w:rStyle w:val="Hyperlink"/>
          </w:rPr>
          <w:t>https://doi.org/10.1176/appi.neuropsych.15030053</w:t>
        </w:r>
      </w:hyperlink>
      <w:r>
        <w:t>.</w:t>
      </w:r>
    </w:p>
    <w:p w14:paraId="330D60DA" w14:textId="39BADC65" w:rsidR="00AB6A6F" w:rsidRDefault="00000000">
      <w:pPr>
        <w:pStyle w:val="Bibliography"/>
      </w:pPr>
      <w:bookmarkStart w:id="242" w:name="ref-cognitive_uddin_2021"/>
      <w:bookmarkEnd w:id="241"/>
      <w:r>
        <w:t xml:space="preserve">Uddin, Lucina Q. 2021. “Cognitive and Behavioural Flexibility: Neural Mechanisms and Clinical Considerations.” </w:t>
      </w:r>
      <w:r>
        <w:rPr>
          <w:i/>
          <w:iCs/>
        </w:rPr>
        <w:t>Nature Reviews Neuroscience</w:t>
      </w:r>
      <w:r>
        <w:t xml:space="preserve">. </w:t>
      </w:r>
      <w:hyperlink r:id="rId122">
        <w:r>
          <w:rPr>
            <w:rStyle w:val="Hyperlink"/>
          </w:rPr>
          <w:t>https://doi.org/10.1038/S41583-021-00428-W</w:t>
        </w:r>
      </w:hyperlink>
      <w:r>
        <w:t>.</w:t>
      </w:r>
    </w:p>
    <w:p w14:paraId="330D60DB" w14:textId="052D39BB" w:rsidR="00AB6A6F" w:rsidRPr="008B778E" w:rsidRDefault="00000000">
      <w:pPr>
        <w:pStyle w:val="Bibliography"/>
        <w:rPr>
          <w:lang w:val="es-MX"/>
        </w:rPr>
      </w:pPr>
      <w:bookmarkStart w:id="243" w:name="ref-umemori2018"/>
      <w:bookmarkEnd w:id="242"/>
      <w:r>
        <w:t xml:space="preserve">Umemori, Juzoh, Frederike Winkel, Giuliano Didio, Maria Llach Pou, and Eero Castrén. 2018. “iPlasticity: Induced Juvenile-Like Plasticity in the Adult Brain as a Mechanism of Antidepressants.” </w:t>
      </w:r>
      <w:proofErr w:type="spellStart"/>
      <w:r w:rsidRPr="008B778E">
        <w:rPr>
          <w:i/>
          <w:iCs/>
          <w:lang w:val="es-MX"/>
        </w:rPr>
        <w:t>Psychiatry</w:t>
      </w:r>
      <w:proofErr w:type="spellEnd"/>
      <w:r w:rsidRPr="008B778E">
        <w:rPr>
          <w:i/>
          <w:iCs/>
          <w:lang w:val="es-MX"/>
        </w:rPr>
        <w:t xml:space="preserve"> and </w:t>
      </w:r>
      <w:proofErr w:type="spellStart"/>
      <w:r w:rsidRPr="008B778E">
        <w:rPr>
          <w:i/>
          <w:iCs/>
          <w:lang w:val="es-MX"/>
        </w:rPr>
        <w:t>Clinical</w:t>
      </w:r>
      <w:proofErr w:type="spellEnd"/>
      <w:r w:rsidRPr="008B778E">
        <w:rPr>
          <w:i/>
          <w:iCs/>
          <w:lang w:val="es-MX"/>
        </w:rPr>
        <w:t xml:space="preserve"> </w:t>
      </w:r>
      <w:proofErr w:type="spellStart"/>
      <w:r w:rsidRPr="008B778E">
        <w:rPr>
          <w:i/>
          <w:iCs/>
          <w:lang w:val="es-MX"/>
        </w:rPr>
        <w:t>Neurosciences</w:t>
      </w:r>
      <w:proofErr w:type="spellEnd"/>
      <w:r w:rsidRPr="008B778E">
        <w:rPr>
          <w:lang w:val="es-MX"/>
        </w:rPr>
        <w:t xml:space="preserve"> 72 (9): 633–53. </w:t>
      </w:r>
      <w:hyperlink r:id="rId123">
        <w:r w:rsidRPr="008B778E">
          <w:rPr>
            <w:rStyle w:val="Hyperlink"/>
            <w:lang w:val="es-MX"/>
          </w:rPr>
          <w:t>https://doi.org/10.1111/pcn.12683</w:t>
        </w:r>
      </w:hyperlink>
      <w:r w:rsidRPr="008B778E">
        <w:rPr>
          <w:lang w:val="es-MX"/>
        </w:rPr>
        <w:t>.</w:t>
      </w:r>
    </w:p>
    <w:p w14:paraId="330D60DC" w14:textId="0186C634" w:rsidR="00AB6A6F" w:rsidRDefault="00000000">
      <w:pPr>
        <w:pStyle w:val="Bibliography"/>
      </w:pPr>
      <w:bookmarkStart w:id="244" w:name="ref-vila-ballo2017a"/>
      <w:bookmarkEnd w:id="243"/>
      <w:proofErr w:type="spellStart"/>
      <w:r w:rsidRPr="008B778E">
        <w:rPr>
          <w:lang w:val="es-MX"/>
        </w:rPr>
        <w:t>Vilà</w:t>
      </w:r>
      <w:proofErr w:type="spellEnd"/>
      <w:r w:rsidRPr="008B778E">
        <w:rPr>
          <w:lang w:val="es-MX"/>
        </w:rPr>
        <w:t xml:space="preserve">-Balló, Adrià, Ernest Mas-Herrero, Pablo Ripollés, Marta Simó, Júlia Miró, David </w:t>
      </w:r>
      <w:proofErr w:type="spellStart"/>
      <w:r w:rsidRPr="008B778E">
        <w:rPr>
          <w:lang w:val="es-MX"/>
        </w:rPr>
        <w:t>Cucurell</w:t>
      </w:r>
      <w:proofErr w:type="spellEnd"/>
      <w:r w:rsidRPr="008B778E">
        <w:rPr>
          <w:lang w:val="es-MX"/>
        </w:rPr>
        <w:t xml:space="preserve">, Diana López-Barroso, et al. 2017. </w:t>
      </w:r>
      <w:r>
        <w:t xml:space="preserve">“Unraveling the Role of the Hippocampus in Reversal Learning.” </w:t>
      </w:r>
      <w:r>
        <w:rPr>
          <w:i/>
          <w:iCs/>
        </w:rPr>
        <w:t>The Journal of Neuroscience: The Official Journal of the Society for Neuroscience</w:t>
      </w:r>
      <w:r>
        <w:t xml:space="preserve"> 37 (28): 6686–97. </w:t>
      </w:r>
      <w:hyperlink r:id="rId124">
        <w:r>
          <w:rPr>
            <w:rStyle w:val="Hyperlink"/>
          </w:rPr>
          <w:t>https://doi.org/10.1523/JNEUROSCI.3212-16.2017</w:t>
        </w:r>
      </w:hyperlink>
      <w:r>
        <w:t>.</w:t>
      </w:r>
    </w:p>
    <w:p w14:paraId="330D60DD" w14:textId="6B7C2A15" w:rsidR="00AB6A6F" w:rsidRDefault="00000000">
      <w:pPr>
        <w:pStyle w:val="Bibliography"/>
      </w:pPr>
      <w:bookmarkStart w:id="245" w:name="ref-willner1997a"/>
      <w:bookmarkEnd w:id="244"/>
      <w:r>
        <w:t xml:space="preserve">Willner, P. 1997. “Validity, Reliability and Utility of the Chronic Mild Stress Model of Depression: A 10-Year Review and Evaluation.” </w:t>
      </w:r>
      <w:r>
        <w:rPr>
          <w:i/>
          <w:iCs/>
        </w:rPr>
        <w:t>Psychopharmacology</w:t>
      </w:r>
      <w:r>
        <w:t xml:space="preserve"> 134 (4): 319–29. </w:t>
      </w:r>
      <w:hyperlink r:id="rId125">
        <w:r>
          <w:rPr>
            <w:rStyle w:val="Hyperlink"/>
          </w:rPr>
          <w:t>https://doi.org/10.1007/s002130050456</w:t>
        </w:r>
      </w:hyperlink>
      <w:r>
        <w:t>.</w:t>
      </w:r>
    </w:p>
    <w:p w14:paraId="330D60DE" w14:textId="3A845DF9" w:rsidR="00AB6A6F" w:rsidRDefault="00000000">
      <w:pPr>
        <w:pStyle w:val="Bibliography"/>
      </w:pPr>
      <w:bookmarkStart w:id="246" w:name="ref-willner1997"/>
      <w:bookmarkEnd w:id="245"/>
      <w:r>
        <w:t xml:space="preserve">Willner, Paul. 1997. “The Chronic Mild Stress Procedure as an Animal Model of Depression: Valid, Reasonably Reliable, and Useful.” </w:t>
      </w:r>
      <w:r>
        <w:rPr>
          <w:i/>
          <w:iCs/>
        </w:rPr>
        <w:t>Psychopharmacology</w:t>
      </w:r>
      <w:r>
        <w:t xml:space="preserve"> 134 (4): 371–77. </w:t>
      </w:r>
      <w:hyperlink r:id="rId126">
        <w:r>
          <w:rPr>
            <w:rStyle w:val="Hyperlink"/>
          </w:rPr>
          <w:t>https://doi.org/10.1007/s002130050473</w:t>
        </w:r>
      </w:hyperlink>
      <w:r>
        <w:t>.</w:t>
      </w:r>
    </w:p>
    <w:p w14:paraId="330D60DF" w14:textId="7BF29E7A" w:rsidR="00AB6A6F" w:rsidRDefault="00000000">
      <w:pPr>
        <w:pStyle w:val="Bibliography"/>
      </w:pPr>
      <w:bookmarkStart w:id="247" w:name="ref-willner2017"/>
      <w:bookmarkEnd w:id="246"/>
      <w:r>
        <w:t xml:space="preserve">———. 2017. “The Chronic Mild Stress (CMS) Model of Depression: History, Evaluation and Usage.” </w:t>
      </w:r>
      <w:r>
        <w:rPr>
          <w:i/>
          <w:iCs/>
        </w:rPr>
        <w:t>Neurobiology of Stress</w:t>
      </w:r>
      <w:r>
        <w:t xml:space="preserve"> 6 (February): 78–93. </w:t>
      </w:r>
      <w:hyperlink r:id="rId127">
        <w:r>
          <w:rPr>
            <w:rStyle w:val="Hyperlink"/>
          </w:rPr>
          <w:t>https://doi.org/10.1016/j.ynstr.2016.08.002</w:t>
        </w:r>
      </w:hyperlink>
      <w:r>
        <w:t>.</w:t>
      </w:r>
    </w:p>
    <w:p w14:paraId="330D60E0" w14:textId="6B411FB7" w:rsidR="00AB6A6F" w:rsidRDefault="00000000">
      <w:pPr>
        <w:pStyle w:val="Bibliography"/>
      </w:pPr>
      <w:bookmarkStart w:id="248" w:name="ref-wolfer1992"/>
      <w:bookmarkEnd w:id="247"/>
      <w:r>
        <w:t xml:space="preserve">Wolfer, D. P., and H. P. Lipp. 1992. “A New Computer Program for Detailed Off-Line Analysis of Swimming Navigation in the Morris Water Maze.” </w:t>
      </w:r>
      <w:r>
        <w:rPr>
          <w:i/>
          <w:iCs/>
        </w:rPr>
        <w:t>Journal of Neuroscience Methods</w:t>
      </w:r>
      <w:r>
        <w:t xml:space="preserve"> 41 (1): 65–74. </w:t>
      </w:r>
      <w:hyperlink r:id="rId128">
        <w:r>
          <w:rPr>
            <w:rStyle w:val="Hyperlink"/>
          </w:rPr>
          <w:t>https://doi.org/10.1016/0165-0270(92)90124-v</w:t>
        </w:r>
      </w:hyperlink>
      <w:r>
        <w:t>.</w:t>
      </w:r>
    </w:p>
    <w:p w14:paraId="330D60E1" w14:textId="5EEEF76D" w:rsidR="00AB6A6F" w:rsidRDefault="00000000">
      <w:pPr>
        <w:pStyle w:val="Bibliography"/>
      </w:pPr>
      <w:bookmarkStart w:id="249" w:name="ref-wulff2021"/>
      <w:bookmarkEnd w:id="248"/>
      <w:r>
        <w:t xml:space="preserve">Wulff, Dirk U., Pascal J. Kieslich, Felix Henninger, Jonas Haslbeck, and Michael Schulte-Mecklenbeck. 2021. “Movement Tracking of Psychological Processes: A Tutorial Using Mousetrap.” December 22, 2021. </w:t>
      </w:r>
      <w:hyperlink r:id="rId129">
        <w:r>
          <w:rPr>
            <w:rStyle w:val="Hyperlink"/>
          </w:rPr>
          <w:t>https://doi.org/10.31234/osf.io/v685r</w:t>
        </w:r>
      </w:hyperlink>
      <w:r>
        <w:t>.</w:t>
      </w:r>
    </w:p>
    <w:p w14:paraId="330D60E2" w14:textId="0CD70C62" w:rsidR="00AB6A6F" w:rsidRDefault="00000000">
      <w:pPr>
        <w:pStyle w:val="Bibliography"/>
      </w:pPr>
      <w:bookmarkStart w:id="250" w:name="ref-young2009"/>
      <w:bookmarkEnd w:id="249"/>
      <w:r>
        <w:t xml:space="preserve">Young, Michael E., M. H. Clark, Andrea Goffus, and Michael R. Hoane. 2009. “Mixed Effects Modeling of Morris Water Maze Data: Advantages and Cautionary Notes.” </w:t>
      </w:r>
      <w:r>
        <w:rPr>
          <w:i/>
          <w:iCs/>
        </w:rPr>
        <w:t>Learning and Motivation</w:t>
      </w:r>
      <w:r>
        <w:t xml:space="preserve"> 40 (2): 160–77. </w:t>
      </w:r>
      <w:hyperlink r:id="rId130">
        <w:r>
          <w:rPr>
            <w:rStyle w:val="Hyperlink"/>
          </w:rPr>
          <w:t>https://doi.org/10.1016/j.lmot.2008.10.004</w:t>
        </w:r>
      </w:hyperlink>
      <w:r>
        <w:t>.</w:t>
      </w:r>
    </w:p>
    <w:p w14:paraId="330D60E3" w14:textId="522F8B03" w:rsidR="00AB6A6F" w:rsidRDefault="00000000">
      <w:pPr>
        <w:pStyle w:val="Bibliography"/>
      </w:pPr>
      <w:bookmarkStart w:id="251" w:name="ref-young2021"/>
      <w:bookmarkEnd w:id="250"/>
      <w:r>
        <w:t xml:space="preserve">Young, Michael E., and Michael R. Hoane. 2021. “Mixed Effects Modeling of Morris Water Maze Data Revisited: Bayesian Censored Regression.” </w:t>
      </w:r>
      <w:r>
        <w:rPr>
          <w:i/>
          <w:iCs/>
        </w:rPr>
        <w:t>Learning &amp; Behavior</w:t>
      </w:r>
      <w:r>
        <w:t xml:space="preserve"> 49 (3): 307–20. </w:t>
      </w:r>
      <w:hyperlink r:id="rId131">
        <w:r>
          <w:rPr>
            <w:rStyle w:val="Hyperlink"/>
          </w:rPr>
          <w:t>https://doi.org/10.3758/s13420-020-00457-y</w:t>
        </w:r>
      </w:hyperlink>
      <w:r>
        <w:t>.</w:t>
      </w:r>
      <w:bookmarkEnd w:id="153"/>
      <w:bookmarkEnd w:id="174"/>
      <w:bookmarkEnd w:id="251"/>
    </w:p>
    <w:sectPr w:rsidR="00AB6A6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06051" w14:textId="77777777" w:rsidR="00B34659" w:rsidRDefault="00B34659">
      <w:pPr>
        <w:spacing w:after="0"/>
      </w:pPr>
      <w:r>
        <w:separator/>
      </w:r>
    </w:p>
  </w:endnote>
  <w:endnote w:type="continuationSeparator" w:id="0">
    <w:p w14:paraId="42CB24FB" w14:textId="77777777" w:rsidR="00B34659" w:rsidRDefault="00B346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63C05" w14:textId="77777777" w:rsidR="00B34659" w:rsidRDefault="00B34659">
      <w:r>
        <w:separator/>
      </w:r>
    </w:p>
  </w:footnote>
  <w:footnote w:type="continuationSeparator" w:id="0">
    <w:p w14:paraId="5884598C" w14:textId="77777777" w:rsidR="00B34659" w:rsidRDefault="00B346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51EFB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D5426A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511"/>
    <w:multiLevelType w:val="multilevel"/>
    <w:tmpl w:val="3028EFD2"/>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 w16cid:durableId="1252616092">
    <w:abstractNumId w:val="0"/>
  </w:num>
  <w:num w:numId="2" w16cid:durableId="18772366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6571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8228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84240887">
    <w:abstractNumId w:val="1"/>
  </w:num>
  <w:num w:numId="6" w16cid:durableId="652872608">
    <w:abstractNumId w:val="1"/>
  </w:num>
  <w:num w:numId="7" w16cid:durableId="2137864961">
    <w:abstractNumId w:val="1"/>
  </w:num>
  <w:num w:numId="8" w16cid:durableId="1369916199">
    <w:abstractNumId w:val="1"/>
  </w:num>
  <w:num w:numId="9" w16cid:durableId="1997025078">
    <w:abstractNumId w:val="1"/>
  </w:num>
  <w:num w:numId="10" w16cid:durableId="1003432820">
    <w:abstractNumId w:val="1"/>
  </w:num>
  <w:num w:numId="11" w16cid:durableId="5786838">
    <w:abstractNumId w:val="1"/>
  </w:num>
  <w:num w:numId="12" w16cid:durableId="10115709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18183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6A6F"/>
    <w:rsid w:val="002E4C7A"/>
    <w:rsid w:val="003C0CEA"/>
    <w:rsid w:val="00841008"/>
    <w:rsid w:val="008B778E"/>
    <w:rsid w:val="00AB6A6F"/>
    <w:rsid w:val="00B34659"/>
    <w:rsid w:val="00FC23E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D5C03"/>
  <w15:docId w15:val="{664B6028-58D9-40B3-86AC-BB423F222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rsid w:val="008B778E"/>
    <w:pPr>
      <w:spacing w:after="100"/>
    </w:pPr>
  </w:style>
  <w:style w:type="paragraph" w:styleId="TOC2">
    <w:name w:val="toc 2"/>
    <w:basedOn w:val="Normal"/>
    <w:next w:val="Normal"/>
    <w:autoRedefine/>
    <w:uiPriority w:val="39"/>
    <w:rsid w:val="008B778E"/>
    <w:pPr>
      <w:spacing w:after="100"/>
      <w:ind w:left="240"/>
    </w:pPr>
  </w:style>
  <w:style w:type="paragraph" w:styleId="TOC3">
    <w:name w:val="toc 3"/>
    <w:basedOn w:val="Normal"/>
    <w:next w:val="Normal"/>
    <w:autoRedefine/>
    <w:uiPriority w:val="39"/>
    <w:rsid w:val="008B778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s://doi.org/10.1111/2041-210X.13434"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doi.org/10.15252/EMBJ.2023113524" TargetMode="External"/><Relationship Id="rId68" Type="http://schemas.openxmlformats.org/officeDocument/2006/relationships/hyperlink" Target="https://doi.org/10.1002/hbm.23909" TargetMode="External"/><Relationship Id="rId84" Type="http://schemas.openxmlformats.org/officeDocument/2006/relationships/hyperlink" Target="https://doi.org/10.1016/j.celrep.2019.12.005" TargetMode="External"/><Relationship Id="rId89" Type="http://schemas.openxmlformats.org/officeDocument/2006/relationships/hyperlink" Target="https://doi.org/10.1038/npp.2015.85" TargetMode="External"/><Relationship Id="rId112" Type="http://schemas.openxmlformats.org/officeDocument/2006/relationships/hyperlink" Target="https://doi.org/10.1038/297681A0" TargetMode="External"/><Relationship Id="rId133"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hyperlink" Target="https://doi.org/10.1080/00273171.2020.1868966"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yperlink" Target="https://doi.org/10.1523/JNEUROSCI.0161-22.2023" TargetMode="External"/><Relationship Id="rId74" Type="http://schemas.openxmlformats.org/officeDocument/2006/relationships/hyperlink" Target="https://doi.org/10.1523/JNEUROSCI.10-11-03531.1990" TargetMode="External"/><Relationship Id="rId79" Type="http://schemas.openxmlformats.org/officeDocument/2006/relationships/hyperlink" Target="https://doi.org/10.1371/journal.pone.0005464" TargetMode="External"/><Relationship Id="rId102" Type="http://schemas.openxmlformats.org/officeDocument/2006/relationships/hyperlink" Target="https://doi.org/10.3389/neuro.07.033.2009" TargetMode="External"/><Relationship Id="rId123" Type="http://schemas.openxmlformats.org/officeDocument/2006/relationships/hyperlink" Target="https://doi.org/10.1111/pcn.12683" TargetMode="External"/><Relationship Id="rId128" Type="http://schemas.openxmlformats.org/officeDocument/2006/relationships/hyperlink" Target="https://doi.org/10.1016/0165-0270(92)90124-v" TargetMode="External"/><Relationship Id="rId5" Type="http://schemas.openxmlformats.org/officeDocument/2006/relationships/footnotes" Target="footnotes.xml"/><Relationship Id="rId90" Type="http://schemas.openxmlformats.org/officeDocument/2006/relationships/hyperlink" Target="https://doi.org/10.3390/ijms23136919" TargetMode="External"/><Relationship Id="rId95" Type="http://schemas.openxmlformats.org/officeDocument/2006/relationships/hyperlink" Target="https://doi.org/10.1186/1756-6606-4-12"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1002/cne.901240303" TargetMode="External"/><Relationship Id="rId64" Type="http://schemas.openxmlformats.org/officeDocument/2006/relationships/hyperlink" Target="https://doi.org/10.1038/sj.npp.1301410" TargetMode="External"/><Relationship Id="rId69" Type="http://schemas.openxmlformats.org/officeDocument/2006/relationships/hyperlink" Target="https://doi.org/10.1016/j.jpsychires.2012.10.020" TargetMode="External"/><Relationship Id="rId77" Type="http://schemas.openxmlformats.org/officeDocument/2006/relationships/hyperlink" Target="https://doi.org/10.1007/978-1-4419-1005-9_215" TargetMode="External"/><Relationship Id="rId100" Type="http://schemas.openxmlformats.org/officeDocument/2006/relationships/hyperlink" Target="https://doi.org/10.1016/B978-0-12-801977-1.00008-8" TargetMode="External"/><Relationship Id="rId105" Type="http://schemas.openxmlformats.org/officeDocument/2006/relationships/hyperlink" Target="https://doi.org/10.1177/0269881118754733" TargetMode="External"/><Relationship Id="rId113" Type="http://schemas.openxmlformats.org/officeDocument/2006/relationships/hyperlink" Target="https://doi.org/10.1186/s13041-019-0489-5" TargetMode="External"/><Relationship Id="rId118" Type="http://schemas.openxmlformats.org/officeDocument/2006/relationships/hyperlink" Target="https://doi.org/10.3389/fncel.2017.00142" TargetMode="External"/><Relationship Id="rId126" Type="http://schemas.openxmlformats.org/officeDocument/2006/relationships/hyperlink" Target="https://doi.org/10.1007/s002130050473"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doi.org/10.1371/journal.pone.0001959" TargetMode="External"/><Relationship Id="rId80" Type="http://schemas.openxmlformats.org/officeDocument/2006/relationships/hyperlink" Target="https://doi.org/10.3389/fnins.2013.00063" TargetMode="External"/><Relationship Id="rId85" Type="http://schemas.openxmlformats.org/officeDocument/2006/relationships/hyperlink" Target="https://doi.org/10.53350/pjmhs22161454" TargetMode="External"/><Relationship Id="rId93" Type="http://schemas.openxmlformats.org/officeDocument/2006/relationships/hyperlink" Target="https://doi.org/10.1016/j.bbr.2009.03.040" TargetMode="External"/><Relationship Id="rId98" Type="http://schemas.openxmlformats.org/officeDocument/2006/relationships/hyperlink" Target="https://doi.org/10.3389/FNSYN.2023.1124112" TargetMode="External"/><Relationship Id="rId121" Type="http://schemas.openxmlformats.org/officeDocument/2006/relationships/hyperlink" Target="https://doi.org/10.1176/appi.neuropsych.1503005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oi.org/10.1038/nrn.2017.45" TargetMode="External"/><Relationship Id="rId67" Type="http://schemas.openxmlformats.org/officeDocument/2006/relationships/hyperlink" Target="https://doi.org/10.21149/11558" TargetMode="External"/><Relationship Id="rId103" Type="http://schemas.openxmlformats.org/officeDocument/2006/relationships/hyperlink" Target="https://doi.org/10.3389/fpsyg.2015.00002" TargetMode="External"/><Relationship Id="rId108" Type="http://schemas.openxmlformats.org/officeDocument/2006/relationships/hyperlink" Target="https://doi.org/10.1002/hipo.23404" TargetMode="External"/><Relationship Id="rId116" Type="http://schemas.openxmlformats.org/officeDocument/2006/relationships/hyperlink" Target="https://doi.org/10.1198/016214504000001880" TargetMode="External"/><Relationship Id="rId124" Type="http://schemas.openxmlformats.org/officeDocument/2006/relationships/hyperlink" Target="https://doi.org/10.1523/JNEUROSCI.3212-16.2017" TargetMode="External"/><Relationship Id="rId129" Type="http://schemas.openxmlformats.org/officeDocument/2006/relationships/hyperlink" Target="https://doi.org/10.31234/osf.io/v685r"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doi.org/10.1038/nn.3648" TargetMode="External"/><Relationship Id="rId62" Type="http://schemas.openxmlformats.org/officeDocument/2006/relationships/hyperlink" Target="https://doi.org/10.18637/jss.v067.i01" TargetMode="External"/><Relationship Id="rId70" Type="http://schemas.openxmlformats.org/officeDocument/2006/relationships/hyperlink" Target="https://doi.org/10.1016/0006-8993(90)91622-N" TargetMode="External"/><Relationship Id="rId75" Type="http://schemas.openxmlformats.org/officeDocument/2006/relationships/hyperlink" Target="https://doi.org/10.1038/3305" TargetMode="External"/><Relationship Id="rId83" Type="http://schemas.openxmlformats.org/officeDocument/2006/relationships/hyperlink" Target="https://doi.org/10.1097/FBP.0000000000000321" TargetMode="External"/><Relationship Id="rId88" Type="http://schemas.openxmlformats.org/officeDocument/2006/relationships/hyperlink" Target="https://doi.org/10.3389/fnins.2021.782947" TargetMode="External"/><Relationship Id="rId91" Type="http://schemas.openxmlformats.org/officeDocument/2006/relationships/hyperlink" Target="https://doi.org/10.1016/j.biopsych.2013.01.005" TargetMode="External"/><Relationship Id="rId96" Type="http://schemas.openxmlformats.org/officeDocument/2006/relationships/hyperlink" Target="https://doi.org/10.1177/2515245918771304" TargetMode="External"/><Relationship Id="rId111" Type="http://schemas.openxmlformats.org/officeDocument/2006/relationships/hyperlink" Target="https://doi.org/10.1016/0165-0270(84)90007-4" TargetMode="External"/><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doi.org/10.3389/fnins.2023.1232670" TargetMode="External"/><Relationship Id="rId106" Type="http://schemas.openxmlformats.org/officeDocument/2006/relationships/hyperlink" Target="https://doi.org/10.12688/f1000research.20072.2" TargetMode="External"/><Relationship Id="rId114" Type="http://schemas.openxmlformats.org/officeDocument/2006/relationships/hyperlink" Target="https://doi.org/10.1101/2020.02.27.967372" TargetMode="External"/><Relationship Id="rId119" Type="http://schemas.openxmlformats.org/officeDocument/2006/relationships/hyperlink" Target="https://doi.org/10.1038/s41596-019-0176-0" TargetMode="External"/><Relationship Id="rId127" Type="http://schemas.openxmlformats.org/officeDocument/2006/relationships/hyperlink" Target="https://doi.org/10.1016/j.ynstr.2016.08.002"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doi.org/10.1038/nrn.2017.45" TargetMode="External"/><Relationship Id="rId65" Type="http://schemas.openxmlformats.org/officeDocument/2006/relationships/hyperlink" Target="https://doi.org/10.18637/jss.v080.i01" TargetMode="External"/><Relationship Id="rId73" Type="http://schemas.openxmlformats.org/officeDocument/2006/relationships/hyperlink" Target="https://doi.org/10.1016/j.neuron.2004.08.028" TargetMode="External"/><Relationship Id="rId78" Type="http://schemas.openxmlformats.org/officeDocument/2006/relationships/hyperlink" Target="https://doi.org/10.1371/journal.pone.0005464" TargetMode="External"/><Relationship Id="rId81" Type="http://schemas.openxmlformats.org/officeDocument/2006/relationships/hyperlink" Target="https://doi.org/10.1002/hipo.22520" TargetMode="External"/><Relationship Id="rId86" Type="http://schemas.openxmlformats.org/officeDocument/2006/relationships/hyperlink" Target="https://doi.org/10.1038/npp.2011.220" TargetMode="External"/><Relationship Id="rId94" Type="http://schemas.openxmlformats.org/officeDocument/2006/relationships/hyperlink" Target="https://doi.org/10.1016/0149-7634(81)90007-5" TargetMode="External"/><Relationship Id="rId99" Type="http://schemas.openxmlformats.org/officeDocument/2006/relationships/hyperlink" Target="https://doi.org/10.1038/nn.4661" TargetMode="External"/><Relationship Id="rId101" Type="http://schemas.openxmlformats.org/officeDocument/2006/relationships/hyperlink" Target="https://doi.org/10.3389/neuro.07.004.2009" TargetMode="External"/><Relationship Id="rId122" Type="http://schemas.openxmlformats.org/officeDocument/2006/relationships/hyperlink" Target="https://doi.org/10.1038/S41583-021-00428-W" TargetMode="External"/><Relationship Id="rId130" Type="http://schemas.openxmlformats.org/officeDocument/2006/relationships/hyperlink" Target="https://doi.org/10.1016/j.lmot.2008.10.004"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g"/><Relationship Id="rId39" Type="http://schemas.openxmlformats.org/officeDocument/2006/relationships/image" Target="media/image33.png"/><Relationship Id="rId109" Type="http://schemas.openxmlformats.org/officeDocument/2006/relationships/hyperlink" Target="https://doi.org/10.1017/S2045796018000240"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doi.org/10.1126/science.1248903" TargetMode="External"/><Relationship Id="rId76" Type="http://schemas.openxmlformats.org/officeDocument/2006/relationships/hyperlink" Target="https://doi.org/10.30773/pi.2019.08.09" TargetMode="External"/><Relationship Id="rId97" Type="http://schemas.openxmlformats.org/officeDocument/2006/relationships/hyperlink" Target="https://doi.org/10.3389/fvets.2018.00274" TargetMode="External"/><Relationship Id="rId104" Type="http://schemas.openxmlformats.org/officeDocument/2006/relationships/hyperlink" Target="https://doi.org/10.1159/000508682" TargetMode="External"/><Relationship Id="rId120" Type="http://schemas.openxmlformats.org/officeDocument/2006/relationships/hyperlink" Target="https://doi.org/10.1038/nature25975" TargetMode="External"/><Relationship Id="rId125" Type="http://schemas.openxmlformats.org/officeDocument/2006/relationships/hyperlink" Target="https://doi.org/10.1007/s002130050456" TargetMode="External"/><Relationship Id="rId7" Type="http://schemas.openxmlformats.org/officeDocument/2006/relationships/image" Target="media/image1.png"/><Relationship Id="rId71" Type="http://schemas.openxmlformats.org/officeDocument/2006/relationships/hyperlink" Target="https://doi.org/10.1038/S41583-021-00433-Z" TargetMode="External"/><Relationship Id="rId92" Type="http://schemas.openxmlformats.org/officeDocument/2006/relationships/hyperlink" Target="https://doi.org/10.1016/j.neuroscience.2016.04.007"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doi.org/10.1016/S0166-4328(03)00217-1" TargetMode="External"/><Relationship Id="rId87" Type="http://schemas.openxmlformats.org/officeDocument/2006/relationships/hyperlink" Target="https://doi.org/10.1038/npp.2016.199" TargetMode="External"/><Relationship Id="rId110" Type="http://schemas.openxmlformats.org/officeDocument/2006/relationships/hyperlink" Target="https://doi.org/10.3389/fpsyt.2015.00006" TargetMode="External"/><Relationship Id="rId115" Type="http://schemas.openxmlformats.org/officeDocument/2006/relationships/hyperlink" Target="https://doi.org/10.1001/archneurpsyc.1958.02340050003001" TargetMode="External"/><Relationship Id="rId131" Type="http://schemas.openxmlformats.org/officeDocument/2006/relationships/hyperlink" Target="https://doi.org/10.3758/s13420-020-00457-y" TargetMode="External"/><Relationship Id="rId61" Type="http://schemas.openxmlformats.org/officeDocument/2006/relationships/hyperlink" Target="https://doi.org/10.1016/j.neubiorev.2018.12.002" TargetMode="External"/><Relationship Id="rId82" Type="http://schemas.openxmlformats.org/officeDocument/2006/relationships/hyperlink" Target="https://doi.org/10.1007/s11222-013-9416-2" TargetMode="External"/><Relationship Id="rId19"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65</Pages>
  <Words>20866</Words>
  <Characters>114766</Characters>
  <Application>Microsoft Office Word</Application>
  <DocSecurity>0</DocSecurity>
  <Lines>956</Lines>
  <Paragraphs>270</Paragraphs>
  <ScaleCrop>false</ScaleCrop>
  <Company/>
  <LinksUpToDate>false</LinksUpToDate>
  <CharactersWithSpaces>135362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 los efectos de la Fluoxetina sobre el aprendizaje espacial y la flexibilidad cognitiva en un modelo de estrés crónico en ratón</dc:title>
  <dc:creator>Garcia Rios Santiago</dc:creator>
  <cp:keywords/>
  <cp:lastModifiedBy>Santiago Garcia Rios</cp:lastModifiedBy>
  <cp:revision>5</cp:revision>
  <dcterms:created xsi:type="dcterms:W3CDTF">2024-05-24T20:50:00Z</dcterms:created>
  <dcterms:modified xsi:type="dcterms:W3CDTF">2024-05-24T20:57:00Z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El estrés crónico tiene efectos profundos sobre distintos aspectos de la cognición, incluyendo la flexibilidad cognitiva dependiente del hipocampo (Tafet y Nemeroff, 2016). Estos impactos cognitivos pueden ser estudiados en modelos de roedores utilizando el Laberinto Acuático de Morris (MWM) (Hernández-Mercado y Zepeda, 2022). Sin embargo, estos estudios han dependido predominantemente del análisis de métricas y métodos estadísticos que no necesariamente modelan la relación entre el estrés crónico y la flexibilidad cognitiva dependiente del hipocampo. Aunque estos métodos han aportado valiosas perspectivas, sus limitaciones para manejar conjuntos de datos biológicos complejos son cada vez más reconocidos. Esta problemática se observa en la creciente literatura que no ha logrado encontrar una relación clara entre el estrés crónico, mecanismos cognitivos afectados a nivel de hipocampo y el efecto antidepresivo de fármacos como fluoxetina (David et al., 2009). Este estudio explora las ventajas de utilizar técnicas de análisis que modelen mejor la relación para el estudio de la flexibilidad cognitiva. A través de un análisis comparativo que involucra a ratones sometidos a estrés crónico y tratamiento farmacológico con fluoxetina, demostramos cómo estos enfoques pueden proporcionar interpretaciones más matizadas de los datos, acomodando la variabilidad individual y la estructura jerárquica de los diseños experimentales comúnmente utilizados en esta área. Nuestros hallazgos revelan que estos enfoques no solo ofrecen una mayor flexibilidad y precisión predictiva, sino que también mejoran la comprensión de los efectos cognitivos del estrés y la eficacia de posibles intervenciones. Al integrar metodologías estadísticas avanzadas con protocolos experimentales rigurosos, esta investigación contribuye al perfeccionamiento de los modelos de neurociencia cognitiva y apoya el desarrollo de estrategias terapéuticas dirigidas para las alteraciones cognitivas relacionadas con el estrés.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zotlib.bib</vt:lpwstr>
  </property>
  <property fmtid="{D5CDD505-2E9C-101B-9397-08002B2CF9AE}" pid="7" name="by-affiliation">
    <vt:lpwstr/>
  </property>
  <property fmtid="{D5CDD505-2E9C-101B-9397-08002B2CF9AE}" pid="8" name="by-author">
    <vt:lpwstr/>
  </property>
  <property fmtid="{D5CDD505-2E9C-101B-9397-08002B2CF9AE}" pid="9" name="comments">
    <vt:lpwstr/>
  </property>
  <property fmtid="{D5CDD505-2E9C-101B-9397-08002B2CF9AE}" pid="10" name="crossref">
    <vt:lpwstr/>
  </property>
  <property fmtid="{D5CDD505-2E9C-101B-9397-08002B2CF9AE}" pid="11" name="date">
    <vt:lpwstr>2024-05-24</vt:lpwstr>
  </property>
  <property fmtid="{D5CDD505-2E9C-101B-9397-08002B2CF9AE}" pid="12" name="editor">
    <vt:lpwstr>source</vt:lpwstr>
  </property>
  <property fmtid="{D5CDD505-2E9C-101B-9397-08002B2CF9AE}" pid="13" name="glossary">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True</vt:lpwstr>
  </property>
  <property fmtid="{D5CDD505-2E9C-101B-9397-08002B2CF9AE}" pid="19" name="tbl-cap-location">
    <vt:lpwstr>bottom</vt:lpwstr>
  </property>
  <property fmtid="{D5CDD505-2E9C-101B-9397-08002B2CF9AE}" pid="20" name="title-block-banner">
    <vt:lpwstr>True</vt:lpwstr>
  </property>
  <property fmtid="{D5CDD505-2E9C-101B-9397-08002B2CF9AE}" pid="21" name="toc-title">
    <vt:lpwstr>Table of contents</vt:lpwstr>
  </property>
</Properties>
</file>