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B822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Data Movement’s F</w:t>
      </w: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ollow the Sun (FTS) - Handoff Tool &amp; Process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217514F" w14:textId="7E15C919" w:rsidR="0082255D" w:rsidRPr="001F0FA1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 xml:space="preserve">Guide for </w:t>
      </w:r>
      <w:r w:rsidR="00330453">
        <w:rPr>
          <w:rStyle w:val="normaltextrun"/>
          <w:rFonts w:ascii="Calibri" w:hAnsi="Calibri" w:cs="Calibri"/>
          <w:b/>
          <w:bCs/>
          <w:color w:val="000000"/>
          <w:sz w:val="72"/>
          <w:szCs w:val="72"/>
          <w:shd w:val="clear" w:color="auto" w:fill="FFFFFF"/>
        </w:rPr>
        <w:t>Support Engineers</w:t>
      </w:r>
    </w:p>
    <w:p w14:paraId="3D3032A6" w14:textId="74D85F06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7D13D78D" w14:textId="77777777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This Guide assumes the following:</w:t>
      </w:r>
      <w:r>
        <w:rPr>
          <w:rStyle w:val="eop"/>
          <w:rFonts w:ascii="Calibri" w:hAnsi="Calibri" w:cs="Calibri"/>
        </w:rPr>
        <w:t> </w:t>
      </w:r>
    </w:p>
    <w:p w14:paraId="7D4146D6" w14:textId="03A19DE2" w:rsidR="0082255D" w:rsidRDefault="0082255D" w:rsidP="0082255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 a</w:t>
      </w:r>
      <w:r w:rsidR="008F79B8">
        <w:rPr>
          <w:rStyle w:val="normaltextrun"/>
          <w:rFonts w:ascii="Calibri" w:hAnsi="Calibri" w:cs="Calibri"/>
        </w:rPr>
        <w:t>re a support engineer active on VDM.</w:t>
      </w:r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6E3DB612" w14:textId="02500A85" w:rsidR="0082255D" w:rsidRDefault="0082255D" w:rsidP="0082255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You’re familiar with the current </w:t>
      </w:r>
      <w:hyperlink r:id="rId5" w:tgtFrame="_blank" w:history="1">
        <w:r>
          <w:rPr>
            <w:rStyle w:val="normaltextrun"/>
            <w:rFonts w:ascii="Calibri" w:hAnsi="Calibri" w:cs="Calibri"/>
            <w:color w:val="0563C1"/>
            <w:u w:val="single"/>
          </w:rPr>
          <w:t>Big Data / Data Movement handoff process</w:t>
        </w:r>
      </w:hyperlink>
      <w:r>
        <w:rPr>
          <w:rStyle w:val="normaltextrun"/>
          <w:rFonts w:ascii="Calibri" w:hAnsi="Calibri" w:cs="Calibri"/>
        </w:rPr>
        <w:t> </w:t>
      </w:r>
      <w:r>
        <w:rPr>
          <w:rStyle w:val="eop"/>
          <w:rFonts w:ascii="Calibri" w:hAnsi="Calibri" w:cs="Calibri"/>
        </w:rPr>
        <w:t> </w:t>
      </w:r>
    </w:p>
    <w:p w14:paraId="20173FDE" w14:textId="77777777" w:rsidR="00780C28" w:rsidRDefault="00780C28" w:rsidP="00780C2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B903452" w14:textId="1B5C4B75" w:rsidR="00780C28" w:rsidRDefault="00780C28" w:rsidP="00780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What to Do When You Need to Transfer a Case</w:t>
      </w:r>
      <w:r w:rsidR="00153AFD">
        <w:rPr>
          <w:rStyle w:val="normaltextrun"/>
          <w:rFonts w:ascii="Calibri Light" w:hAnsi="Calibri Light" w:cs="Calibri Light"/>
          <w:color w:val="2F5496"/>
          <w:sz w:val="32"/>
          <w:szCs w:val="32"/>
        </w:rPr>
        <w:br/>
      </w:r>
      <w:r w:rsidR="00153AFD">
        <w:rPr>
          <w:rFonts w:asciiTheme="minorHAnsi" w:hAnsiTheme="minorHAnsi" w:cstheme="minorHAnsi"/>
          <w:sz w:val="22"/>
          <w:szCs w:val="22"/>
        </w:rPr>
        <w:t xml:space="preserve">Each of these steps has an explanatory section </w:t>
      </w:r>
      <w:r w:rsidR="006D601C">
        <w:rPr>
          <w:rFonts w:asciiTheme="minorHAnsi" w:hAnsiTheme="minorHAnsi" w:cstheme="minorHAnsi"/>
          <w:sz w:val="22"/>
          <w:szCs w:val="22"/>
        </w:rPr>
        <w:t>in the guide below.</w:t>
      </w:r>
      <w:r w:rsidR="006D601C">
        <w:rPr>
          <w:rFonts w:asciiTheme="minorHAnsi" w:hAnsiTheme="minorHAnsi" w:cstheme="minorHAnsi"/>
          <w:sz w:val="22"/>
          <w:szCs w:val="22"/>
        </w:rPr>
        <w:br/>
        <w:t xml:space="preserve">These steps should be completed </w:t>
      </w:r>
      <w:r w:rsidR="00DE06D6">
        <w:rPr>
          <w:rFonts w:asciiTheme="minorHAnsi" w:hAnsiTheme="minorHAnsi" w:cstheme="minorHAnsi"/>
          <w:b/>
          <w:bCs/>
          <w:sz w:val="22"/>
          <w:szCs w:val="22"/>
          <w:u w:val="single"/>
        </w:rPr>
        <w:t>before</w:t>
      </w:r>
      <w:r w:rsidR="00DE06D6">
        <w:rPr>
          <w:rFonts w:asciiTheme="minorHAnsi" w:hAnsiTheme="minorHAnsi" w:cstheme="minorHAnsi"/>
          <w:sz w:val="22"/>
          <w:szCs w:val="22"/>
        </w:rPr>
        <w:t xml:space="preserve"> your handover call time if at all possible.</w:t>
      </w:r>
      <w:r w:rsidR="006D601C">
        <w:rPr>
          <w:rFonts w:asciiTheme="minorHAnsi" w:hAnsiTheme="minorHAnsi" w:cstheme="minorHAnsi"/>
          <w:sz w:val="22"/>
          <w:szCs w:val="22"/>
        </w:rPr>
        <w:br/>
      </w:r>
    </w:p>
    <w:p w14:paraId="28710E80" w14:textId="01A15739" w:rsidR="0081697F" w:rsidRDefault="0081697F" w:rsidP="00780C2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 case transfer notes to your case as usual.</w:t>
      </w:r>
    </w:p>
    <w:p w14:paraId="69F9BF67" w14:textId="52E62D98" w:rsidR="00780C28" w:rsidRDefault="00AA5EC7" w:rsidP="00780C2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Check</w:t>
      </w:r>
      <w:r w:rsidR="00172EA4">
        <w:rPr>
          <w:rStyle w:val="normaltextrun"/>
          <w:rFonts w:ascii="Calibri" w:hAnsi="Calibri" w:cs="Calibri"/>
          <w:sz w:val="22"/>
          <w:szCs w:val="22"/>
        </w:rPr>
        <w:t xml:space="preserve"> the list of FTS requests in the next </w:t>
      </w:r>
      <w:r w:rsidR="00143D96">
        <w:rPr>
          <w:rStyle w:val="normaltextrun"/>
          <w:rFonts w:ascii="Calibri" w:hAnsi="Calibri" w:cs="Calibri"/>
          <w:sz w:val="22"/>
          <w:szCs w:val="22"/>
        </w:rPr>
        <w:t>handover call.</w:t>
      </w:r>
    </w:p>
    <w:p w14:paraId="7E573E30" w14:textId="270E7FC5" w:rsidR="00143D96" w:rsidRDefault="00143D96" w:rsidP="00780C2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If your case is </w:t>
      </w:r>
      <w:r w:rsidR="00AA5EC7">
        <w:rPr>
          <w:rStyle w:val="normaltextrun"/>
          <w:rFonts w:ascii="Calibri" w:hAnsi="Calibri" w:cs="Calibri"/>
          <w:sz w:val="22"/>
          <w:szCs w:val="22"/>
        </w:rPr>
        <w:t>in the list,</w:t>
      </w:r>
      <w:r>
        <w:rPr>
          <w:rStyle w:val="normaltextrun"/>
          <w:rFonts w:ascii="Calibri" w:hAnsi="Calibri" w:cs="Calibri"/>
          <w:sz w:val="22"/>
          <w:szCs w:val="22"/>
        </w:rPr>
        <w:t xml:space="preserve"> select and complete the FTS request up to the “Ensure Summary” stage.</w:t>
      </w:r>
      <w:r w:rsidR="00AA5EC7">
        <w:rPr>
          <w:rStyle w:val="normaltextrun"/>
          <w:rFonts w:ascii="Calibri" w:hAnsi="Calibri" w:cs="Calibri"/>
          <w:sz w:val="22"/>
          <w:szCs w:val="22"/>
        </w:rPr>
        <w:t xml:space="preserve"> Save.</w:t>
      </w:r>
    </w:p>
    <w:p w14:paraId="5B59E056" w14:textId="723D341B" w:rsidR="00143D96" w:rsidRDefault="00143D96" w:rsidP="00780C2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If your case is not </w:t>
      </w:r>
      <w:r w:rsidR="00AA5EC7">
        <w:rPr>
          <w:rStyle w:val="normaltextrun"/>
          <w:rFonts w:ascii="Calibri" w:hAnsi="Calibri" w:cs="Calibri"/>
          <w:sz w:val="22"/>
          <w:szCs w:val="22"/>
        </w:rPr>
        <w:t>already in the list</w:t>
      </w:r>
      <w:r>
        <w:rPr>
          <w:rStyle w:val="normaltextrun"/>
          <w:rFonts w:ascii="Calibri" w:hAnsi="Calibri" w:cs="Calibri"/>
          <w:sz w:val="22"/>
          <w:szCs w:val="22"/>
        </w:rPr>
        <w:t>, manually create an FTS request</w:t>
      </w:r>
      <w:r w:rsidR="00AA5EC7">
        <w:rPr>
          <w:rStyle w:val="normaltextrun"/>
          <w:rFonts w:ascii="Calibri" w:hAnsi="Calibri" w:cs="Calibri"/>
          <w:sz w:val="22"/>
          <w:szCs w:val="22"/>
        </w:rPr>
        <w:t xml:space="preserve"> and complete the request up to the “Ensure Summary” stage. Save.</w:t>
      </w:r>
    </w:p>
    <w:p w14:paraId="19097077" w14:textId="7248724B" w:rsidR="00F53958" w:rsidRDefault="00F53958" w:rsidP="00780C28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Join the handover call to confirm your case will be transferred or reach out to your case assignment lead to manage or vouch for your case at the call.</w:t>
      </w:r>
    </w:p>
    <w:p w14:paraId="2BA59D4C" w14:textId="77777777" w:rsidR="00780C28" w:rsidRDefault="00780C28" w:rsidP="00780C2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3EB4C878" w14:textId="06ED812B" w:rsidR="0081697F" w:rsidRDefault="0081697F" w:rsidP="0081697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Case Transfer Notes</w:t>
      </w:r>
    </w:p>
    <w:p w14:paraId="2A1E74BE" w14:textId="1BB4DD4C" w:rsidR="002572D4" w:rsidRPr="002572D4" w:rsidRDefault="006D601C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These notes should be added to your Service Desk case notes before you transfer the case.</w:t>
      </w:r>
      <w:r>
        <w:rPr>
          <w:rFonts w:asciiTheme="minorHAnsi" w:hAnsiTheme="minorHAnsi" w:cstheme="minorHAnsi"/>
          <w:sz w:val="22"/>
          <w:szCs w:val="22"/>
        </w:rPr>
        <w:br/>
      </w:r>
      <w:r>
        <w:rPr>
          <w:rFonts w:asciiTheme="minorHAnsi" w:hAnsiTheme="minorHAnsi" w:cstheme="minorHAnsi"/>
          <w:sz w:val="22"/>
          <w:szCs w:val="22"/>
        </w:rPr>
        <w:br/>
      </w:r>
      <w:r w:rsidR="002572D4" w:rsidRPr="002572D4">
        <w:rPr>
          <w:rFonts w:asciiTheme="minorHAnsi" w:hAnsiTheme="minorHAnsi" w:cstheme="minorHAnsi"/>
          <w:sz w:val="22"/>
          <w:szCs w:val="22"/>
        </w:rPr>
        <w:t>S</w:t>
      </w:r>
      <w:r w:rsidR="002572D4" w:rsidRPr="002572D4">
        <w:rPr>
          <w:rFonts w:asciiTheme="minorHAnsi" w:hAnsiTheme="minorHAnsi" w:cstheme="minorHAnsi"/>
          <w:sz w:val="22"/>
          <w:szCs w:val="22"/>
        </w:rPr>
        <w:t>ummary</w:t>
      </w:r>
      <w:r w:rsidR="002572D4" w:rsidRPr="002572D4">
        <w:rPr>
          <w:rFonts w:asciiTheme="minorHAnsi" w:hAnsiTheme="minorHAnsi" w:cstheme="minorHAnsi"/>
          <w:sz w:val="22"/>
          <w:szCs w:val="22"/>
        </w:rPr>
        <w:br/>
        <w:t>=============</w:t>
      </w:r>
      <w:r w:rsidR="002572D4" w:rsidRPr="002572D4">
        <w:rPr>
          <w:rFonts w:asciiTheme="minorHAnsi" w:hAnsiTheme="minorHAnsi" w:cstheme="minorHAnsi"/>
          <w:sz w:val="22"/>
          <w:szCs w:val="22"/>
        </w:rPr>
        <w:br/>
      </w:r>
      <w:r w:rsidR="002572D4" w:rsidRPr="002572D4">
        <w:rPr>
          <w:rStyle w:val="Emphasis"/>
          <w:rFonts w:asciiTheme="minorHAnsi" w:hAnsiTheme="minorHAnsi" w:cstheme="minorHAnsi"/>
          <w:sz w:val="22"/>
          <w:szCs w:val="22"/>
        </w:rPr>
        <w:t xml:space="preserve">&lt;Short description that outlines the full issue </w:t>
      </w:r>
      <w:proofErr w:type="gramStart"/>
      <w:r w:rsidR="002572D4" w:rsidRPr="002572D4">
        <w:rPr>
          <w:rStyle w:val="Emphasis"/>
          <w:rFonts w:asciiTheme="minorHAnsi" w:hAnsiTheme="minorHAnsi" w:cstheme="minorHAnsi"/>
          <w:sz w:val="22"/>
          <w:szCs w:val="22"/>
        </w:rPr>
        <w:t>at a glance</w:t>
      </w:r>
      <w:proofErr w:type="gramEnd"/>
      <w:r w:rsidR="002572D4" w:rsidRPr="002572D4">
        <w:rPr>
          <w:rStyle w:val="Emphasis"/>
          <w:rFonts w:asciiTheme="minorHAnsi" w:hAnsiTheme="minorHAnsi" w:cstheme="minorHAnsi"/>
          <w:sz w:val="22"/>
          <w:szCs w:val="22"/>
        </w:rPr>
        <w:t>. And a brief outline of what you and/or the customer have just done and your current conclusions.&gt;</w:t>
      </w:r>
    </w:p>
    <w:p w14:paraId="6D7160C2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t>Next Steps:</w:t>
      </w:r>
      <w:r w:rsidRPr="002572D4">
        <w:rPr>
          <w:rFonts w:asciiTheme="minorHAnsi" w:hAnsiTheme="minorHAnsi" w:cstheme="minorHAnsi"/>
          <w:sz w:val="22"/>
          <w:szCs w:val="22"/>
        </w:rPr>
        <w:br/>
        <w:t>=============</w:t>
      </w:r>
    </w:p>
    <w:p w14:paraId="3199D41C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t>Cx:</w:t>
      </w:r>
    </w:p>
    <w:p w14:paraId="756B03B8" w14:textId="77777777" w:rsidR="002572D4" w:rsidRPr="002572D4" w:rsidRDefault="002572D4" w:rsidP="002572D4">
      <w:pPr>
        <w:numPr>
          <w:ilvl w:val="0"/>
          <w:numId w:val="16"/>
        </w:numPr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2572D4">
        <w:rPr>
          <w:rStyle w:val="Emphasis"/>
          <w:rFonts w:asciiTheme="minorHAnsi" w:hAnsiTheme="minorHAnsi" w:cstheme="minorHAnsi"/>
          <w:sz w:val="22"/>
          <w:szCs w:val="22"/>
        </w:rPr>
        <w:t>&lt;List of next steps that the customer will take.&gt;</w:t>
      </w:r>
    </w:p>
    <w:p w14:paraId="257AA9F9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t>MSFT:</w:t>
      </w:r>
    </w:p>
    <w:p w14:paraId="6DD7804F" w14:textId="77777777" w:rsidR="002572D4" w:rsidRPr="002572D4" w:rsidRDefault="002572D4" w:rsidP="002572D4">
      <w:pPr>
        <w:numPr>
          <w:ilvl w:val="0"/>
          <w:numId w:val="17"/>
        </w:numPr>
        <w:spacing w:before="120" w:after="120"/>
        <w:rPr>
          <w:rFonts w:asciiTheme="minorHAnsi" w:hAnsiTheme="minorHAnsi" w:cstheme="minorHAnsi"/>
          <w:sz w:val="22"/>
          <w:szCs w:val="22"/>
        </w:rPr>
      </w:pPr>
      <w:r w:rsidRPr="002572D4">
        <w:rPr>
          <w:rStyle w:val="Emphasis"/>
          <w:rFonts w:asciiTheme="minorHAnsi" w:hAnsiTheme="minorHAnsi" w:cstheme="minorHAnsi"/>
          <w:sz w:val="22"/>
          <w:szCs w:val="22"/>
        </w:rPr>
        <w:t>&lt;List of next steps that case owners or collaborators will take.&gt;</w:t>
      </w:r>
    </w:p>
    <w:p w14:paraId="7F624225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t>ICM or Partner Ticket</w:t>
      </w:r>
      <w:r w:rsidRPr="002572D4">
        <w:rPr>
          <w:rFonts w:asciiTheme="minorHAnsi" w:hAnsiTheme="minorHAnsi" w:cstheme="minorHAnsi"/>
          <w:sz w:val="22"/>
          <w:szCs w:val="22"/>
        </w:rPr>
        <w:br/>
        <w:t>=============</w:t>
      </w:r>
      <w:r w:rsidRPr="002572D4">
        <w:rPr>
          <w:rFonts w:asciiTheme="minorHAnsi" w:hAnsiTheme="minorHAnsi" w:cstheme="minorHAnsi"/>
          <w:sz w:val="22"/>
          <w:szCs w:val="22"/>
        </w:rPr>
        <w:br/>
      </w:r>
      <w:r w:rsidRPr="002572D4">
        <w:rPr>
          <w:rStyle w:val="Emphasis"/>
          <w:rFonts w:asciiTheme="minorHAnsi" w:hAnsiTheme="minorHAnsi" w:cstheme="minorHAnsi"/>
          <w:sz w:val="22"/>
          <w:szCs w:val="22"/>
        </w:rPr>
        <w:t>&lt;If you have an ICM or product team ticket or a ticket with a partner team, add it here! If not, you can leave this section out.&gt;</w:t>
      </w:r>
    </w:p>
    <w:p w14:paraId="7790718F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lastRenderedPageBreak/>
        <w:t>Research:</w:t>
      </w:r>
      <w:r w:rsidRPr="002572D4">
        <w:rPr>
          <w:rFonts w:asciiTheme="minorHAnsi" w:hAnsiTheme="minorHAnsi" w:cstheme="minorHAnsi"/>
          <w:sz w:val="22"/>
          <w:szCs w:val="22"/>
        </w:rPr>
        <w:br/>
        <w:t>=============</w:t>
      </w:r>
    </w:p>
    <w:p w14:paraId="7B617F58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Style w:val="Emphasis"/>
          <w:rFonts w:asciiTheme="minorHAnsi" w:hAnsiTheme="minorHAnsi" w:cstheme="minorHAnsi"/>
          <w:sz w:val="22"/>
          <w:szCs w:val="22"/>
        </w:rPr>
        <w:t>&lt;Any articles, logs, or screenshots you referenced during your troubleshooting.&gt;</w:t>
      </w:r>
    </w:p>
    <w:p w14:paraId="665F51AC" w14:textId="77777777" w:rsidR="002572D4" w:rsidRPr="002572D4" w:rsidRDefault="002572D4" w:rsidP="002572D4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t>Ticket's checklist</w:t>
      </w:r>
      <w:r w:rsidRPr="002572D4">
        <w:rPr>
          <w:rFonts w:asciiTheme="minorHAnsi" w:hAnsiTheme="minorHAnsi" w:cstheme="minorHAnsi"/>
          <w:sz w:val="22"/>
          <w:szCs w:val="22"/>
        </w:rPr>
        <w:br/>
        <w:t>=============</w:t>
      </w:r>
    </w:p>
    <w:p w14:paraId="5B1CF67A" w14:textId="6891CB67" w:rsidR="0082255D" w:rsidRPr="00D4051B" w:rsidRDefault="002572D4" w:rsidP="00D4051B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 w:rsidRPr="002572D4">
        <w:rPr>
          <w:rFonts w:asciiTheme="minorHAnsi" w:hAnsiTheme="minorHAnsi" w:cstheme="minorHAnsi"/>
          <w:sz w:val="22"/>
          <w:szCs w:val="22"/>
        </w:rPr>
        <w:t>Customer Reachable?:Yes/No</w:t>
      </w:r>
      <w:r w:rsidRPr="002572D4">
        <w:rPr>
          <w:rFonts w:asciiTheme="minorHAnsi" w:hAnsiTheme="minorHAnsi" w:cstheme="minorHAnsi"/>
          <w:sz w:val="22"/>
          <w:szCs w:val="22"/>
        </w:rPr>
        <w:br/>
        <w:t>Waiting for RCA?:Yes/No</w:t>
      </w:r>
      <w:r w:rsidRPr="002572D4">
        <w:rPr>
          <w:rFonts w:asciiTheme="minorHAnsi" w:hAnsiTheme="minorHAnsi" w:cstheme="minorHAnsi"/>
          <w:sz w:val="22"/>
          <w:szCs w:val="22"/>
        </w:rPr>
        <w:br/>
        <w:t>Customer accept English Support?: Yes/No</w:t>
      </w:r>
      <w:r w:rsidRPr="002572D4">
        <w:rPr>
          <w:rFonts w:asciiTheme="minorHAnsi" w:hAnsiTheme="minorHAnsi" w:cstheme="minorHAnsi"/>
          <w:sz w:val="22"/>
          <w:szCs w:val="22"/>
        </w:rPr>
        <w:br/>
        <w:t>Now the issue is pending on?: PG/CSS/Customer</w:t>
      </w:r>
      <w:r w:rsidRPr="002572D4">
        <w:rPr>
          <w:rFonts w:asciiTheme="minorHAnsi" w:hAnsiTheme="minorHAnsi" w:cstheme="minorHAnsi"/>
          <w:sz w:val="22"/>
          <w:szCs w:val="22"/>
        </w:rPr>
        <w:br/>
        <w:t>IcM ID?:</w:t>
      </w:r>
      <w:r w:rsidRPr="002572D4">
        <w:rPr>
          <w:rFonts w:asciiTheme="minorHAnsi" w:hAnsiTheme="minorHAnsi" w:cstheme="minorHAnsi"/>
          <w:sz w:val="22"/>
          <w:szCs w:val="22"/>
        </w:rPr>
        <w:br/>
        <w:t>&lt;Reason for Critsit:&gt;</w:t>
      </w:r>
    </w:p>
    <w:p w14:paraId="01288628" w14:textId="324A236D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How </w:t>
      </w:r>
      <w:r w:rsidR="005C3F83"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to Access the FTS Tool</w:t>
      </w:r>
      <w:r w:rsidR="00D4051B"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 and Handover Call Menu</w:t>
      </w:r>
    </w:p>
    <w:p w14:paraId="3D8E3F62" w14:textId="151767D3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5C3F83">
        <w:rPr>
          <w:rFonts w:ascii="Segoe UI" w:hAnsi="Segoe UI" w:cs="Segoe UI"/>
          <w:noProof/>
          <w:color w:val="2F5496"/>
          <w:sz w:val="18"/>
          <w:szCs w:val="18"/>
        </w:rPr>
        <w:drawing>
          <wp:inline distT="0" distB="0" distL="0" distR="0" wp14:anchorId="3DF6C9B7" wp14:editId="230A53A2">
            <wp:extent cx="5943600" cy="14827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96A6C" w14:textId="77777777" w:rsidR="005C3F83" w:rsidRDefault="005C3F83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93E4985" w14:textId="77777777" w:rsid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Edge Browser:  </w:t>
      </w:r>
      <w:hyperlink r:id="rId7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</w:rPr>
          <w:t>https://crmglobal.corp.microsoft.com/GLBCRMSUP/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15D6E8" w14:textId="34909203" w:rsidR="00437F10" w:rsidRDefault="00437F10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437F10">
        <w:rPr>
          <w:rStyle w:val="normaltextrun"/>
          <w:rFonts w:ascii="Calibri" w:hAnsi="Calibri" w:cs="Calibri"/>
          <w:sz w:val="22"/>
          <w:szCs w:val="22"/>
        </w:rPr>
        <w:t>Go to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Collaboration</w:t>
      </w:r>
      <w:r w:rsidRPr="00437F10">
        <w:rPr>
          <w:rStyle w:val="normaltextrun"/>
          <w:rFonts w:ascii="Calibri" w:hAnsi="Calibri" w:cs="Calibri"/>
          <w:sz w:val="22"/>
          <w:szCs w:val="22"/>
        </w:rPr>
        <w:t>, then </w:t>
      </w:r>
      <w:r w:rsidRPr="00437F10">
        <w:rPr>
          <w:rStyle w:val="normaltextrun"/>
          <w:rFonts w:ascii="Calibri" w:hAnsi="Calibri" w:cs="Calibri"/>
          <w:b/>
          <w:bCs/>
          <w:sz w:val="22"/>
          <w:szCs w:val="22"/>
        </w:rPr>
        <w:t>FTS Transfers</w:t>
      </w:r>
      <w:r w:rsidRPr="00437F10">
        <w:rPr>
          <w:rStyle w:val="normaltextrun"/>
          <w:rFonts w:ascii="Calibri" w:hAnsi="Calibri" w:cs="Calibri"/>
          <w:sz w:val="22"/>
          <w:szCs w:val="22"/>
        </w:rPr>
        <w:t> under “</w:t>
      </w:r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Follow </w:t>
      </w:r>
      <w:proofErr w:type="gramStart"/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The</w:t>
      </w:r>
      <w:proofErr w:type="gramEnd"/>
      <w:r w:rsidRPr="00437F10">
        <w:rPr>
          <w:rStyle w:val="normaltextrun"/>
          <w:rFonts w:ascii="Calibri" w:hAnsi="Calibri" w:cs="Calibri"/>
          <w:b/>
          <w:bCs/>
          <w:color w:val="0070C0"/>
          <w:sz w:val="22"/>
          <w:szCs w:val="22"/>
        </w:rPr>
        <w:t> Sun</w:t>
      </w:r>
      <w:r w:rsidRPr="00437F10">
        <w:rPr>
          <w:rStyle w:val="normaltextrun"/>
          <w:rFonts w:ascii="Calibri" w:hAnsi="Calibri" w:cs="Calibri"/>
          <w:sz w:val="22"/>
          <w:szCs w:val="22"/>
        </w:rPr>
        <w:t>” title</w:t>
      </w:r>
      <w:r w:rsidRPr="00437F10">
        <w:rPr>
          <w:rStyle w:val="eop"/>
          <w:rFonts w:ascii="Calibri" w:hAnsi="Calibri" w:cs="Calibri"/>
          <w:sz w:val="22"/>
          <w:szCs w:val="22"/>
        </w:rPr>
        <w:t> </w:t>
      </w:r>
    </w:p>
    <w:p w14:paraId="40787C11" w14:textId="6EFF818B" w:rsidR="00B7435F" w:rsidRDefault="00B7435F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Select “Handover Calls”</w:t>
      </w:r>
      <w:r w:rsidR="00246F73">
        <w:rPr>
          <w:rStyle w:val="eop"/>
          <w:rFonts w:ascii="Calibri" w:hAnsi="Calibri" w:cs="Calibri"/>
          <w:sz w:val="22"/>
          <w:szCs w:val="22"/>
        </w:rPr>
        <w:br/>
      </w:r>
      <w:r w:rsidR="00246F73" w:rsidRPr="00246F73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5B19A855" wp14:editId="025BA205">
            <wp:extent cx="1615580" cy="17908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C0D8" w14:textId="77777777" w:rsidR="003D3CE1" w:rsidRDefault="003D3CE1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Search “Data Movement”</w:t>
      </w:r>
    </w:p>
    <w:p w14:paraId="6F388DB3" w14:textId="520E548E" w:rsidR="00B7435F" w:rsidRPr="00437F10" w:rsidRDefault="003D3CE1" w:rsidP="00437F10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C</w:t>
      </w:r>
      <w:r w:rsidR="00B7435F">
        <w:rPr>
          <w:rStyle w:val="eop"/>
          <w:rFonts w:ascii="Calibri" w:hAnsi="Calibri" w:cs="Calibri"/>
          <w:sz w:val="22"/>
          <w:szCs w:val="22"/>
        </w:rPr>
        <w:t>hoose your next handover call.</w:t>
      </w:r>
      <w:r w:rsidR="00BC0414">
        <w:rPr>
          <w:rStyle w:val="eop"/>
          <w:rFonts w:ascii="Calibri" w:hAnsi="Calibri" w:cs="Calibri"/>
          <w:sz w:val="22"/>
          <w:szCs w:val="22"/>
        </w:rPr>
        <w:br/>
      </w:r>
      <w:r w:rsidR="00BC0414" w:rsidRPr="00BC0414">
        <w:rPr>
          <w:rFonts w:ascii="Calibri" w:hAnsi="Calibri" w:cs="Calibri"/>
          <w:sz w:val="22"/>
          <w:szCs w:val="22"/>
        </w:rPr>
        <w:drawing>
          <wp:inline distT="0" distB="0" distL="0" distR="0" wp14:anchorId="0ACEB96F" wp14:editId="1D78D749">
            <wp:extent cx="5943600" cy="28581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E96B" w14:textId="576AD2F7" w:rsidR="005C3F83" w:rsidRDefault="005C3F83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7AC1190" w14:textId="6C48D191" w:rsidR="00780C28" w:rsidRDefault="00780C28" w:rsidP="00780C2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Handover Call Menu</w:t>
      </w:r>
    </w:p>
    <w:p w14:paraId="45A02973" w14:textId="77777777" w:rsidR="00047A3D" w:rsidRDefault="001B382F" w:rsidP="00437F1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 this menu you can see all the FTS transfer requests.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br/>
        <w:t>These requests are added by one of two methods.</w:t>
      </w:r>
      <w:r>
        <w:rPr>
          <w:rStyle w:val="normaltextrun"/>
          <w:rFonts w:ascii="Calibri" w:hAnsi="Calibri" w:cs="Calibri"/>
          <w:sz w:val="22"/>
          <w:szCs w:val="22"/>
        </w:rPr>
        <w:br/>
        <w:t>1. Automatically – Based on Severity and Status, FTS will automatically create a request</w:t>
      </w:r>
      <w:r w:rsidR="00047A3D">
        <w:rPr>
          <w:rStyle w:val="normaltextrun"/>
          <w:rFonts w:ascii="Calibri" w:hAnsi="Calibri" w:cs="Calibri"/>
          <w:sz w:val="22"/>
          <w:szCs w:val="22"/>
        </w:rPr>
        <w:t>.</w:t>
      </w:r>
    </w:p>
    <w:p w14:paraId="5650F9D4" w14:textId="36C75B86" w:rsidR="001B382F" w:rsidRDefault="00047A3D" w:rsidP="0004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 w:rsidRPr="00047A3D">
        <w:rPr>
          <w:rStyle w:val="normaltextrun"/>
          <w:rFonts w:ascii="Calibri" w:hAnsi="Calibri" w:cs="Calibri"/>
          <w:sz w:val="22"/>
          <w:szCs w:val="22"/>
        </w:rPr>
        <w:t>2.</w:t>
      </w:r>
      <w:r>
        <w:rPr>
          <w:rStyle w:val="normaltextrun"/>
          <w:rFonts w:ascii="Calibri" w:hAnsi="Calibri" w:cs="Calibri"/>
          <w:sz w:val="22"/>
          <w:szCs w:val="22"/>
        </w:rPr>
        <w:t xml:space="preserve"> Manually – An engineer creates a transfer request for their case.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sz w:val="22"/>
          <w:szCs w:val="22"/>
        </w:rPr>
        <w:br/>
        <w:t>Below is a description of all the parts of the handover menu.</w:t>
      </w:r>
    </w:p>
    <w:p w14:paraId="4E84CCA7" w14:textId="7ACFBC3E" w:rsidR="00780C28" w:rsidRDefault="001B382F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Fonts w:ascii="Segoe UI" w:hAnsi="Segoe UI" w:cs="Segoe UI"/>
          <w:color w:val="2F5496"/>
          <w:sz w:val="18"/>
          <w:szCs w:val="18"/>
        </w:rPr>
        <w:br/>
      </w:r>
      <w:r w:rsidRPr="001B382F">
        <w:rPr>
          <w:rFonts w:ascii="Segoe UI" w:hAnsi="Segoe UI" w:cs="Segoe UI"/>
          <w:color w:val="2F5496"/>
          <w:sz w:val="18"/>
          <w:szCs w:val="18"/>
        </w:rPr>
        <w:drawing>
          <wp:inline distT="0" distB="0" distL="0" distR="0" wp14:anchorId="0FBEB8C0" wp14:editId="50C07DC2">
            <wp:extent cx="4473019" cy="301307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640" cy="30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5594" w14:textId="77777777" w:rsidR="00F17197" w:rsidRDefault="00F17197" w:rsidP="003E7A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0033B71E" w14:textId="592FF54C" w:rsidR="00F17197" w:rsidRPr="00F17197" w:rsidRDefault="00F17197" w:rsidP="00F17197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</w:rPr>
        <w:t>General handover call time and information.</w:t>
      </w:r>
    </w:p>
    <w:p w14:paraId="489ECFA0" w14:textId="46691CA1" w:rsidR="00F17197" w:rsidRPr="00EB1308" w:rsidRDefault="00F17197" w:rsidP="00F17197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Handover meeting URL. (This is a link to our existing handover </w:t>
      </w:r>
      <w:proofErr w:type="gramStart"/>
      <w:r w:rsidR="00EB1308">
        <w:rPr>
          <w:rStyle w:val="normaltextrun"/>
          <w:rFonts w:ascii="Calibri" w:hAnsi="Calibri" w:cs="Calibri"/>
          <w:sz w:val="22"/>
          <w:szCs w:val="22"/>
        </w:rPr>
        <w:t>teams</w:t>
      </w:r>
      <w:proofErr w:type="gramEnd"/>
      <w:r w:rsidR="00EB1308">
        <w:rPr>
          <w:rStyle w:val="normaltextrun"/>
          <w:rFonts w:ascii="Calibri" w:hAnsi="Calibri" w:cs="Calibri"/>
          <w:sz w:val="22"/>
          <w:szCs w:val="22"/>
        </w:rPr>
        <w:t xml:space="preserve"> meetings.)</w:t>
      </w:r>
    </w:p>
    <w:p w14:paraId="3AEB5548" w14:textId="32736160" w:rsidR="00EB1308" w:rsidRPr="00EB1308" w:rsidRDefault="00EB1308" w:rsidP="00F17197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</w:rPr>
        <w:t>Links to the FTS requests for each case.</w:t>
      </w:r>
    </w:p>
    <w:p w14:paraId="291683FF" w14:textId="1B730061" w:rsidR="00EB1308" w:rsidRPr="00EB1308" w:rsidRDefault="00EB1308" w:rsidP="00F17197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</w:rPr>
        <w:t>Service request number associated with each case.</w:t>
      </w:r>
    </w:p>
    <w:p w14:paraId="3505998C" w14:textId="23D6A46D" w:rsidR="00EB1308" w:rsidRDefault="00EB1308" w:rsidP="00EB13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" w:hAnsi="Calibri" w:cs="Calibri"/>
          <w:sz w:val="22"/>
          <w:szCs w:val="22"/>
        </w:rPr>
        <w:br/>
        <w:t>To modify/update an FTS request, select the link to the FTS request for your case number.</w:t>
      </w:r>
    </w:p>
    <w:p w14:paraId="3E036F12" w14:textId="77777777" w:rsidR="00F17197" w:rsidRDefault="00F17197" w:rsidP="003E7A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17674B8F" w14:textId="3829FE09" w:rsidR="003E7AE7" w:rsidRDefault="003E7AE7" w:rsidP="003E7AE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Cases Automatically Added to FTS</w:t>
      </w:r>
    </w:p>
    <w:p w14:paraId="70CA733B" w14:textId="3BB48B70" w:rsidR="003E7AE7" w:rsidRDefault="00C24178" w:rsidP="003E7AE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Cases that meet the criteria below will be automatically added to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>
        <w:rPr>
          <w:rStyle w:val="normaltextrun"/>
          <w:rFonts w:ascii="Calibri" w:hAnsi="Calibri" w:cs="Calibri"/>
          <w:sz w:val="22"/>
          <w:szCs w:val="22"/>
        </w:rPr>
        <w:t xml:space="preserve">FTS </w:t>
      </w:r>
      <w:r w:rsidR="001F0FA1">
        <w:rPr>
          <w:rStyle w:val="normaltextrun"/>
          <w:rFonts w:ascii="Calibri" w:hAnsi="Calibri" w:cs="Calibri"/>
          <w:sz w:val="22"/>
          <w:szCs w:val="22"/>
        </w:rPr>
        <w:t xml:space="preserve">list </w:t>
      </w:r>
      <w:r>
        <w:rPr>
          <w:rStyle w:val="normaltextrun"/>
          <w:rFonts w:ascii="Calibri" w:hAnsi="Calibri" w:cs="Calibri"/>
          <w:sz w:val="22"/>
          <w:szCs w:val="22"/>
        </w:rPr>
        <w:t>to be approved for transfer</w:t>
      </w:r>
      <w:r w:rsidR="00C74FF4">
        <w:rPr>
          <w:rStyle w:val="normaltextrun"/>
          <w:rFonts w:ascii="Calibri" w:hAnsi="Calibri" w:cs="Calibri"/>
          <w:sz w:val="22"/>
          <w:szCs w:val="22"/>
        </w:rPr>
        <w:t>.</w:t>
      </w:r>
    </w:p>
    <w:p w14:paraId="016E5D4E" w14:textId="7B6A4D92" w:rsidR="00C24178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Sev A “CritSit” cases not marked as “Waiting for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Confirmation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”</w:t>
      </w:r>
    </w:p>
    <w:p w14:paraId="78F8A85F" w14:textId="484DCDB7" w:rsidR="004B1BAB" w:rsidRDefault="004B1BAB" w:rsidP="004B1BAB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Sev B and 27</w:t>
      </w:r>
      <w:r w:rsidR="00FE298E">
        <w:rPr>
          <w:rStyle w:val="normaltextrun"/>
          <w:rFonts w:ascii="Calibri" w:hAnsi="Calibri" w:cs="Calibri"/>
          <w:sz w:val="22"/>
          <w:szCs w:val="22"/>
        </w:rPr>
        <w:t xml:space="preserve">x7 flagged cases not marked as “Waiting for </w:t>
      </w:r>
      <w:proofErr w:type="gramStart"/>
      <w:r w:rsidR="00FE298E">
        <w:rPr>
          <w:rStyle w:val="normaltextrun"/>
          <w:rFonts w:ascii="Calibri" w:hAnsi="Calibri" w:cs="Calibri"/>
          <w:sz w:val="22"/>
          <w:szCs w:val="22"/>
        </w:rPr>
        <w:t>Confirmation</w:t>
      </w:r>
      <w:proofErr w:type="gramEnd"/>
      <w:r w:rsidR="00FE298E">
        <w:rPr>
          <w:rStyle w:val="normaltextrun"/>
          <w:rFonts w:ascii="Calibri" w:hAnsi="Calibri" w:cs="Calibri"/>
          <w:sz w:val="22"/>
          <w:szCs w:val="22"/>
        </w:rPr>
        <w:t>”</w:t>
      </w:r>
    </w:p>
    <w:p w14:paraId="11EAD7B2" w14:textId="77777777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361DCA" w14:textId="68E2D303" w:rsidR="001C637B" w:rsidRDefault="001C637B" w:rsidP="00437F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to Add a Case to Transfer</w:t>
      </w:r>
      <w:r w:rsidR="00EB1308">
        <w:rPr>
          <w:rStyle w:val="normaltextrun"/>
          <w:rFonts w:ascii="Calibri Light" w:hAnsi="Calibri Light" w:cs="Calibri Light"/>
          <w:color w:val="2F5496"/>
          <w:sz w:val="32"/>
          <w:szCs w:val="32"/>
        </w:rPr>
        <w:t xml:space="preserve"> Manually</w:t>
      </w:r>
    </w:p>
    <w:p w14:paraId="15BBE020" w14:textId="2D5BB115" w:rsidR="0082255D" w:rsidRDefault="001C637B" w:rsidP="001C63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Steps to add your case to the transfer list.</w:t>
      </w:r>
    </w:p>
    <w:p w14:paraId="2B84FF83" w14:textId="4DA9DEC2" w:rsidR="001C637B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 CRM in Edge Browser:</w:t>
      </w:r>
    </w:p>
    <w:p w14:paraId="37F17B7A" w14:textId="4E4BF167" w:rsidR="00667B7E" w:rsidRDefault="00667B7E" w:rsidP="00667B7E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Search your case number in the search bar on the top right.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67B7E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78E577" wp14:editId="0307F966">
            <wp:extent cx="4625741" cy="131837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CCF9" w14:textId="3E989811" w:rsidR="0099785C" w:rsidRDefault="0099785C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your case under “Service Requests”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99785C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37A76FB" wp14:editId="0C33369B">
            <wp:extent cx="3817951" cy="30635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6E35981B" w14:textId="2AE3285E" w:rsidR="0099785C" w:rsidRDefault="006B4D5A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In the top bar, click the drop-down next to the case number.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6B4D5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36F5791" wp14:editId="1DD90D62">
            <wp:extent cx="5943600" cy="363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29E832A6" w14:textId="5BF6963F" w:rsidR="006B4D5A" w:rsidRDefault="0055427F" w:rsidP="0099785C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Select “FTS Transfers”</w:t>
      </w:r>
      <w:r>
        <w:rPr>
          <w:rStyle w:val="normaltextrun"/>
          <w:rFonts w:ascii="Calibri" w:hAnsi="Calibri" w:cs="Calibri"/>
          <w:sz w:val="22"/>
          <w:szCs w:val="22"/>
        </w:rPr>
        <w:br/>
      </w:r>
      <w:r w:rsidRPr="0055427F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F900052" wp14:editId="1EC00206">
            <wp:extent cx="5943600" cy="1260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br/>
      </w:r>
    </w:p>
    <w:p w14:paraId="4C1EB868" w14:textId="5C8A94F5" w:rsidR="002A65D9" w:rsidRDefault="002A65D9" w:rsidP="002A65D9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“+ Add New FTS Transfer”</w:t>
      </w:r>
      <w:r>
        <w:rPr>
          <w:rFonts w:ascii="Calibri" w:hAnsi="Calibri" w:cs="Calibri"/>
          <w:sz w:val="22"/>
          <w:szCs w:val="22"/>
        </w:rPr>
        <w:br/>
      </w:r>
      <w:r w:rsidRPr="002A65D9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D8EE05D" wp14:editId="4D423A55">
            <wp:extent cx="5921253" cy="153937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  <w:szCs w:val="22"/>
        </w:rPr>
        <w:br/>
      </w:r>
    </w:p>
    <w:p w14:paraId="5F216438" w14:textId="78D9264A" w:rsidR="005B28A3" w:rsidRDefault="0050612A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Fill out the FTS form with the appropriate information</w:t>
      </w:r>
      <w:r w:rsidR="005B28A3">
        <w:rPr>
          <w:rFonts w:ascii="Calibri" w:hAnsi="Calibri" w:cs="Calibri"/>
          <w:sz w:val="22"/>
          <w:szCs w:val="22"/>
        </w:rPr>
        <w:t xml:space="preserve"> through to “Ensure Summary”</w:t>
      </w:r>
      <w:r w:rsidR="006E706D">
        <w:rPr>
          <w:rFonts w:ascii="Calibri" w:hAnsi="Calibri" w:cs="Calibri"/>
          <w:sz w:val="22"/>
          <w:szCs w:val="22"/>
        </w:rPr>
        <w:t xml:space="preserve"> by filling all fields with red asterisk (*) and then selecting “Next Stage”</w:t>
      </w:r>
      <w:r>
        <w:rPr>
          <w:rFonts w:ascii="Calibri" w:hAnsi="Calibri" w:cs="Calibri"/>
          <w:sz w:val="22"/>
          <w:szCs w:val="22"/>
        </w:rPr>
        <w:br/>
      </w:r>
      <w:r w:rsidRPr="0050612A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8BE5CE9" wp14:editId="1F639049">
            <wp:extent cx="5943600" cy="4438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1BE3">
        <w:rPr>
          <w:rFonts w:ascii="Calibri" w:hAnsi="Calibri" w:cs="Calibri"/>
          <w:sz w:val="22"/>
          <w:szCs w:val="22"/>
        </w:rPr>
        <w:br/>
      </w:r>
      <w:r w:rsidR="00A61285">
        <w:rPr>
          <w:rFonts w:ascii="Calibri" w:hAnsi="Calibri" w:cs="Calibri"/>
          <w:sz w:val="22"/>
          <w:szCs w:val="22"/>
        </w:rPr>
        <w:br/>
      </w:r>
      <w:r w:rsidR="00A61285" w:rsidRPr="00A61285">
        <w:rPr>
          <w:rFonts w:ascii="Calibri" w:hAnsi="Calibri" w:cs="Calibri"/>
          <w:sz w:val="22"/>
          <w:szCs w:val="22"/>
        </w:rPr>
        <w:drawing>
          <wp:inline distT="0" distB="0" distL="0" distR="0" wp14:anchorId="6550E6EB" wp14:editId="6BB7A0B5">
            <wp:extent cx="5890770" cy="184420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2B">
        <w:rPr>
          <w:rFonts w:ascii="Calibri" w:hAnsi="Calibri" w:cs="Calibri"/>
          <w:sz w:val="22"/>
          <w:szCs w:val="22"/>
        </w:rPr>
        <w:br/>
      </w:r>
      <w:r w:rsidR="007D1BE3" w:rsidRPr="00611225">
        <w:rPr>
          <w:rFonts w:ascii="Calibri" w:hAnsi="Calibri" w:cs="Calibri"/>
          <w:sz w:val="22"/>
          <w:szCs w:val="22"/>
        </w:rPr>
        <w:br/>
      </w:r>
      <w:r w:rsidR="005B28A3">
        <w:rPr>
          <w:noProof/>
        </w:rPr>
        <w:drawing>
          <wp:inline distT="0" distB="0" distL="0" distR="0" wp14:anchorId="1A8B06EF" wp14:editId="0C16009B">
            <wp:extent cx="5943600" cy="937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8A3">
        <w:br/>
      </w:r>
    </w:p>
    <w:p w14:paraId="250BD418" w14:textId="7726E481" w:rsidR="00CB60BD" w:rsidRPr="002B62A6" w:rsidRDefault="00CB60BD" w:rsidP="002B62A6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 “Ensure Summary” which is where you will fill out the notes section of the handover, use the summary to explain why the case needs to be transferred.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lastRenderedPageBreak/>
        <w:br/>
      </w:r>
      <w:r w:rsidR="00506F6A">
        <w:rPr>
          <w:rFonts w:ascii="Calibri" w:hAnsi="Calibri" w:cs="Calibri"/>
          <w:b/>
          <w:bCs/>
          <w:sz w:val="22"/>
          <w:szCs w:val="22"/>
        </w:rPr>
        <w:t>The summary section in FTS does not need to be your last case notes.</w:t>
      </w:r>
      <w:r w:rsidR="00506F6A">
        <w:rPr>
          <w:rFonts w:ascii="Calibri" w:hAnsi="Calibri" w:cs="Calibri"/>
          <w:b/>
          <w:bCs/>
          <w:sz w:val="22"/>
          <w:szCs w:val="22"/>
        </w:rPr>
        <w:br/>
      </w:r>
      <w:r w:rsidR="00506F6A">
        <w:rPr>
          <w:rFonts w:ascii="Calibri" w:hAnsi="Calibri" w:cs="Calibri"/>
          <w:sz w:val="22"/>
          <w:szCs w:val="22"/>
        </w:rPr>
        <w:t xml:space="preserve">Your case notes are still </w:t>
      </w:r>
      <w:r w:rsidR="00506F6A">
        <w:rPr>
          <w:rFonts w:ascii="Calibri" w:hAnsi="Calibri" w:cs="Calibri"/>
          <w:sz w:val="22"/>
          <w:szCs w:val="22"/>
          <w:u w:val="single"/>
        </w:rPr>
        <w:t>very</w:t>
      </w:r>
      <w:r w:rsidR="00506F6A">
        <w:rPr>
          <w:rFonts w:ascii="Calibri" w:hAnsi="Calibri" w:cs="Calibri"/>
          <w:sz w:val="22"/>
          <w:szCs w:val="22"/>
        </w:rPr>
        <w:t xml:space="preserve"> important, and should continue our current handover best practices by covering the issue, current stats and next steps.</w:t>
      </w:r>
      <w:r w:rsidR="00506F6A">
        <w:rPr>
          <w:rFonts w:ascii="Calibri" w:hAnsi="Calibri" w:cs="Calibri"/>
          <w:sz w:val="22"/>
          <w:szCs w:val="22"/>
        </w:rPr>
        <w:br/>
      </w:r>
      <w:r w:rsidR="00506F6A">
        <w:rPr>
          <w:rFonts w:ascii="Calibri" w:hAnsi="Calibri" w:cs="Calibri"/>
          <w:b/>
          <w:bCs/>
          <w:sz w:val="22"/>
          <w:szCs w:val="22"/>
        </w:rPr>
        <w:t>However, the summary section in FTS is there to cover why the case needs to be transferred.</w:t>
      </w:r>
      <w:r w:rsidR="002B62A6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="002B62A6">
        <w:rPr>
          <w:rFonts w:ascii="Calibri" w:hAnsi="Calibri" w:cs="Calibri"/>
          <w:b/>
          <w:bCs/>
          <w:sz w:val="22"/>
          <w:szCs w:val="22"/>
          <w:u w:val="single"/>
        </w:rPr>
        <w:br/>
      </w:r>
      <w:r w:rsidR="003114A0">
        <w:rPr>
          <w:rFonts w:ascii="Calibri" w:hAnsi="Calibri" w:cs="Calibri"/>
          <w:b/>
          <w:bCs/>
          <w:sz w:val="22"/>
          <w:szCs w:val="22"/>
        </w:rPr>
        <w:t>Template for Transfer Summary:</w:t>
      </w:r>
      <w:r w:rsidR="003114A0">
        <w:rPr>
          <w:rFonts w:ascii="Calibri" w:hAnsi="Calibri" w:cs="Calibri"/>
          <w:sz w:val="22"/>
          <w:szCs w:val="22"/>
        </w:rPr>
        <w:br/>
        <w:t>Reason for Transfer</w:t>
      </w:r>
      <w:r w:rsidR="003114A0">
        <w:rPr>
          <w:rFonts w:ascii="Calibri" w:hAnsi="Calibri" w:cs="Calibri"/>
          <w:sz w:val="22"/>
          <w:szCs w:val="22"/>
        </w:rPr>
        <w:br/>
        <w:t>============================</w:t>
      </w:r>
      <w:r w:rsidR="003114A0">
        <w:rPr>
          <w:rFonts w:ascii="Calibri" w:hAnsi="Calibri" w:cs="Calibri"/>
          <w:sz w:val="22"/>
          <w:szCs w:val="22"/>
        </w:rPr>
        <w:br/>
        <w:t>&lt;Provide brief summary of reason for transfer.&gt;</w:t>
      </w:r>
      <w:r w:rsidR="003114A0">
        <w:rPr>
          <w:rFonts w:ascii="Calibri" w:hAnsi="Calibri" w:cs="Calibri"/>
          <w:sz w:val="22"/>
          <w:szCs w:val="22"/>
        </w:rPr>
        <w:br/>
      </w:r>
      <w:r w:rsidR="003114A0">
        <w:rPr>
          <w:rFonts w:ascii="Calibri" w:hAnsi="Calibri" w:cs="Calibri"/>
          <w:sz w:val="22"/>
          <w:szCs w:val="22"/>
        </w:rPr>
        <w:br/>
      </w:r>
      <w:r w:rsidR="00802344">
        <w:rPr>
          <w:rFonts w:ascii="Calibri" w:hAnsi="Calibri" w:cs="Calibri"/>
          <w:sz w:val="22"/>
          <w:szCs w:val="22"/>
        </w:rPr>
        <w:t>Next Steps for Case</w:t>
      </w:r>
      <w:r w:rsidR="00802344">
        <w:rPr>
          <w:rFonts w:ascii="Calibri" w:hAnsi="Calibri" w:cs="Calibri"/>
          <w:sz w:val="22"/>
          <w:szCs w:val="22"/>
        </w:rPr>
        <w:br/>
        <w:t>============================</w:t>
      </w:r>
      <w:r w:rsidR="00802344">
        <w:rPr>
          <w:rFonts w:ascii="Calibri" w:hAnsi="Calibri" w:cs="Calibri"/>
          <w:sz w:val="22"/>
          <w:szCs w:val="22"/>
        </w:rPr>
        <w:br/>
        <w:t>&lt;List or summary of the next steps that need to be taken on the case.</w:t>
      </w:r>
      <w:r w:rsidR="00802344">
        <w:rPr>
          <w:rFonts w:ascii="Calibri" w:hAnsi="Calibri" w:cs="Calibri"/>
          <w:sz w:val="22"/>
          <w:szCs w:val="22"/>
        </w:rPr>
        <w:br/>
      </w:r>
      <w:r w:rsidR="00622365">
        <w:rPr>
          <w:rFonts w:ascii="Calibri" w:hAnsi="Calibri" w:cs="Calibri"/>
          <w:sz w:val="22"/>
          <w:szCs w:val="22"/>
        </w:rPr>
        <w:br/>
      </w:r>
      <w:r w:rsidR="00A94882" w:rsidRPr="00A94882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A19252C" wp14:editId="0BA53D98">
            <wp:extent cx="5943600" cy="3621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2A6">
        <w:rPr>
          <w:rFonts w:ascii="Calibri" w:hAnsi="Calibri" w:cs="Calibri"/>
          <w:sz w:val="22"/>
          <w:szCs w:val="22"/>
        </w:rPr>
        <w:br/>
      </w:r>
    </w:p>
    <w:p w14:paraId="5A8A2A60" w14:textId="1C2E0C04" w:rsidR="007D1BE3" w:rsidRPr="00611225" w:rsidRDefault="005B28A3" w:rsidP="0061122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At the handover call time, your case assignment lead will review the handover</w:t>
      </w:r>
      <w:r w:rsidR="00AC7402">
        <w:rPr>
          <w:rFonts w:ascii="Calibri" w:hAnsi="Calibri" w:cs="Calibri"/>
          <w:sz w:val="22"/>
          <w:szCs w:val="22"/>
        </w:rPr>
        <w:t>, select a resource, and process the transfer.</w:t>
      </w:r>
      <w:r>
        <w:br/>
      </w:r>
      <w:r>
        <w:rPr>
          <w:noProof/>
        </w:rPr>
        <w:drawing>
          <wp:inline distT="0" distB="0" distL="0" distR="0" wp14:anchorId="6295B2AC" wp14:editId="383AC0B2">
            <wp:extent cx="5943600" cy="1043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14D4" w14:textId="664B0838" w:rsidR="0082255D" w:rsidRDefault="0082255D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119598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93BB141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23C57D24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58A75747" w14:textId="0E743C8E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to Skip a Region in FTS</w:t>
      </w:r>
    </w:p>
    <w:p w14:paraId="0BA2A740" w14:textId="77777777" w:rsidR="00951526" w:rsidRDefault="00951526" w:rsidP="008225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0FB0CA2" w14:textId="4512F700" w:rsidR="00951526" w:rsidRDefault="00951526" w:rsidP="00951526">
      <w:r w:rsidRPr="00A2652B">
        <w:rPr>
          <w:rFonts w:asciiTheme="minorHAnsi" w:hAnsiTheme="minorHAnsi" w:cstheme="minorHAnsi"/>
          <w:sz w:val="22"/>
          <w:szCs w:val="22"/>
        </w:rPr>
        <w:t>Let us say, for example, you have a case in AMER that needs to skip APAC and go straight to EMEA.</w:t>
      </w:r>
      <w:r w:rsidRPr="00A2652B">
        <w:rPr>
          <w:rFonts w:asciiTheme="minorHAnsi" w:hAnsiTheme="minorHAnsi" w:cstheme="minorHAnsi"/>
          <w:sz w:val="22"/>
          <w:szCs w:val="22"/>
        </w:rPr>
        <w:br/>
        <w:t>You can use FTS to perform this transfer.</w:t>
      </w:r>
      <w:r w:rsidRPr="00A2652B">
        <w:rPr>
          <w:rFonts w:asciiTheme="minorHAnsi" w:hAnsiTheme="minorHAnsi" w:cstheme="minorHAnsi"/>
          <w:sz w:val="22"/>
          <w:szCs w:val="22"/>
        </w:rPr>
        <w:br/>
      </w:r>
      <w:r w:rsidRPr="00A2652B">
        <w:rPr>
          <w:rFonts w:asciiTheme="minorHAnsi" w:hAnsiTheme="minorHAnsi" w:cstheme="minorHAnsi"/>
          <w:sz w:val="22"/>
          <w:szCs w:val="22"/>
        </w:rPr>
        <w:br/>
        <w:t xml:space="preserve">1.  You fill out your FTS transfer as normal, and in the “Transfer To” section, you pick </w:t>
      </w:r>
      <w:r w:rsidRPr="00A2652B">
        <w:rPr>
          <w:rFonts w:asciiTheme="minorHAnsi" w:hAnsiTheme="minorHAnsi" w:cstheme="minorHAnsi"/>
          <w:sz w:val="22"/>
          <w:szCs w:val="22"/>
          <w:u w:val="single"/>
        </w:rPr>
        <w:t>THE NEXT REGION.</w:t>
      </w:r>
      <w:r w:rsidRPr="00A2652B">
        <w:rPr>
          <w:rFonts w:asciiTheme="minorHAnsi" w:hAnsiTheme="minorHAnsi" w:cstheme="minorHAnsi"/>
          <w:sz w:val="22"/>
          <w:szCs w:val="22"/>
        </w:rPr>
        <w:t xml:space="preserve"> Choose the next handover call and the next region, as the case will still need to pass through that region to get to the region you need. </w:t>
      </w:r>
      <w:proofErr w:type="gramStart"/>
      <w:r w:rsidRPr="00A2652B">
        <w:rPr>
          <w:rFonts w:asciiTheme="minorHAnsi" w:hAnsiTheme="minorHAnsi" w:cstheme="minorHAnsi"/>
          <w:sz w:val="22"/>
          <w:szCs w:val="22"/>
        </w:rPr>
        <w:t>So</w:t>
      </w:r>
      <w:proofErr w:type="gramEnd"/>
      <w:r w:rsidRPr="00A2652B">
        <w:rPr>
          <w:rFonts w:asciiTheme="minorHAnsi" w:hAnsiTheme="minorHAnsi" w:cstheme="minorHAnsi"/>
          <w:sz w:val="22"/>
          <w:szCs w:val="22"/>
        </w:rPr>
        <w:t xml:space="preserve"> for our example, you would still choose “APAC” as the next region, and the APAC handover call as the next handover call.</w:t>
      </w:r>
      <w:r w:rsidRPr="00A2652B">
        <w:rPr>
          <w:rFonts w:asciiTheme="minorHAnsi" w:hAnsiTheme="minorHAnsi" w:cstheme="minorHAnsi"/>
          <w:sz w:val="22"/>
          <w:szCs w:val="22"/>
        </w:rPr>
        <w:br/>
      </w:r>
      <w:r w:rsidRPr="00A2652B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2F33D0B" wp14:editId="4C996C12">
            <wp:extent cx="5943600" cy="1043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2B">
        <w:rPr>
          <w:rFonts w:asciiTheme="minorHAnsi" w:hAnsiTheme="minorHAnsi" w:cstheme="minorHAnsi"/>
          <w:sz w:val="22"/>
          <w:szCs w:val="22"/>
        </w:rPr>
        <w:br/>
      </w:r>
      <w:r w:rsidRPr="00A2652B">
        <w:rPr>
          <w:rFonts w:asciiTheme="minorHAnsi" w:hAnsiTheme="minorHAnsi" w:cstheme="minorHAnsi"/>
          <w:sz w:val="22"/>
          <w:szCs w:val="22"/>
        </w:rPr>
        <w:br/>
        <w:t xml:space="preserve">2. Fill out the rest of the transfer as normal, and in the </w:t>
      </w:r>
      <w:proofErr w:type="gramStart"/>
      <w:r w:rsidRPr="00A2652B">
        <w:rPr>
          <w:rFonts w:asciiTheme="minorHAnsi" w:hAnsiTheme="minorHAnsi" w:cstheme="minorHAnsi"/>
          <w:sz w:val="22"/>
          <w:szCs w:val="22"/>
        </w:rPr>
        <w:t>summary</w:t>
      </w:r>
      <w:proofErr w:type="gramEnd"/>
      <w:r w:rsidRPr="00A2652B">
        <w:rPr>
          <w:rFonts w:asciiTheme="minorHAnsi" w:hAnsiTheme="minorHAnsi" w:cstheme="minorHAnsi"/>
          <w:sz w:val="22"/>
          <w:szCs w:val="22"/>
        </w:rPr>
        <w:t xml:space="preserve"> notes specify that the case needs to skip a region and why.</w:t>
      </w:r>
      <w:r>
        <w:br/>
      </w:r>
      <w:r>
        <w:rPr>
          <w:noProof/>
        </w:rPr>
        <w:drawing>
          <wp:inline distT="0" distB="0" distL="0" distR="0" wp14:anchorId="5879BAAB" wp14:editId="04809EDC">
            <wp:extent cx="5943600" cy="419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A2652B">
        <w:rPr>
          <w:rFonts w:asciiTheme="minorHAnsi" w:hAnsiTheme="minorHAnsi" w:cstheme="minorHAnsi"/>
          <w:sz w:val="22"/>
          <w:szCs w:val="22"/>
        </w:rPr>
        <w:t xml:space="preserve">3. Then in the “Select Resource” Section the Lead will see that the case needs to skip the region and </w:t>
      </w:r>
      <w:r w:rsidRPr="00A2652B">
        <w:rPr>
          <w:rFonts w:asciiTheme="minorHAnsi" w:hAnsiTheme="minorHAnsi" w:cstheme="minorHAnsi"/>
          <w:sz w:val="22"/>
          <w:szCs w:val="22"/>
        </w:rPr>
        <w:lastRenderedPageBreak/>
        <w:t>choose “Skip”</w:t>
      </w:r>
      <w:r w:rsidR="0091477C" w:rsidRPr="00A2652B">
        <w:rPr>
          <w:rFonts w:asciiTheme="minorHAnsi" w:hAnsiTheme="minorHAnsi" w:cstheme="minorHAnsi"/>
          <w:sz w:val="22"/>
          <w:szCs w:val="22"/>
        </w:rPr>
        <w:t>. The transfer will then skip the region and be moved to the next, where the leads can choose to process the assignment for that region.</w:t>
      </w:r>
    </w:p>
    <w:p w14:paraId="12579115" w14:textId="06C97C40" w:rsidR="00951526" w:rsidRDefault="0091477C" w:rsidP="00822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br/>
      </w:r>
      <w:r w:rsidRPr="0091477C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7AB06808" wp14:editId="4AD8B2AD">
            <wp:extent cx="5943600" cy="9664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DB75" w14:textId="00B7F18D" w:rsidR="0091477C" w:rsidRDefault="0091477C" w:rsidP="0091477C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1DA51546" w14:textId="17774244" w:rsidR="00360593" w:rsidRDefault="0001793B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How a Case is Transferred After It Has Been Added</w:t>
      </w:r>
    </w:p>
    <w:p w14:paraId="0E6DAC3D" w14:textId="548C89AA" w:rsidR="0001793B" w:rsidRDefault="0001793B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case that has been added, automatically or manually, to the list </w:t>
      </w:r>
      <w:r w:rsidR="00746119">
        <w:rPr>
          <w:rFonts w:ascii="Calibri" w:hAnsi="Calibri" w:cs="Calibri"/>
          <w:sz w:val="22"/>
          <w:szCs w:val="22"/>
        </w:rPr>
        <w:t>will be approved for transfer by a lead</w:t>
      </w:r>
      <w:r w:rsidR="00AC7402">
        <w:rPr>
          <w:rFonts w:ascii="Calibri" w:hAnsi="Calibri" w:cs="Calibri"/>
          <w:sz w:val="22"/>
          <w:szCs w:val="22"/>
        </w:rPr>
        <w:t>, as shown in steps 7 and 8 of the guide above.</w:t>
      </w:r>
    </w:p>
    <w:p w14:paraId="5BBF699D" w14:textId="77777777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12A103F1" w14:textId="71F7AC32" w:rsidR="00746119" w:rsidRDefault="0074611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it has been approved for transfer VDM will find a skilled engineer in the destination region and will automatically assign that engineer, like for any other case.</w:t>
      </w:r>
    </w:p>
    <w:p w14:paraId="4F3534C4" w14:textId="77777777" w:rsidR="00AA18B9" w:rsidRDefault="00AA18B9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61280B" w14:textId="6C2840F3" w:rsidR="00AA18B9" w:rsidRDefault="00417336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case has been previously transferred, FTS will favor transferring to an engineer who has owned the case in the past.</w:t>
      </w:r>
    </w:p>
    <w:p w14:paraId="0BB18F39" w14:textId="77777777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CEAC18C" w14:textId="0E240409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Handover Calls</w:t>
      </w:r>
    </w:p>
    <w:p w14:paraId="318099FC" w14:textId="58A260DA" w:rsidR="004154D1" w:rsidRDefault="004154D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Handover calls </w:t>
      </w:r>
      <w:r w:rsidR="007C7AC1">
        <w:rPr>
          <w:rFonts w:ascii="Calibri" w:hAnsi="Calibri" w:cs="Calibri"/>
          <w:sz w:val="22"/>
          <w:szCs w:val="22"/>
        </w:rPr>
        <w:t>still exist and are an integral part of FTS.</w:t>
      </w:r>
    </w:p>
    <w:p w14:paraId="6FF64CDE" w14:textId="77777777" w:rsidR="001D5557" w:rsidRDefault="001D5557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B24A1DB" w14:textId="78A6C40D" w:rsidR="001D5557" w:rsidRDefault="001D5557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During the handover calls our leads will review all cases slated for transfer and select a resource (either selecting “Automatic” to allow VDM to assign to an available resource or “Manual” to choose a specific resource to take a case.)</w:t>
      </w:r>
      <w:r>
        <w:rPr>
          <w:rFonts w:ascii="Calibri" w:hAnsi="Calibri" w:cs="Calibri"/>
          <w:sz w:val="22"/>
          <w:szCs w:val="22"/>
        </w:rPr>
        <w:br/>
      </w:r>
    </w:p>
    <w:p w14:paraId="560BCC6C" w14:textId="6F5D4060" w:rsidR="007C7AC1" w:rsidRDefault="007C7AC1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a case slated for handover needs to be discussed, the handover call will be the teams chat/location to facilitate the discussion, much as our calls today.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>When we initialize FTS, the handoff calls should be joined to make sure cases are appropriately transferred.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  <w:t xml:space="preserve">As we become familiar with the process, the handover calls can be used to facilitate discussion of </w:t>
      </w:r>
      <w:r w:rsidR="00567432">
        <w:rPr>
          <w:rFonts w:ascii="Calibri" w:hAnsi="Calibri" w:cs="Calibri"/>
          <w:sz w:val="22"/>
          <w:szCs w:val="22"/>
        </w:rPr>
        <w:t>more interesting cases.</w:t>
      </w:r>
    </w:p>
    <w:p w14:paraId="71C70B70" w14:textId="77777777" w:rsidR="00137E74" w:rsidRDefault="00137E74" w:rsidP="0001793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ACA2D98" w14:textId="6A744C96" w:rsidR="00137E74" w:rsidRDefault="00137E74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Troubleshooting</w:t>
      </w:r>
    </w:p>
    <w:p w14:paraId="5CB888B1" w14:textId="77777777" w:rsidR="00137E74" w:rsidRDefault="00137E74" w:rsidP="0001793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56B64787" w14:textId="00644237" w:rsidR="00137E74" w:rsidRPr="00137E74" w:rsidRDefault="00137E74" w:rsidP="0001793B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137E74">
        <w:rPr>
          <w:rStyle w:val="normaltextrun"/>
          <w:rFonts w:ascii="Calibri Light" w:hAnsi="Calibri Light" w:cs="Calibri Light"/>
          <w:color w:val="2F5496"/>
        </w:rPr>
        <w:t>Can’t Update Your FTS Request?</w:t>
      </w:r>
      <w:r>
        <w:rPr>
          <w:rStyle w:val="normaltextrun"/>
          <w:rFonts w:ascii="Calibri Light" w:hAnsi="Calibri Light" w:cs="Calibri Light"/>
          <w:color w:val="2F5496"/>
        </w:rPr>
        <w:br/>
      </w:r>
      <w:r w:rsidR="00177D0F">
        <w:rPr>
          <w:rFonts w:ascii="Calibri" w:hAnsi="Calibri" w:cs="Calibri"/>
          <w:sz w:val="22"/>
          <w:szCs w:val="22"/>
        </w:rPr>
        <w:br/>
      </w:r>
      <w:r w:rsidR="00177D0F" w:rsidRPr="00177D0F">
        <w:rPr>
          <w:rFonts w:ascii="Calibri" w:hAnsi="Calibri" w:cs="Calibri"/>
          <w:sz w:val="22"/>
          <w:szCs w:val="22"/>
          <w:u w:val="single"/>
        </w:rPr>
        <w:t>Issue:</w:t>
      </w:r>
      <w:r w:rsidR="00177D0F">
        <w:rPr>
          <w:rFonts w:ascii="Calibri" w:hAnsi="Calibri" w:cs="Calibri"/>
          <w:sz w:val="22"/>
          <w:szCs w:val="22"/>
        </w:rPr>
        <w:br/>
        <w:t>You</w:t>
      </w:r>
      <w:r>
        <w:rPr>
          <w:rFonts w:ascii="Calibri" w:hAnsi="Calibri" w:cs="Calibri"/>
          <w:sz w:val="22"/>
          <w:szCs w:val="22"/>
        </w:rPr>
        <w:t xml:space="preserve"> cannot update your FTS Request, can’t save it, and your stages show little lock icons.</w:t>
      </w:r>
      <w:r w:rsidR="00177D0F">
        <w:rPr>
          <w:rFonts w:ascii="Calibri" w:hAnsi="Calibri" w:cs="Calibri"/>
          <w:sz w:val="22"/>
          <w:szCs w:val="22"/>
        </w:rPr>
        <w:br/>
      </w:r>
      <w:r w:rsidR="00177D0F" w:rsidRPr="00177D0F">
        <w:rPr>
          <w:sz w:val="20"/>
          <w:szCs w:val="20"/>
        </w:rPr>
        <w:drawing>
          <wp:inline distT="0" distB="0" distL="0" distR="0" wp14:anchorId="21E23A8E" wp14:editId="355F5FC1">
            <wp:extent cx="5943600" cy="736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D0F">
        <w:rPr>
          <w:rFonts w:ascii="Calibri" w:hAnsi="Calibri" w:cs="Calibri"/>
          <w:sz w:val="22"/>
          <w:szCs w:val="22"/>
        </w:rPr>
        <w:br/>
      </w:r>
      <w:r w:rsidR="00177D0F">
        <w:rPr>
          <w:rFonts w:ascii="Calibri" w:hAnsi="Calibri" w:cs="Calibri"/>
          <w:sz w:val="22"/>
          <w:szCs w:val="22"/>
          <w:u w:val="single"/>
        </w:rPr>
        <w:lastRenderedPageBreak/>
        <w:t>Resolution:</w:t>
      </w:r>
      <w:r w:rsidR="00177D0F">
        <w:rPr>
          <w:rFonts w:ascii="Calibri" w:hAnsi="Calibri" w:cs="Calibri"/>
          <w:sz w:val="22"/>
          <w:szCs w:val="22"/>
        </w:rPr>
        <w:br/>
        <w:t>Your FTS request is inactive. You can see this at the bottom of the page</w:t>
      </w:r>
      <w:r w:rsidR="009879E4">
        <w:rPr>
          <w:rFonts w:ascii="Calibri" w:hAnsi="Calibri" w:cs="Calibri"/>
          <w:sz w:val="22"/>
          <w:szCs w:val="22"/>
        </w:rPr>
        <w:t>.</w:t>
      </w:r>
      <w:r w:rsidR="009879E4">
        <w:rPr>
          <w:rFonts w:ascii="Calibri" w:hAnsi="Calibri" w:cs="Calibri"/>
          <w:sz w:val="22"/>
          <w:szCs w:val="22"/>
        </w:rPr>
        <w:br/>
        <w:t>Select “Activate” to continue working on your FTS request.</w:t>
      </w:r>
      <w:r w:rsidR="009879E4">
        <w:rPr>
          <w:rFonts w:ascii="Calibri" w:hAnsi="Calibri" w:cs="Calibri"/>
          <w:sz w:val="22"/>
          <w:szCs w:val="22"/>
        </w:rPr>
        <w:br/>
      </w:r>
      <w:r w:rsidR="009879E4" w:rsidRPr="009879E4">
        <w:rPr>
          <w:sz w:val="20"/>
          <w:szCs w:val="20"/>
        </w:rPr>
        <w:drawing>
          <wp:inline distT="0" distB="0" distL="0" distR="0" wp14:anchorId="214CEE02" wp14:editId="1F5374C8">
            <wp:extent cx="3063505" cy="4625741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E74" w:rsidRPr="00137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3640"/>
    <w:multiLevelType w:val="multilevel"/>
    <w:tmpl w:val="E17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96D49"/>
    <w:multiLevelType w:val="multilevel"/>
    <w:tmpl w:val="C5E0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D4ADC"/>
    <w:multiLevelType w:val="multilevel"/>
    <w:tmpl w:val="4524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9B6793"/>
    <w:multiLevelType w:val="multilevel"/>
    <w:tmpl w:val="6EA0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640C9E"/>
    <w:multiLevelType w:val="multilevel"/>
    <w:tmpl w:val="7FA8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8E259B"/>
    <w:multiLevelType w:val="multilevel"/>
    <w:tmpl w:val="C7F20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01662"/>
    <w:multiLevelType w:val="hybridMultilevel"/>
    <w:tmpl w:val="16D6983C"/>
    <w:lvl w:ilvl="0" w:tplc="DB62D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1C72FB"/>
    <w:multiLevelType w:val="hybridMultilevel"/>
    <w:tmpl w:val="F7508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1378D"/>
    <w:multiLevelType w:val="multilevel"/>
    <w:tmpl w:val="CC88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2B12AB"/>
    <w:multiLevelType w:val="hybridMultilevel"/>
    <w:tmpl w:val="3618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3A53"/>
    <w:multiLevelType w:val="multilevel"/>
    <w:tmpl w:val="667A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F573FA"/>
    <w:multiLevelType w:val="multilevel"/>
    <w:tmpl w:val="376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605F66"/>
    <w:multiLevelType w:val="multilevel"/>
    <w:tmpl w:val="14A4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D3EAC"/>
    <w:multiLevelType w:val="multilevel"/>
    <w:tmpl w:val="E9506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A96BDA"/>
    <w:multiLevelType w:val="multilevel"/>
    <w:tmpl w:val="750A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alibri" w:hAnsi="Calibri" w:cs="Calibri" w:hint="default"/>
        <w:color w:val="auto"/>
        <w:sz w:val="22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FA1455"/>
    <w:multiLevelType w:val="hybridMultilevel"/>
    <w:tmpl w:val="29DA1562"/>
    <w:lvl w:ilvl="0" w:tplc="4F7C9DA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B22FB"/>
    <w:multiLevelType w:val="multilevel"/>
    <w:tmpl w:val="71E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7"/>
  </w:num>
  <w:num w:numId="12">
    <w:abstractNumId w:val="4"/>
  </w:num>
  <w:num w:numId="13">
    <w:abstractNumId w:val="0"/>
  </w:num>
  <w:num w:numId="14">
    <w:abstractNumId w:val="15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5D"/>
    <w:rsid w:val="0001793B"/>
    <w:rsid w:val="00047A3D"/>
    <w:rsid w:val="00137E74"/>
    <w:rsid w:val="00143D96"/>
    <w:rsid w:val="00153AFD"/>
    <w:rsid w:val="00172EA4"/>
    <w:rsid w:val="00177D0F"/>
    <w:rsid w:val="001B382F"/>
    <w:rsid w:val="001C637B"/>
    <w:rsid w:val="001D5557"/>
    <w:rsid w:val="001F0FA1"/>
    <w:rsid w:val="00246F73"/>
    <w:rsid w:val="002572D4"/>
    <w:rsid w:val="002A65D9"/>
    <w:rsid w:val="002B62A6"/>
    <w:rsid w:val="002C4C8D"/>
    <w:rsid w:val="003114A0"/>
    <w:rsid w:val="00330453"/>
    <w:rsid w:val="003D3CE1"/>
    <w:rsid w:val="003E7AE7"/>
    <w:rsid w:val="004154D1"/>
    <w:rsid w:val="00417336"/>
    <w:rsid w:val="00437F10"/>
    <w:rsid w:val="004B1BAB"/>
    <w:rsid w:val="0050612A"/>
    <w:rsid w:val="00506F6A"/>
    <w:rsid w:val="0055427F"/>
    <w:rsid w:val="00567432"/>
    <w:rsid w:val="005B28A3"/>
    <w:rsid w:val="005C3F83"/>
    <w:rsid w:val="005F55B1"/>
    <w:rsid w:val="00605F75"/>
    <w:rsid w:val="00611225"/>
    <w:rsid w:val="00622365"/>
    <w:rsid w:val="00667B7E"/>
    <w:rsid w:val="006B4D5A"/>
    <w:rsid w:val="006D601C"/>
    <w:rsid w:val="006E706D"/>
    <w:rsid w:val="00700903"/>
    <w:rsid w:val="00710F41"/>
    <w:rsid w:val="00746119"/>
    <w:rsid w:val="00780C28"/>
    <w:rsid w:val="007C7AC1"/>
    <w:rsid w:val="007D1BE3"/>
    <w:rsid w:val="00802344"/>
    <w:rsid w:val="0081697F"/>
    <w:rsid w:val="0082255D"/>
    <w:rsid w:val="008F79B8"/>
    <w:rsid w:val="0091477C"/>
    <w:rsid w:val="00951526"/>
    <w:rsid w:val="009879E4"/>
    <w:rsid w:val="0099785C"/>
    <w:rsid w:val="009A6DD1"/>
    <w:rsid w:val="00A2652B"/>
    <w:rsid w:val="00A61285"/>
    <w:rsid w:val="00A94882"/>
    <w:rsid w:val="00AA18B9"/>
    <w:rsid w:val="00AA5EC7"/>
    <w:rsid w:val="00AC7402"/>
    <w:rsid w:val="00B16250"/>
    <w:rsid w:val="00B7435F"/>
    <w:rsid w:val="00BC0414"/>
    <w:rsid w:val="00C24178"/>
    <w:rsid w:val="00C74FF4"/>
    <w:rsid w:val="00CB60BD"/>
    <w:rsid w:val="00D4051B"/>
    <w:rsid w:val="00DE06D6"/>
    <w:rsid w:val="00EB1308"/>
    <w:rsid w:val="00F17197"/>
    <w:rsid w:val="00F53958"/>
    <w:rsid w:val="00FE298E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3648"/>
  <w15:chartTrackingRefBased/>
  <w15:docId w15:val="{9D5412E5-3162-4A66-BC63-BA09FE775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255D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2255D"/>
  </w:style>
  <w:style w:type="character" w:customStyle="1" w:styleId="eop">
    <w:name w:val="eop"/>
    <w:basedOn w:val="DefaultParagraphFont"/>
    <w:rsid w:val="0082255D"/>
  </w:style>
  <w:style w:type="character" w:customStyle="1" w:styleId="contentcontrol">
    <w:name w:val="contentcontrol"/>
    <w:basedOn w:val="DefaultParagraphFont"/>
    <w:rsid w:val="0082255D"/>
  </w:style>
  <w:style w:type="paragraph" w:styleId="NormalWeb">
    <w:name w:val="Normal (Web)"/>
    <w:basedOn w:val="Normal"/>
    <w:uiPriority w:val="99"/>
    <w:unhideWhenUsed/>
    <w:rsid w:val="002572D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572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crmglobal.corp.microsoft.com/GLBCRMSUP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dev.azure.com/Supportability/Big%20Data/_wiki/wikis/Big-Data.wiki/306262/Case-Handoff-Proces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Henderson</dc:creator>
  <cp:keywords/>
  <dc:description/>
  <cp:lastModifiedBy>Whitney Henderson</cp:lastModifiedBy>
  <cp:revision>75</cp:revision>
  <dcterms:created xsi:type="dcterms:W3CDTF">2020-10-05T22:57:00Z</dcterms:created>
  <dcterms:modified xsi:type="dcterms:W3CDTF">2020-10-09T21:08:00Z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2020-10-05T22:57:54Z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996cda99-0f05-47cf-a308-3ea4a2e0d6dd</vt:lpwstr>
  </property>
  <property fmtid="{D5CDD505-2E9C-101B-9397-08002B2CF9AE}" pid="8" name="MSIP_Label_f42aa342-8706-4288-bd11-ebb85995028c_ContentBits">
    <vt:lpwstr>0</vt:lpwstr>
  </property>
</Properties>
</file>