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462" w:rsidRDefault="008A2C5F" w:rsidP="00620462">
      <w:pPr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Tienda virtual</w:t>
      </w:r>
    </w:p>
    <w:p w:rsidR="008A2C5F" w:rsidRPr="008A2C5F" w:rsidRDefault="008A2C5F" w:rsidP="00620462">
      <w:pPr>
        <w:rPr>
          <w:sz w:val="24"/>
        </w:rPr>
      </w:pPr>
      <w:proofErr w:type="spellStart"/>
      <w:r>
        <w:rPr>
          <w:sz w:val="24"/>
        </w:rPr>
        <w:t>Tecnovacuno</w:t>
      </w:r>
      <w:proofErr w:type="spellEnd"/>
      <w:r>
        <w:rPr>
          <w:sz w:val="24"/>
        </w:rPr>
        <w:t xml:space="preserve"> presta una gran cantidad de servicios entre ellos se encuentran:</w:t>
      </w:r>
    </w:p>
    <w:p w:rsidR="008A2C5F" w:rsidRDefault="008A2C5F" w:rsidP="009440CC">
      <w:pPr>
        <w:pStyle w:val="Prrafodelista"/>
        <w:numPr>
          <w:ilvl w:val="0"/>
          <w:numId w:val="1"/>
        </w:numPr>
      </w:pPr>
      <w:r>
        <w:t>Ventas de:</w:t>
      </w:r>
    </w:p>
    <w:p w:rsidR="00225A79" w:rsidRDefault="008A2C5F" w:rsidP="008A2C5F">
      <w:pPr>
        <w:pStyle w:val="Prrafodelista"/>
        <w:numPr>
          <w:ilvl w:val="1"/>
          <w:numId w:val="1"/>
        </w:numPr>
      </w:pPr>
      <w:r>
        <w:t>p</w:t>
      </w:r>
      <w:r w:rsidR="00EB572C">
        <w:t xml:space="preserve">roductos </w:t>
      </w:r>
      <w:r>
        <w:t xml:space="preserve">agrícolas </w:t>
      </w:r>
    </w:p>
    <w:p w:rsidR="008A2C5F" w:rsidRDefault="008A2C5F" w:rsidP="008A2C5F">
      <w:pPr>
        <w:pStyle w:val="Prrafodelista"/>
        <w:numPr>
          <w:ilvl w:val="1"/>
          <w:numId w:val="1"/>
        </w:numPr>
      </w:pPr>
      <w:r>
        <w:t>ganado</w:t>
      </w:r>
    </w:p>
    <w:p w:rsidR="008A2C5F" w:rsidRDefault="008A2C5F" w:rsidP="008A2C5F">
      <w:pPr>
        <w:pStyle w:val="Prrafodelista"/>
        <w:numPr>
          <w:ilvl w:val="1"/>
          <w:numId w:val="1"/>
        </w:numPr>
      </w:pPr>
      <w:r>
        <w:t>lotes</w:t>
      </w:r>
    </w:p>
    <w:p w:rsidR="008A2C5F" w:rsidRDefault="008A2C5F" w:rsidP="008A2C5F">
      <w:pPr>
        <w:pStyle w:val="Prrafodelista"/>
        <w:ind w:left="1440"/>
      </w:pPr>
    </w:p>
    <w:p w:rsidR="00EB572C" w:rsidRDefault="008A2C5F" w:rsidP="008A2C5F">
      <w:pPr>
        <w:pStyle w:val="Prrafodelista"/>
        <w:numPr>
          <w:ilvl w:val="0"/>
          <w:numId w:val="1"/>
        </w:numPr>
      </w:pPr>
      <w:r>
        <w:t xml:space="preserve">también es útil como registro ganadero, permitiendo almacenar fechas de crianza, compras  y ventas de ganado, enfermedades etc.   </w:t>
      </w:r>
    </w:p>
    <w:p w:rsidR="007229C3" w:rsidRDefault="007229C3" w:rsidP="007229C3">
      <w:pPr>
        <w:pStyle w:val="Prrafodelista"/>
      </w:pPr>
    </w:p>
    <w:p w:rsidR="00EB572C" w:rsidRPr="007229C3" w:rsidRDefault="007229C3" w:rsidP="00225A79">
      <w:pPr>
        <w:rPr>
          <w:b/>
        </w:rPr>
      </w:pPr>
      <w:r w:rsidRPr="007229C3">
        <w:rPr>
          <w:b/>
          <w:sz w:val="24"/>
        </w:rPr>
        <w:t>Servicios</w:t>
      </w:r>
      <w:r w:rsidRPr="007229C3">
        <w:rPr>
          <w:b/>
        </w:rPr>
        <w:t xml:space="preserve"> </w:t>
      </w:r>
    </w:p>
    <w:p w:rsidR="002F1A28" w:rsidRDefault="007229C3" w:rsidP="007229C3">
      <w:pPr>
        <w:rPr>
          <w:lang w:val="es-CO"/>
        </w:rPr>
      </w:pPr>
      <w:r w:rsidRPr="007229C3">
        <w:rPr>
          <w:lang w:val="es-CO"/>
        </w:rPr>
        <w:t xml:space="preserve">Los servicios de </w:t>
      </w:r>
      <w:proofErr w:type="spellStart"/>
      <w:r>
        <w:rPr>
          <w:lang w:val="es-CO"/>
        </w:rPr>
        <w:t>tecnovacuno</w:t>
      </w:r>
      <w:proofErr w:type="spellEnd"/>
      <w:r w:rsidRPr="007229C3">
        <w:rPr>
          <w:lang w:val="es-CO"/>
        </w:rPr>
        <w:t xml:space="preserve"> apoyan el desarrollo eficiente, sostenible y competitivo del sector ganadero del país, con lo que se consigue un mayor bienestar para el ganadero-productor, como consecuencia de la elevación de los índices de productividad y rentabilidad de su empresa ganadera.</w:t>
      </w:r>
    </w:p>
    <w:p w:rsidR="002D4859" w:rsidRPr="00B022DD" w:rsidRDefault="002D4859" w:rsidP="00B022DD">
      <w:pPr>
        <w:pStyle w:val="Prrafodelista"/>
        <w:numPr>
          <w:ilvl w:val="0"/>
          <w:numId w:val="1"/>
        </w:numPr>
        <w:rPr>
          <w:lang w:val="es-CO"/>
        </w:rPr>
      </w:pPr>
      <w:r w:rsidRPr="00B022DD">
        <w:rPr>
          <w:lang w:val="es-CO"/>
        </w:rPr>
        <w:t xml:space="preserve">Monitoreo de fincas </w:t>
      </w:r>
    </w:p>
    <w:p w:rsidR="00B022DD" w:rsidRDefault="00B022DD" w:rsidP="00B022DD">
      <w:pPr>
        <w:ind w:left="360"/>
        <w:rPr>
          <w:lang w:val="es-CO"/>
        </w:rPr>
      </w:pPr>
      <w:proofErr w:type="spellStart"/>
      <w:r>
        <w:rPr>
          <w:lang w:val="es-CO"/>
        </w:rPr>
        <w:t>Tecnovacuno</w:t>
      </w:r>
      <w:proofErr w:type="spellEnd"/>
      <w:r>
        <w:rPr>
          <w:lang w:val="es-CO"/>
        </w:rPr>
        <w:t xml:space="preserve"> cuenta con </w:t>
      </w:r>
      <w:proofErr w:type="gramStart"/>
      <w:r>
        <w:rPr>
          <w:lang w:val="es-CO"/>
        </w:rPr>
        <w:t>un centro tecnológicos</w:t>
      </w:r>
      <w:proofErr w:type="gramEnd"/>
      <w:r>
        <w:rPr>
          <w:lang w:val="es-CO"/>
        </w:rPr>
        <w:t xml:space="preserve"> que permite acceder al servicio de monitoreo, el cual incluye:</w:t>
      </w:r>
    </w:p>
    <w:p w:rsidR="00B022DD" w:rsidRPr="00B022DD" w:rsidRDefault="00B022DD" w:rsidP="00B022DD">
      <w:pPr>
        <w:pStyle w:val="Prrafodelista"/>
        <w:numPr>
          <w:ilvl w:val="1"/>
          <w:numId w:val="1"/>
        </w:numPr>
        <w:rPr>
          <w:lang w:val="es-CO"/>
        </w:rPr>
      </w:pPr>
      <w:r w:rsidRPr="00B022DD">
        <w:rPr>
          <w:lang w:val="es-CO"/>
        </w:rPr>
        <w:t xml:space="preserve">Asesoría sobre la forma de identificar los animales </w:t>
      </w:r>
    </w:p>
    <w:p w:rsidR="00B022DD" w:rsidRDefault="00B022DD" w:rsidP="00B022DD">
      <w:pPr>
        <w:pStyle w:val="Prrafodelista"/>
        <w:numPr>
          <w:ilvl w:val="1"/>
          <w:numId w:val="1"/>
        </w:numPr>
        <w:rPr>
          <w:lang w:val="es-CO"/>
        </w:rPr>
      </w:pPr>
      <w:r w:rsidRPr="00B022DD">
        <w:rPr>
          <w:lang w:val="es-CO"/>
        </w:rPr>
        <w:t>Depuración del</w:t>
      </w:r>
      <w:r>
        <w:rPr>
          <w:lang w:val="es-CO"/>
        </w:rPr>
        <w:t xml:space="preserve"> inventario inicial de ganado</w:t>
      </w:r>
    </w:p>
    <w:p w:rsidR="009B0AF6" w:rsidRPr="009B0AF6" w:rsidRDefault="00B022DD" w:rsidP="009B0AF6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E</w:t>
      </w:r>
      <w:r w:rsidRPr="00B022DD">
        <w:rPr>
          <w:lang w:val="es-CO"/>
        </w:rPr>
        <w:t>ntrega de registros para captura de información así como la instrucción pert</w:t>
      </w:r>
      <w:r>
        <w:rPr>
          <w:lang w:val="es-CO"/>
        </w:rPr>
        <w:t>inente para su diligenciamiento</w:t>
      </w:r>
    </w:p>
    <w:p w:rsidR="002D4859" w:rsidRPr="00B022DD" w:rsidRDefault="00B022DD" w:rsidP="00B022DD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A</w:t>
      </w:r>
      <w:r w:rsidRPr="00B022DD">
        <w:rPr>
          <w:lang w:val="es-CO"/>
        </w:rPr>
        <w:t>pertura de una base de datos en un software (programa de computador) especialmente diseñado para el manejo de información productiva y financiera de empresas ganaderas.</w:t>
      </w:r>
    </w:p>
    <w:p w:rsidR="007229C3" w:rsidRDefault="009B0AF6" w:rsidP="009B0AF6">
      <w:pPr>
        <w:pStyle w:val="Ttulo2"/>
        <w:numPr>
          <w:ilvl w:val="0"/>
          <w:numId w:val="1"/>
        </w:numPr>
        <w:rPr>
          <w:b w:val="0"/>
        </w:rPr>
      </w:pPr>
      <w:r w:rsidRPr="009B0AF6">
        <w:rPr>
          <w:b w:val="0"/>
        </w:rPr>
        <w:t xml:space="preserve">Chats y foros </w:t>
      </w:r>
    </w:p>
    <w:p w:rsidR="009B0AF6" w:rsidRPr="009B0AF6" w:rsidRDefault="009B0AF6" w:rsidP="009B0AF6">
      <w:r w:rsidRPr="009B0AF6">
        <w:t xml:space="preserve">En la era de las comunicaciones y la tecnología, </w:t>
      </w:r>
      <w:proofErr w:type="spellStart"/>
      <w:r>
        <w:t>tecnoVacuno</w:t>
      </w:r>
      <w:proofErr w:type="spellEnd"/>
      <w:r w:rsidRPr="009B0AF6">
        <w:t xml:space="preserve"> ha diversificado sus medios de comunicación, siempre con el objetivo de llegar al ganadero, sin importar su condición, especialidad o ubicación en el territorio nacional. En foros y chat ofrecemos un espacio en el que se pueden compartir conocimientos, dialogar y acercarnos a ganaderos, estudiantes y todas aquellas personas interesadas en los temas el campo colombiano.</w:t>
      </w:r>
    </w:p>
    <w:p w:rsidR="00F420D4" w:rsidRDefault="009B0AF6" w:rsidP="00F420D4">
      <w:pPr>
        <w:pStyle w:val="Prrafodelista"/>
        <w:numPr>
          <w:ilvl w:val="0"/>
          <w:numId w:val="1"/>
        </w:numPr>
      </w:pPr>
      <w:r>
        <w:t xml:space="preserve">Tarjeta de </w:t>
      </w:r>
      <w:proofErr w:type="spellStart"/>
      <w:r w:rsidR="00F420D4">
        <w:t>Credito</w:t>
      </w:r>
      <w:proofErr w:type="spellEnd"/>
    </w:p>
    <w:p w:rsidR="009B0AF6" w:rsidRDefault="00F420D4" w:rsidP="00F420D4">
      <w:pPr>
        <w:ind w:left="360"/>
      </w:pPr>
      <w:r w:rsidRPr="00F420D4">
        <w:t xml:space="preserve">La tarjeta </w:t>
      </w:r>
      <w:proofErr w:type="spellStart"/>
      <w:r w:rsidRPr="00F420D4">
        <w:t>Agropacuaria</w:t>
      </w:r>
      <w:proofErr w:type="spellEnd"/>
      <w:r w:rsidRPr="00F420D4">
        <w:t xml:space="preserve"> Cafetera de Davivienda es un cupo de crédito rotativo, dirigido a personas naturales con negocio y personas jurídicas, para uso nacional, cuyo destino exclusivo es la financiación de las necesidades de capital de trabajo en el desarrollo de </w:t>
      </w:r>
      <w:r w:rsidRPr="00F420D4">
        <w:lastRenderedPageBreak/>
        <w:t>actividades agropecuarias en las distintas fases del proceso de producción o comercialización</w:t>
      </w:r>
      <w:r w:rsidR="009B0AF6">
        <w:t xml:space="preserve"> </w:t>
      </w:r>
    </w:p>
    <w:p w:rsidR="009B0AF6" w:rsidRPr="009B0AF6" w:rsidRDefault="009B0AF6" w:rsidP="009B0AF6"/>
    <w:p w:rsidR="007229C3" w:rsidRDefault="007229C3" w:rsidP="007229C3">
      <w:pPr>
        <w:pStyle w:val="Ttulo2"/>
      </w:pPr>
      <w:r w:rsidRPr="00225A79">
        <w:t xml:space="preserve">Quienes somos </w:t>
      </w:r>
    </w:p>
    <w:p w:rsidR="007229C3" w:rsidRDefault="007229C3" w:rsidP="007229C3">
      <w:proofErr w:type="spellStart"/>
      <w:r>
        <w:t>Tecnovacuno</w:t>
      </w:r>
      <w:proofErr w:type="spellEnd"/>
      <w:r>
        <w:t xml:space="preserve"> es una entidad encargada del comercio ganadero, la cual utiliza las TIC como herramientas para la difusión  de toda la información correspondiente con el </w:t>
      </w:r>
      <w:proofErr w:type="spellStart"/>
      <w:r>
        <w:t>area</w:t>
      </w:r>
      <w:proofErr w:type="spellEnd"/>
      <w:r>
        <w:t xml:space="preserve"> agrícola</w:t>
      </w:r>
    </w:p>
    <w:p w:rsidR="007229C3" w:rsidRPr="007229C3" w:rsidRDefault="007229C3" w:rsidP="007229C3"/>
    <w:p w:rsidR="008A4240" w:rsidRPr="008A4240" w:rsidRDefault="008A4240" w:rsidP="008A4240">
      <w:pPr>
        <w:pStyle w:val="Ttulo2"/>
      </w:pPr>
      <w:r>
        <w:rPr>
          <w:lang w:val="es-CO"/>
        </w:rPr>
        <w:t>Contáctenos</w:t>
      </w:r>
    </w:p>
    <w:p w:rsidR="008A4240" w:rsidRPr="008A4240" w:rsidRDefault="008A4240" w:rsidP="008A4240">
      <w:pPr>
        <w:rPr>
          <w:lang w:val="es-CO"/>
        </w:rPr>
      </w:pPr>
      <w:r>
        <w:t>T</w:t>
      </w:r>
      <w:r>
        <w:rPr>
          <w:lang w:val="es-CO"/>
        </w:rPr>
        <w:t>ecnovacuno</w:t>
      </w:r>
      <w:r w:rsidRPr="008A4240">
        <w:rPr>
          <w:lang w:val="es-CO"/>
        </w:rPr>
        <w:t xml:space="preserve"> ha definido este canal de comunicación como medio de int</w:t>
      </w:r>
      <w:r w:rsidR="009B4E23">
        <w:rPr>
          <w:lang w:val="es-CO"/>
        </w:rPr>
        <w:t>eracción con la comunidad agrícola</w:t>
      </w:r>
      <w:r w:rsidRPr="008A4240">
        <w:rPr>
          <w:lang w:val="es-CO"/>
        </w:rPr>
        <w:t xml:space="preserve">, con el propósito de facilitar la recepción </w:t>
      </w:r>
      <w:r w:rsidR="009B4E23">
        <w:rPr>
          <w:lang w:val="es-CO"/>
        </w:rPr>
        <w:t xml:space="preserve">de </w:t>
      </w:r>
      <w:r w:rsidRPr="008A4240">
        <w:rPr>
          <w:lang w:val="es-CO"/>
        </w:rPr>
        <w:t>informació</w:t>
      </w:r>
      <w:r w:rsidR="009B4E23">
        <w:rPr>
          <w:lang w:val="es-CO"/>
        </w:rPr>
        <w:t xml:space="preserve">n relacionada con </w:t>
      </w:r>
      <w:r w:rsidR="008A5A03">
        <w:rPr>
          <w:lang w:val="es-CO"/>
        </w:rPr>
        <w:t>este</w:t>
      </w:r>
      <w:r w:rsidR="009B4E23">
        <w:rPr>
          <w:lang w:val="es-CO"/>
        </w:rPr>
        <w:t xml:space="preserve"> campo, la</w:t>
      </w:r>
      <w:r w:rsidRPr="008A4240">
        <w:rPr>
          <w:lang w:val="es-CO"/>
        </w:rPr>
        <w:t xml:space="preserve"> cual hemos clasificado en: solicitud</w:t>
      </w:r>
      <w:r w:rsidR="009B4E23">
        <w:rPr>
          <w:lang w:val="es-CO"/>
        </w:rPr>
        <w:t>es de información, sugerencias,</w:t>
      </w:r>
      <w:r w:rsidRPr="008A4240">
        <w:rPr>
          <w:lang w:val="es-CO"/>
        </w:rPr>
        <w:t xml:space="preserve"> quejas y reclamos.</w:t>
      </w:r>
    </w:p>
    <w:p w:rsidR="008A4240" w:rsidRPr="008A4240" w:rsidRDefault="008A4240" w:rsidP="008A4240">
      <w:pPr>
        <w:rPr>
          <w:lang w:val="es-CO"/>
        </w:rPr>
      </w:pPr>
      <w:r w:rsidRPr="008A4240">
        <w:rPr>
          <w:lang w:val="es-CO"/>
        </w:rPr>
        <w:t xml:space="preserve"> </w:t>
      </w:r>
    </w:p>
    <w:p w:rsidR="008A4240" w:rsidRPr="008A5A03" w:rsidRDefault="008A4240" w:rsidP="008A4240">
      <w:pPr>
        <w:rPr>
          <w:b/>
          <w:lang w:val="es-CO"/>
        </w:rPr>
      </w:pPr>
      <w:r w:rsidRPr="008A5A03">
        <w:rPr>
          <w:b/>
          <w:lang w:val="es-CO"/>
        </w:rPr>
        <w:t>Tipos de mensaje:</w:t>
      </w:r>
    </w:p>
    <w:p w:rsidR="008A5A03" w:rsidRDefault="008A4240" w:rsidP="008A4240">
      <w:pPr>
        <w:rPr>
          <w:lang w:val="es-CO"/>
        </w:rPr>
      </w:pPr>
      <w:r w:rsidRPr="008A4240">
        <w:rPr>
          <w:lang w:val="es-CO"/>
        </w:rPr>
        <w:t xml:space="preserve">1. Solicitud de información: Petición de </w:t>
      </w:r>
      <w:r w:rsidR="008A5A03">
        <w:rPr>
          <w:lang w:val="es-CO"/>
        </w:rPr>
        <w:t>comprobantes o recibos correspondientes a la compra y venta de productos, ganando, lotes y demás servicios prestados.</w:t>
      </w:r>
    </w:p>
    <w:p w:rsidR="008A4240" w:rsidRPr="008A4240" w:rsidRDefault="008A5A03" w:rsidP="008A4240">
      <w:pPr>
        <w:rPr>
          <w:lang w:val="es-CO"/>
        </w:rPr>
      </w:pPr>
      <w:r>
        <w:rPr>
          <w:lang w:val="es-CO"/>
        </w:rPr>
        <w:t xml:space="preserve">2. Sugerencia: Idea o </w:t>
      </w:r>
      <w:r w:rsidR="008A4240" w:rsidRPr="008A4240">
        <w:rPr>
          <w:lang w:val="es-CO"/>
        </w:rPr>
        <w:t xml:space="preserve">propuesta que formula </w:t>
      </w:r>
      <w:r>
        <w:rPr>
          <w:lang w:val="es-CO"/>
        </w:rPr>
        <w:t xml:space="preserve">algún </w:t>
      </w:r>
      <w:r w:rsidR="008A4240" w:rsidRPr="008A4240">
        <w:rPr>
          <w:lang w:val="es-CO"/>
        </w:rPr>
        <w:t>usuario con el propósito de incidir en el mejor</w:t>
      </w:r>
      <w:r>
        <w:rPr>
          <w:lang w:val="es-CO"/>
        </w:rPr>
        <w:t>amiento del servicio</w:t>
      </w:r>
      <w:r w:rsidR="008A4240" w:rsidRPr="008A4240">
        <w:rPr>
          <w:lang w:val="es-CO"/>
        </w:rPr>
        <w:t>.</w:t>
      </w:r>
    </w:p>
    <w:p w:rsidR="008A4240" w:rsidRPr="008A4240" w:rsidRDefault="008A4240" w:rsidP="008A4240">
      <w:pPr>
        <w:rPr>
          <w:lang w:val="es-CO"/>
        </w:rPr>
      </w:pPr>
      <w:r w:rsidRPr="008A4240">
        <w:rPr>
          <w:lang w:val="es-CO"/>
        </w:rPr>
        <w:t>3. Quejas o reclamos: Manifestación de inconformidad, insatisfacció</w:t>
      </w:r>
      <w:r w:rsidR="008A5A03">
        <w:rPr>
          <w:lang w:val="es-CO"/>
        </w:rPr>
        <w:t>n o descontento por parte de algún usuario con el</w:t>
      </w:r>
      <w:r w:rsidRPr="008A4240">
        <w:rPr>
          <w:lang w:val="es-CO"/>
        </w:rPr>
        <w:t xml:space="preserve"> servicio</w:t>
      </w:r>
    </w:p>
    <w:p w:rsidR="008A4240" w:rsidRPr="008A4240" w:rsidRDefault="008A4240" w:rsidP="008A4240">
      <w:pPr>
        <w:rPr>
          <w:lang w:val="es-CO"/>
        </w:rPr>
      </w:pPr>
      <w:r w:rsidRPr="008A4240">
        <w:rPr>
          <w:lang w:val="es-CO"/>
        </w:rPr>
        <w:t xml:space="preserve"> </w:t>
      </w:r>
    </w:p>
    <w:p w:rsidR="008A4240" w:rsidRPr="008A4240" w:rsidRDefault="008A4240" w:rsidP="008A4240">
      <w:pPr>
        <w:rPr>
          <w:lang w:val="es-CO"/>
        </w:rPr>
      </w:pPr>
      <w:r w:rsidRPr="008A4240">
        <w:rPr>
          <w:lang w:val="es-CO"/>
        </w:rPr>
        <w:t>Importante:</w:t>
      </w:r>
    </w:p>
    <w:p w:rsidR="008A4240" w:rsidRPr="008A4240" w:rsidRDefault="008A4240" w:rsidP="008A5A03">
      <w:pPr>
        <w:rPr>
          <w:lang w:val="es-CO"/>
        </w:rPr>
      </w:pPr>
      <w:r w:rsidRPr="008A4240">
        <w:rPr>
          <w:lang w:val="es-CO"/>
        </w:rPr>
        <w:t xml:space="preserve">Para </w:t>
      </w:r>
      <w:r w:rsidR="008A5A03">
        <w:rPr>
          <w:lang w:val="es-CO"/>
        </w:rPr>
        <w:t xml:space="preserve">garantizar una respuesta a su correspondiente solicitud debe diligenciar el siguiente formulario 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1809"/>
        <w:gridCol w:w="7169"/>
      </w:tblGrid>
      <w:tr w:rsidR="00B04424" w:rsidTr="00B04424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B04424" w:rsidRDefault="00B04424" w:rsidP="00B04424">
            <w:pPr>
              <w:rPr>
                <w:lang w:val="es-CO"/>
              </w:rPr>
            </w:pPr>
            <w:r>
              <w:rPr>
                <w:lang w:val="es-CO"/>
              </w:rPr>
              <w:t>Nombre</w:t>
            </w:r>
          </w:p>
        </w:tc>
        <w:tc>
          <w:tcPr>
            <w:tcW w:w="7169" w:type="dxa"/>
          </w:tcPr>
          <w:p w:rsidR="00B04424" w:rsidRDefault="00B04424" w:rsidP="00B04424">
            <w:pPr>
              <w:jc w:val="center"/>
              <w:rPr>
                <w:lang w:val="es-CO"/>
              </w:rPr>
            </w:pPr>
          </w:p>
        </w:tc>
      </w:tr>
      <w:tr w:rsidR="00B04424" w:rsidTr="00B04424">
        <w:tc>
          <w:tcPr>
            <w:tcW w:w="89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04424" w:rsidRDefault="00B04424" w:rsidP="00B04424">
            <w:pPr>
              <w:rPr>
                <w:lang w:val="es-CO"/>
              </w:rPr>
            </w:pPr>
          </w:p>
        </w:tc>
      </w:tr>
      <w:tr w:rsidR="00B04424" w:rsidTr="00B04424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B04424" w:rsidRDefault="00B04424" w:rsidP="00B04424">
            <w:pPr>
              <w:rPr>
                <w:lang w:val="es-CO"/>
              </w:rPr>
            </w:pPr>
            <w:r>
              <w:rPr>
                <w:lang w:val="es-CO"/>
              </w:rPr>
              <w:t>Apellido</w:t>
            </w:r>
          </w:p>
        </w:tc>
        <w:tc>
          <w:tcPr>
            <w:tcW w:w="7169" w:type="dxa"/>
          </w:tcPr>
          <w:p w:rsidR="00B04424" w:rsidRDefault="00B04424" w:rsidP="00B04424">
            <w:pPr>
              <w:jc w:val="center"/>
              <w:rPr>
                <w:lang w:val="es-CO"/>
              </w:rPr>
            </w:pPr>
          </w:p>
        </w:tc>
      </w:tr>
      <w:tr w:rsidR="00B04424" w:rsidTr="00B04424">
        <w:tc>
          <w:tcPr>
            <w:tcW w:w="89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04424" w:rsidRDefault="00B04424" w:rsidP="00B04424">
            <w:pPr>
              <w:rPr>
                <w:lang w:val="es-CO"/>
              </w:rPr>
            </w:pPr>
          </w:p>
        </w:tc>
      </w:tr>
      <w:tr w:rsidR="00B04424" w:rsidTr="00B04424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B04424" w:rsidRDefault="00B04424" w:rsidP="00B04424">
            <w:pPr>
              <w:rPr>
                <w:lang w:val="es-CO"/>
              </w:rPr>
            </w:pPr>
            <w:r>
              <w:rPr>
                <w:lang w:val="es-CO"/>
              </w:rPr>
              <w:t>Identificación</w:t>
            </w:r>
          </w:p>
        </w:tc>
        <w:tc>
          <w:tcPr>
            <w:tcW w:w="7169" w:type="dxa"/>
          </w:tcPr>
          <w:p w:rsidR="00B04424" w:rsidRDefault="00B04424" w:rsidP="00B04424">
            <w:pPr>
              <w:jc w:val="center"/>
              <w:rPr>
                <w:lang w:val="es-CO"/>
              </w:rPr>
            </w:pPr>
          </w:p>
        </w:tc>
      </w:tr>
      <w:tr w:rsidR="00B04424" w:rsidTr="00B04424">
        <w:tc>
          <w:tcPr>
            <w:tcW w:w="89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04424" w:rsidRDefault="00B04424" w:rsidP="00B04424">
            <w:pPr>
              <w:rPr>
                <w:lang w:val="es-CO"/>
              </w:rPr>
            </w:pPr>
          </w:p>
        </w:tc>
      </w:tr>
      <w:tr w:rsidR="00B04424" w:rsidTr="00B04424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B04424" w:rsidRDefault="00B04424" w:rsidP="00B04424">
            <w:pPr>
              <w:rPr>
                <w:lang w:val="es-CO"/>
              </w:rPr>
            </w:pPr>
            <w:r>
              <w:rPr>
                <w:lang w:val="es-CO"/>
              </w:rPr>
              <w:t>Tipo de reclamo</w:t>
            </w:r>
          </w:p>
        </w:tc>
        <w:tc>
          <w:tcPr>
            <w:tcW w:w="7169" w:type="dxa"/>
          </w:tcPr>
          <w:p w:rsidR="00B04424" w:rsidRDefault="00B04424" w:rsidP="00B04424">
            <w:pPr>
              <w:jc w:val="center"/>
              <w:rPr>
                <w:lang w:val="es-CO"/>
              </w:rPr>
            </w:pPr>
          </w:p>
        </w:tc>
      </w:tr>
      <w:tr w:rsidR="00B04424" w:rsidTr="00B04424">
        <w:tc>
          <w:tcPr>
            <w:tcW w:w="89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04424" w:rsidRDefault="00B04424" w:rsidP="00B04424">
            <w:pPr>
              <w:rPr>
                <w:lang w:val="es-CO"/>
              </w:rPr>
            </w:pPr>
          </w:p>
        </w:tc>
      </w:tr>
      <w:tr w:rsidR="00B04424" w:rsidTr="00B04424"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B04424" w:rsidRDefault="00B04424" w:rsidP="00B04424">
            <w:pPr>
              <w:rPr>
                <w:lang w:val="es-CO"/>
              </w:rPr>
            </w:pPr>
            <w:r>
              <w:rPr>
                <w:lang w:val="es-CO"/>
              </w:rPr>
              <w:t>Mensaje</w:t>
            </w:r>
          </w:p>
        </w:tc>
        <w:tc>
          <w:tcPr>
            <w:tcW w:w="7169" w:type="dxa"/>
          </w:tcPr>
          <w:p w:rsidR="00B04424" w:rsidRDefault="00B04424" w:rsidP="00B04424">
            <w:pPr>
              <w:jc w:val="center"/>
              <w:rPr>
                <w:lang w:val="es-CO"/>
              </w:rPr>
            </w:pPr>
          </w:p>
        </w:tc>
      </w:tr>
    </w:tbl>
    <w:p w:rsidR="00075F76" w:rsidRDefault="00075F76" w:rsidP="00075F76">
      <w:pPr>
        <w:rPr>
          <w:lang w:val="es-CO"/>
        </w:rPr>
      </w:pPr>
    </w:p>
    <w:p w:rsidR="00075F76" w:rsidRPr="00075F76" w:rsidRDefault="00075F76" w:rsidP="00075F76">
      <w:pPr>
        <w:rPr>
          <w:lang w:val="es-CO"/>
        </w:rPr>
      </w:pPr>
    </w:p>
    <w:p w:rsidR="00075F76" w:rsidRDefault="00075F76" w:rsidP="00075F76">
      <w:pPr>
        <w:rPr>
          <w:lang w:val="es-CO"/>
        </w:rPr>
      </w:pPr>
    </w:p>
    <w:p w:rsidR="00075F76" w:rsidRPr="00075F76" w:rsidRDefault="00075F76" w:rsidP="00075F76">
      <w:pPr>
        <w:rPr>
          <w:lang w:val="es-CO"/>
        </w:rPr>
      </w:pPr>
    </w:p>
    <w:p w:rsidR="00075F76" w:rsidRDefault="00075F76" w:rsidP="00075F76">
      <w:pPr>
        <w:pStyle w:val="Ttulo1"/>
        <w:rPr>
          <w:i/>
          <w:sz w:val="40"/>
          <w:szCs w:val="40"/>
          <w:lang w:val="es-CO"/>
        </w:rPr>
      </w:pPr>
    </w:p>
    <w:p w:rsidR="00075F76" w:rsidRPr="00075F76" w:rsidRDefault="00075F76" w:rsidP="00075F76">
      <w:pPr>
        <w:pStyle w:val="Ttulo1"/>
        <w:rPr>
          <w:i/>
          <w:sz w:val="40"/>
          <w:szCs w:val="40"/>
          <w:lang w:val="es-CO"/>
        </w:rPr>
      </w:pPr>
      <w:r w:rsidRPr="00075F76">
        <w:rPr>
          <w:i/>
          <w:sz w:val="40"/>
          <w:szCs w:val="40"/>
          <w:lang w:val="es-CO"/>
        </w:rPr>
        <w:t xml:space="preserve"> </w:t>
      </w:r>
    </w:p>
    <w:sectPr w:rsidR="00075F76" w:rsidRPr="00075F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A3F08"/>
    <w:multiLevelType w:val="hybridMultilevel"/>
    <w:tmpl w:val="9AC024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600499"/>
    <w:multiLevelType w:val="hybridMultilevel"/>
    <w:tmpl w:val="2D80FE8E"/>
    <w:lvl w:ilvl="0" w:tplc="24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A95"/>
    <w:rsid w:val="00075F76"/>
    <w:rsid w:val="00080852"/>
    <w:rsid w:val="002259D0"/>
    <w:rsid w:val="00225A79"/>
    <w:rsid w:val="002D4859"/>
    <w:rsid w:val="002F1A28"/>
    <w:rsid w:val="003D0A34"/>
    <w:rsid w:val="00574988"/>
    <w:rsid w:val="00620462"/>
    <w:rsid w:val="007229C3"/>
    <w:rsid w:val="00754A02"/>
    <w:rsid w:val="008A09A9"/>
    <w:rsid w:val="008A2C5F"/>
    <w:rsid w:val="008A4240"/>
    <w:rsid w:val="008A5A03"/>
    <w:rsid w:val="009440CC"/>
    <w:rsid w:val="009B0AF6"/>
    <w:rsid w:val="009B4E23"/>
    <w:rsid w:val="009C1A1E"/>
    <w:rsid w:val="00B022DD"/>
    <w:rsid w:val="00B04424"/>
    <w:rsid w:val="00B557E8"/>
    <w:rsid w:val="00B64B10"/>
    <w:rsid w:val="00CD5EE7"/>
    <w:rsid w:val="00D61E99"/>
    <w:rsid w:val="00E01007"/>
    <w:rsid w:val="00E11A95"/>
    <w:rsid w:val="00E1253B"/>
    <w:rsid w:val="00EB572C"/>
    <w:rsid w:val="00EB5D56"/>
    <w:rsid w:val="00F4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240"/>
    <w:rPr>
      <w:rFonts w:ascii="Calisto MT" w:hAnsi="Calisto MT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A42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4240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8A4240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basedOn w:val="Normal"/>
    <w:next w:val="Normal"/>
    <w:uiPriority w:val="1"/>
    <w:qFormat/>
    <w:rsid w:val="008A4240"/>
    <w:pPr>
      <w:spacing w:before="600" w:after="120" w:line="240" w:lineRule="auto"/>
    </w:pPr>
    <w:rPr>
      <w:b/>
      <w:sz w:val="28"/>
    </w:rPr>
  </w:style>
  <w:style w:type="table" w:styleId="Tablaconcuadrcula">
    <w:name w:val="Table Grid"/>
    <w:basedOn w:val="Tablanormal"/>
    <w:uiPriority w:val="59"/>
    <w:rsid w:val="00B044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8A42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8A4240"/>
    <w:rPr>
      <w:rFonts w:asciiTheme="majorHAnsi" w:eastAsiaTheme="majorEastAsia" w:hAnsiTheme="majorHAnsi" w:cstheme="majorBidi"/>
      <w:b/>
      <w:bCs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9440C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74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988"/>
    <w:rPr>
      <w:rFonts w:ascii="Tahoma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075F76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075F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75F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075F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75F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240"/>
    <w:rPr>
      <w:rFonts w:ascii="Calisto MT" w:hAnsi="Calisto MT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A42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4240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8A4240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basedOn w:val="Normal"/>
    <w:next w:val="Normal"/>
    <w:uiPriority w:val="1"/>
    <w:qFormat/>
    <w:rsid w:val="008A4240"/>
    <w:pPr>
      <w:spacing w:before="600" w:after="120" w:line="240" w:lineRule="auto"/>
    </w:pPr>
    <w:rPr>
      <w:b/>
      <w:sz w:val="28"/>
    </w:rPr>
  </w:style>
  <w:style w:type="table" w:styleId="Tablaconcuadrcula">
    <w:name w:val="Table Grid"/>
    <w:basedOn w:val="Tablanormal"/>
    <w:uiPriority w:val="59"/>
    <w:rsid w:val="00B044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8A42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8A4240"/>
    <w:rPr>
      <w:rFonts w:asciiTheme="majorHAnsi" w:eastAsiaTheme="majorEastAsia" w:hAnsiTheme="majorHAnsi" w:cstheme="majorBidi"/>
      <w:b/>
      <w:bCs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9440C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74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988"/>
    <w:rPr>
      <w:rFonts w:ascii="Tahoma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075F76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075F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75F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075F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75F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4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463</Words>
  <Characters>2552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    Chats y foros </vt:lpstr>
      <vt:lpstr>    Quienes somos </vt:lpstr>
      <vt:lpstr>    Contáctenos</vt:lpstr>
      <vt:lpstr/>
      <vt:lpstr/>
    </vt:vector>
  </TitlesOfParts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</dc:creator>
  <cp:lastModifiedBy>w7</cp:lastModifiedBy>
  <cp:revision>3</cp:revision>
  <dcterms:created xsi:type="dcterms:W3CDTF">2018-05-31T03:45:00Z</dcterms:created>
  <dcterms:modified xsi:type="dcterms:W3CDTF">2018-05-31T05:33:00Z</dcterms:modified>
</cp:coreProperties>
</file>