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34.png" ContentType="image/png"/>
  <Override PartName="/word/media/rId26.png" ContentType="image/png"/>
  <Override PartName="/word/media/rId22.png" ContentType="image/png"/>
  <Override PartName="/word/media/image1.png" ContentType="image/png"/>
  <Override PartName="/word/media/image2.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tulo"/>
      </w:pPr>
      <w:r>
        <w:t xml:space="preserve">Reporte</w:t>
      </w:r>
      <w:r>
        <w:t xml:space="preserve"> </w:t>
      </w:r>
      <w:r>
        <w:t xml:space="preserve">Informe</w:t>
      </w:r>
      <w:r>
        <w:t xml:space="preserve"> </w:t>
      </w:r>
      <w:r>
        <w:t xml:space="preserve">Consumo</w:t>
      </w:r>
      <w:r>
        <w:t xml:space="preserve"> </w:t>
      </w:r>
      <w:r>
        <w:t xml:space="preserve">No</w:t>
      </w:r>
      <w:r>
        <w:t xml:space="preserve"> </w:t>
      </w:r>
      <w:r>
        <w:t xml:space="preserve">Registrado</w:t>
      </w:r>
      <w:r>
        <w:t xml:space="preserve"> </w:t>
      </w:r>
      <w:r>
        <w:t xml:space="preserve">(CNR)</w:t>
      </w:r>
      <w:r>
        <w:t xml:space="preserve"> </w:t>
      </w:r>
      <w:r>
        <w:t xml:space="preserve">reportados a SEC a través de proceso STAR</w:t>
      </w:r>
      <w:r>
        <w:t xml:space="preserve"> </w:t>
      </w:r>
      <w:r>
        <w:t xml:space="preserve">Información CNR</w:t>
      </w:r>
      <w:r>
        <w:t xml:space="preserve"> </w:t>
      </w:r>
      <w:r>
        <w:t xml:space="preserve"> (Res. 771 y 3053 ambas de 2010 de SEC)</w:t>
      </w:r>
    </w:p>
    <w:p>
      <w:pPr>
        <w:pStyle w:val="Author"/>
      </w:pPr>
      <w:r>
        <w:t xml:space="preserve">Unidad</w:t>
      </w:r>
      <w:r>
        <w:t xml:space="preserve"> </w:t>
      </w:r>
      <w:r>
        <w:t xml:space="preserve">de</w:t>
      </w:r>
      <w:r>
        <w:t xml:space="preserve"> </w:t>
      </w:r>
      <w:r>
        <w:t xml:space="preserve">Calidad</w:t>
      </w:r>
      <w:r>
        <w:t xml:space="preserve"> </w:t>
      </w:r>
      <w:r>
        <w:t xml:space="preserve">y</w:t>
      </w:r>
      <w:r>
        <w:t xml:space="preserve"> </w:t>
      </w:r>
      <w:r>
        <w:t xml:space="preserve">Monitoreo</w:t>
      </w:r>
      <w:r>
        <w:t xml:space="preserve"> </w:t>
      </w:r>
      <w:r>
        <w:t xml:space="preserve">de</w:t>
      </w:r>
      <w:r>
        <w:t xml:space="preserve"> </w:t>
      </w:r>
      <w:r>
        <w:t xml:space="preserve">Mercados</w:t>
      </w:r>
      <w:r>
        <w:t xml:space="preserve"> </w:t>
      </w:r>
      <w:r>
        <w:t xml:space="preserve">-</w:t>
      </w:r>
      <w:r>
        <w:t xml:space="preserve"> </w:t>
      </w:r>
      <w:r>
        <w:t xml:space="preserve">Participación</w:t>
      </w:r>
      <w:r>
        <w:t xml:space="preserve"> </w:t>
      </w:r>
      <w:r>
        <w:t xml:space="preserve">y</w:t>
      </w:r>
      <w:r>
        <w:t xml:space="preserve"> </w:t>
      </w:r>
      <w:r>
        <w:t xml:space="preserve">Experiencia</w:t>
      </w:r>
      <w:r>
        <w:t xml:space="preserve"> </w:t>
      </w:r>
      <w:r>
        <w:t xml:space="preserve">Ciudadana</w:t>
      </w:r>
    </w:p>
    <w:bookmarkStart w:id="20" w:name="X83e36fce08255b0c691fa989a07b577a9e6ccd6"/>
    <w:p>
      <w:pPr>
        <w:pStyle w:val="Ttulo2"/>
      </w:pPr>
      <w:r>
        <w:rPr>
          <w:iCs/>
          <w:i/>
        </w:rPr>
        <w:t xml:space="preserve">CNR para la dirección</w:t>
      </w:r>
      <w:r>
        <w:rPr>
          <w:iCs/>
          <w:i/>
        </w:rPr>
        <w:t xml:space="preserve"> </w:t>
      </w:r>
      <w:r>
        <w:rPr>
          <w:bCs/>
          <w:b/>
          <w:iCs/>
          <w:i/>
        </w:rPr>
        <w:t xml:space="preserve">GENERAL KORNER 550 VILLARRICA</w:t>
      </w:r>
      <w:r>
        <w:rPr>
          <w:iCs/>
          <w:i/>
        </w:rPr>
        <w:t xml:space="preserve"> </w:t>
      </w:r>
      <w:r>
        <w:rPr>
          <w:iCs/>
          <w:i/>
        </w:rPr>
        <w:t xml:space="preserve">de la comuna de</w:t>
      </w:r>
      <w:r>
        <w:rPr>
          <w:iCs/>
          <w:i/>
        </w:rPr>
        <w:t xml:space="preserve"> </w:t>
      </w:r>
      <w:r>
        <w:rPr>
          <w:bCs/>
          <w:b/>
          <w:iCs/>
          <w:i/>
        </w:rPr>
        <w:t xml:space="preserve">Villarrica</w:t>
      </w:r>
      <w:r>
        <w:t xml:space="preserve">.</w:t>
      </w:r>
    </w:p>
    <w:bookmarkEnd w:id="20"/>
    <w:bookmarkStart w:id="21" w:name="X875161b7e6507ede40fab6e7c2f61e88ba37998"/>
    <w:p>
      <w:pPr>
        <w:pStyle w:val="Ttulo2"/>
      </w:pPr>
      <w:r>
        <w:t xml:space="preserve">Reclamo RightNow:</w:t>
      </w:r>
      <w:r>
        <w:rPr>
          <w:iCs/>
          <w:i/>
          <w:bCs/>
          <w:b/>
        </w:rPr>
        <w:t xml:space="preserve">240320-000178</w:t>
      </w:r>
      <w:r>
        <w:t xml:space="preserve"> </w:t>
      </w:r>
      <w:r>
        <w:t xml:space="preserve">en contra de la empresa</w:t>
      </w:r>
      <w:r>
        <w:t xml:space="preserve"> </w:t>
      </w:r>
      <w:r>
        <w:rPr>
          <w:iCs/>
          <w:i/>
          <w:bCs/>
          <w:b/>
        </w:rPr>
        <w:t xml:space="preserve">CGE</w:t>
      </w:r>
    </w:p>
    <w:bookmarkEnd w:id="21"/>
    <w:bookmarkStart w:id="42" w:name="aviso-importante"/>
    <w:p>
      <w:pPr>
        <w:pStyle w:val="Ttulo1"/>
      </w:pPr>
      <w:r>
        <w:t xml:space="preserve">Aviso importante</w:t>
      </w:r>
    </w:p>
    <w:tbl>
      <w:tblPr>
        <w:tblStyle w:val="Table"/>
        <w:tblW w:type="pct" w:w="5000"/>
        <w:tblLook w:firstRow="0" w:lastRow="0" w:firstColumn="0" w:lastColumn="0" w:noHBand="0" w:noVBand="0" w:val="0000"/>
        <w:jc w:val="start"/>
      </w:tblPr>
      <w:tblGrid>
        <w:gridCol w:w="4180"/>
        <w:gridCol w:w="3740"/>
      </w:tblGrid>
      <w:tr>
        <w:tc>
          <w:tcPr/>
          <w:p>
            <w:pPr>
              <w:pStyle w:val="Compact"/>
              <w:jc w:val="left"/>
            </w:pPr>
            <w:hyperlink r:id="rId25">
              <w:r>
                <w:drawing>
                  <wp:inline>
                    <wp:extent cx="4762500" cy="1644196"/>
                    <wp:effectExtent b="0" l="0" r="0" t="0"/>
                    <wp:docPr descr="unidadcalidadsec@sec.cl" title="" id="23" name="Picture"/>
                    <a:graphic>
                      <a:graphicData uri="http://schemas.openxmlformats.org/drawingml/2006/picture">
                        <pic:pic>
                          <pic:nvPicPr>
                            <pic:cNvPr descr="c:/Trabajo/DatosCNR/R/Imagenes/ContactoUnidadCalidad.png" id="24" name="Picture"/>
                            <pic:cNvPicPr>
                              <a:picLocks noChangeArrowheads="1" noChangeAspect="1"/>
                            </pic:cNvPicPr>
                          </pic:nvPicPr>
                          <pic:blipFill>
                            <a:blip r:embed="rId22"/>
                            <a:stretch>
                              <a:fillRect/>
                            </a:stretch>
                          </pic:blipFill>
                          <pic:spPr bwMode="auto">
                            <a:xfrm>
                              <a:off x="0" y="0"/>
                              <a:ext cx="4762500" cy="1644196"/>
                            </a:xfrm>
                            <a:prstGeom prst="rect">
                              <a:avLst/>
                            </a:prstGeom>
                            <a:noFill/>
                            <a:ln w="9525">
                              <a:noFill/>
                              <a:headEnd/>
                              <a:tailEnd/>
                            </a:ln>
                          </pic:spPr>
                        </pic:pic>
                      </a:graphicData>
                    </a:graphic>
                  </wp:inline>
                </w:drawing>
              </w:r>
            </w:hyperlink>
          </w:p>
        </w:tc>
        <w:tc>
          <w:tcPr/>
          <w:p>
            <w:pPr>
              <w:pStyle w:val="Compact"/>
              <w:jc w:val="left"/>
            </w:pPr>
            <w:hyperlink r:id="rId29">
              <w:r>
                <w:drawing>
                  <wp:inline>
                    <wp:extent cx="4762500" cy="1956602"/>
                    <wp:effectExtent b="0" l="0" r="0" t="0"/>
                    <wp:docPr descr="https://apps.sec.cl/buscadorcnr/login.aspx" title="" id="27" name="Picture"/>
                    <a:graphic>
                      <a:graphicData uri="http://schemas.openxmlformats.org/drawingml/2006/picture">
                        <pic:pic>
                          <pic:nvPicPr>
                            <pic:cNvPr descr="c:/Trabajo/DatosCNR/R/Imagenes/AccesoExpedienteCNR.png" id="28" name="Picture"/>
                            <pic:cNvPicPr>
                              <a:picLocks noChangeArrowheads="1" noChangeAspect="1"/>
                            </pic:cNvPicPr>
                          </pic:nvPicPr>
                          <pic:blipFill>
                            <a:blip r:embed="rId26"/>
                            <a:stretch>
                              <a:fillRect/>
                            </a:stretch>
                          </pic:blipFill>
                          <pic:spPr bwMode="auto">
                            <a:xfrm>
                              <a:off x="0" y="0"/>
                              <a:ext cx="4762500" cy="1956602"/>
                            </a:xfrm>
                            <a:prstGeom prst="rect">
                              <a:avLst/>
                            </a:prstGeom>
                            <a:noFill/>
                            <a:ln w="9525">
                              <a:noFill/>
                              <a:headEnd/>
                              <a:tailEnd/>
                            </a:ln>
                          </pic:spPr>
                        </pic:pic>
                      </a:graphicData>
                    </a:graphic>
                  </wp:inline>
                </w:drawing>
              </w:r>
            </w:hyperlink>
          </w:p>
        </w:tc>
      </w:tr>
    </w:tbl>
    <w:p>
      <w:pPr>
        <w:pStyle w:val="Textodebloque"/>
      </w:pPr>
      <w:r>
        <w:t xml:space="preserve">Para revisar el expediente del CNR, ingresar a la siguiente URL:</w:t>
      </w:r>
      <w:r>
        <w:t xml:space="preserve"> </w:t>
      </w:r>
      <w:hyperlink r:id="rId29">
        <w:r>
          <w:rPr>
            <w:rStyle w:val="Hipervnculo"/>
          </w:rPr>
          <w:t xml:space="preserve">https://apps.sec.cl/buscadorcnr/login.aspx</w:t>
        </w:r>
      </w:hyperlink>
      <w:r>
        <w:t xml:space="preserve">, con su usuario y clave SEC, donde deberá especificar la empresa, el número de cliente y periodo STAR apoyarse en tabla siguiente. Esta aplicación desplegara la carpeta o el archivo zip que contiene los antecedentes. Usted deberá buscar la carpeta que contenga el número de cliente G759679.</w:t>
      </w:r>
    </w:p>
    <w:p>
      <w:pPr>
        <w:pStyle w:val="Textodebloque"/>
      </w:pPr>
      <w:r>
        <w:rPr>
          <w:bCs/>
          <w:b/>
        </w:rPr>
        <w:t xml:space="preserve">Advertencia:</w:t>
      </w:r>
      <w:r>
        <w:t xml:space="preserve"> </w:t>
      </w:r>
      <w:r>
        <w:t xml:space="preserve">El número de cliente que aparece en la boleta e informado en el reclamo N°</w:t>
      </w:r>
      <w:r>
        <w:rPr>
          <w:bCs/>
          <w:b/>
        </w:rPr>
        <w:t xml:space="preserve">(2743367)</w:t>
      </w:r>
      <w:r>
        <w:t xml:space="preserve"> </w:t>
      </w:r>
      <w:r>
        <w:t xml:space="preserve">puede ser distinto al caso del expediente informado con N°</w:t>
      </w:r>
      <w:r>
        <w:t xml:space="preserve"> </w:t>
      </w:r>
      <w:r>
        <w:rPr>
          <w:bCs/>
          <w:b/>
        </w:rPr>
        <w:t xml:space="preserve">G759679</w:t>
      </w:r>
      <w:r>
        <w:t xml:space="preserve"> </w:t>
      </w:r>
      <w:r>
        <w:t xml:space="preserve">(Por problemas en la entrega de información de la empresas). En estos casos se debe de verificar que la dirección del expediente de CNR:</w:t>
      </w:r>
      <w:r>
        <w:t xml:space="preserve"> </w:t>
      </w:r>
      <w:r>
        <w:rPr>
          <w:bCs/>
          <w:b/>
        </w:rPr>
        <w:t xml:space="preserve">GENERAL KORNER 550 VILLARRICA</w:t>
      </w:r>
      <w:r>
        <w:t xml:space="preserve"> </w:t>
      </w:r>
      <w:r>
        <w:t xml:space="preserve">de la comuna de</w:t>
      </w:r>
      <w:r>
        <w:t xml:space="preserve"> </w:t>
      </w:r>
      <w:r>
        <w:rPr>
          <w:bCs/>
          <w:b/>
        </w:rPr>
        <w:t xml:space="preserve">Villarrica</w:t>
      </w:r>
      <w:r>
        <w:t xml:space="preserve"> </w:t>
      </w:r>
      <w:r>
        <w:t xml:space="preserve">sea igual o al menos similar a la calle del reclamo que es:</w:t>
      </w:r>
      <w:r>
        <w:t xml:space="preserve"> </w:t>
      </w:r>
      <w:r>
        <w:rPr>
          <w:bCs/>
          <w:b/>
        </w:rPr>
        <w:t xml:space="preserve">GENERAL KORNER 550</w:t>
      </w:r>
      <w:r>
        <w:t xml:space="preserve"> </w:t>
      </w:r>
      <w:r>
        <w:t xml:space="preserve">de la comuna</w:t>
      </w:r>
      <w:r>
        <w:t xml:space="preserve"> </w:t>
      </w:r>
      <w:r>
        <w:rPr>
          <w:bCs/>
          <w:b/>
        </w:rPr>
        <w:t xml:space="preserve">Villarrica</w:t>
      </w:r>
    </w:p>
    <w:p>
      <w:r>
        <w:pict>
          <v:rect style="width:0;height:1.5pt" o:hralign="center" o:hrstd="t" o:hr="t"/>
        </w:pict>
      </w:r>
    </w:p>
    <w:bookmarkStart w:id="30" w:name="section"/>
    <w:p>
      <w:pPr>
        <w:pStyle w:val="Ttulo5"/>
      </w:pPr>
    </w:p>
    <w:bookmarkEnd w:id="30"/>
    <w:bookmarkStart w:id="31" w:name="Xd6f8abd4f669a18b0d7025194f5cc6ac14ff5c6"/>
    <w:p>
      <w:pPr>
        <w:pStyle w:val="Ttulo3"/>
      </w:pPr>
      <w:r>
        <w:t xml:space="preserve">Listado casos de CNR informados para el cliente</w:t>
      </w:r>
      <w:r>
        <w:t xml:space="preserve"> </w:t>
      </w:r>
      <w:r>
        <w:rPr>
          <w:bCs/>
          <w:b/>
        </w:rPr>
        <w:t xml:space="preserve">G759679</w:t>
      </w:r>
      <w:r>
        <w:t xml:space="preserve"> </w:t>
      </w:r>
      <w:r>
        <w:t xml:space="preserve">de la dirección</w:t>
      </w:r>
      <w:r>
        <w:t xml:space="preserve"> </w:t>
      </w:r>
      <w:r>
        <w:rPr>
          <w:bCs/>
          <w:b/>
        </w:rPr>
        <w:t xml:space="preserve">GENERAL KORNER 550 VILLARRICA</w:t>
      </w:r>
      <w:r>
        <w:t xml:space="preserve"> </w:t>
      </w:r>
      <w:r>
        <w:t xml:space="preserve">de la comuna de</w:t>
      </w:r>
      <w:r>
        <w:t xml:space="preserve"> </w:t>
      </w:r>
      <w:r>
        <w:rPr>
          <w:bCs/>
          <w:b/>
        </w:rPr>
        <w:t xml:space="preserve">Villarrica</w:t>
      </w:r>
      <w:r>
        <w:t xml:space="preserve"> </w:t>
      </w:r>
      <w:r>
        <w:t xml:space="preserve">(Datos del reclamo número de boleta</w:t>
      </w:r>
      <w:r>
        <w:t xml:space="preserve"> </w:t>
      </w:r>
      <w:r>
        <w:rPr>
          <w:bCs/>
          <w:b/>
        </w:rPr>
        <w:t xml:space="preserve">G759679</w:t>
      </w:r>
      <w:r>
        <w:t xml:space="preserve"> </w:t>
      </w:r>
      <w:r>
        <w:t xml:space="preserve">de la dirección</w:t>
      </w:r>
      <w:r>
        <w:t xml:space="preserve"> </w:t>
      </w:r>
      <w:r>
        <w:rPr>
          <w:bCs/>
          <w:b/>
        </w:rPr>
        <w:t xml:space="preserve">General Korner 550</w:t>
      </w:r>
      <w:r>
        <w:t xml:space="preserve"> </w:t>
      </w:r>
      <w:r>
        <w:t xml:space="preserve">de la comuna</w:t>
      </w:r>
      <w:r>
        <w:t xml:space="preserve"> </w:t>
      </w:r>
      <w:r>
        <w:rPr>
          <w:bCs/>
          <w:b/>
        </w:rPr>
        <w:t xml:space="preserve">Villarrica</w:t>
      </w:r>
      <w:r>
        <w:t xml:space="preserve"> </w:t>
      </w:r>
      <w:r>
        <w:t xml:space="preserve">)</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TABLA EXPEDIENTES CNR STAR PARA EL CLIENTE N°G759679 CON DIRECCIÓN: GENERAL KORNER 550      VILLARRICA, VILLARRICA. EMPRESA: CGE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40"/>
        <w:gridCol w:w="1080"/>
        <w:gridCol w:w="1080"/>
        <w:gridCol w:w="1080"/>
        <w:gridCol w:w="1080"/>
        <w:gridCol w:w="1080"/>
        <w:gridCol w:w="1080"/>
        <w:gridCol w:w="1080"/>
        <w:gridCol w:w="1080"/>
        <w:gridCol w:w="1080"/>
        <w:gridCol w:w="1080"/>
        <w:gridCol w:w="1080"/>
        <w:gridCol w:w="1080"/>
        <w:gridCol w:w="1080"/>
        <w:gridCol w:w="1080"/>
        <w:gridCol w:w="1080"/>
        <w:gridCol w:w="1080"/>
      </w:tblGrid>
      <w:tr>
        <w:trPr>
          <w:trHeight w:val="360" w:hRule="auto"/>
          <w:tblHeader/>
        </w:trPr>
        header1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Periodo STAR</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Nº Cliente</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dv</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Tipo CNR</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Fecha de Inspección</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CNR en Pesos</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Meses CNR a facturar</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Inicio CNR</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Fin CNR</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Inicio CNR facturado</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Fin CNR facturado</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CNR en KWH (energía)</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CNR en KWH (potencia)</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CIM utilizado</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Inicio Periodo Calculo de CIM</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Fin Periodo Calculo de CIM</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Fecha Normalización</w:t>
            </w:r>
          </w:p>
        </w:tc>
      </w:tr>
      <w:tr>
        <w:trPr>
          <w:trHeight w:val="360" w:hRule="auto"/>
        </w:trPr>
        body1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16"/>
                <w:szCs w:val="16"/>
                <w:color w:val="000000"/>
              </w:rPr>
              <w:t xml:space="preserve">102023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16"/>
                <w:szCs w:val="16"/>
                <w:color w:val="000000"/>
              </w:rPr>
              <w:t xml:space="preserve">G759679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Intervencion Terceros empalme etc</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06-09-2023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$ 1.216.122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$ 12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25-08-2022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28-08-2023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25-08-2022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28-08-2023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kWh 6.190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917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23-07-2021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25-07-2022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06-09-2023</w:t>
            </w:r>
          </w:p>
        </w:tc>
      </w:tr>
    </w:tbl>
    <w:p>
      <w:r>
        <w:pict>
          <v:rect style="width:0;height:1.5pt" o:hralign="center" o:hrstd="t" o:hr="t"/>
        </w:pict>
      </w:r>
    </w:p>
    <w:bookmarkEnd w:id="31"/>
    <w:bookmarkStart w:id="33" w:name="Xf32642bd7d8b6e94f046e567a20cec28ce25430"/>
    <w:p>
      <w:pPr>
        <w:pStyle w:val="Ttulo2"/>
      </w:pPr>
      <w:r>
        <w:rPr>
          <w:iCs/>
          <w:i/>
        </w:rPr>
        <w:t xml:space="preserve">Problemas detectados en forma sistemática</w:t>
      </w:r>
    </w:p>
    <w:bookmarkStart w:id="32" w:name="Xe76bdf1c7777ec001cdcbc7ce009bc9c57ef760"/>
    <w:p>
      <w:pPr>
        <w:pStyle w:val="Ttulo3"/>
      </w:pPr>
      <w:r>
        <w:t xml:space="preserve">Se revisan una serie de reglas que deben cumplir en forma sistemática en la información entregada por CNR, la ausencia de incumplimientos no significa necesariamente que el CNR haya sido correctamente facturado conforme a las Resoluciones Exentas 1952/2009 y 2520/2009 de esta Superintendencia.</w:t>
      </w:r>
    </w:p>
    <w:p>
      <w:pPr>
        <w:pStyle w:val="SourceCode"/>
      </w:pPr>
      <w:r>
        <w:rPr>
          <w:rStyle w:val="VerbatimChar"/>
        </w:rPr>
        <w:t xml:space="preserve">## [1] "No se han detectado problemas sistémicos"</w:t>
      </w:r>
    </w:p>
    <w:p>
      <w:r>
        <w:pict>
          <v:rect style="width:0;height:1.5pt" o:hralign="center" o:hrstd="t" o:hr="t"/>
        </w:pict>
      </w:r>
    </w:p>
    <w:bookmarkEnd w:id="32"/>
    <w:bookmarkEnd w:id="33"/>
    <w:bookmarkStart w:id="38" w:name="Xddf44d8cb337e435cfeb7d12a22b4d641c2d79b"/>
    <w:p>
      <w:pPr>
        <w:pStyle w:val="Ttulo2"/>
      </w:pPr>
      <w:r>
        <w:rPr>
          <w:iCs/>
          <w:i/>
        </w:rPr>
        <w:t xml:space="preserve">Gráficos asociados a lecturas para el cliente Nº G759679</w:t>
      </w:r>
    </w:p>
    <w:bookmarkStart w:id="37" w:name="Xf4424d9f5e08529196a172315cb7249d21aa027"/>
    <w:p>
      <w:pPr>
        <w:pStyle w:val="Ttulo3"/>
      </w:pPr>
      <w:r>
        <w:t xml:space="preserve">En estos gráficos se pueden apreciar el período del CNR (barras en rojo para lecturas/rectángulo gris), así como el valor del Consumo Indice Mensual(CIM), línea segmentada roja, así como el período utilizado para el calculo del CIM</w:t>
      </w:r>
    </w:p>
    <w:p>
      <w:pPr>
        <w:pStyle w:val="FirstParagraph"/>
      </w:pPr>
      <w:r>
        <w:drawing>
          <wp:inline>
            <wp:extent cx="11009498" cy="3669832"/>
            <wp:effectExtent b="0" l="0" r="0" t="0"/>
            <wp:docPr descr="" title="" id="35" name="Picture"/>
            <a:graphic>
              <a:graphicData uri="http://schemas.openxmlformats.org/drawingml/2006/picture">
                <pic:pic>
                  <pic:nvPicPr>
                    <pic:cNvPr descr="C:/Trabajo/DatosCNR/Reportes/RPT_CNR_SEC_18_ref_240320-000178_nrocliente_2743367_inc_2151784_21-03-2024_files/figure-docx/Gráfico:%20Historial%20Facturación%20CNR-1.png" id="36" name="Picture"/>
                    <pic:cNvPicPr>
                      <a:picLocks noChangeArrowheads="1" noChangeAspect="1"/>
                    </pic:cNvPicPr>
                  </pic:nvPicPr>
                  <pic:blipFill>
                    <a:blip r:embed="rId34"/>
                    <a:stretch>
                      <a:fillRect/>
                    </a:stretch>
                  </pic:blipFill>
                  <pic:spPr bwMode="auto">
                    <a:xfrm>
                      <a:off x="0" y="0"/>
                      <a:ext cx="11009498" cy="3669832"/>
                    </a:xfrm>
                    <a:prstGeom prst="rect">
                      <a:avLst/>
                    </a:prstGeom>
                    <a:noFill/>
                    <a:ln w="9525">
                      <a:noFill/>
                      <a:headEnd/>
                      <a:tailEnd/>
                    </a:ln>
                  </pic:spPr>
                </pic:pic>
              </a:graphicData>
            </a:graphic>
          </wp:inline>
        </w:drawing>
      </w:r>
    </w:p>
    <w:p>
      <w:r>
        <w:pict>
          <v:rect style="width:0;height:1.5pt" o:hralign="center" o:hrstd="t" o:hr="t"/>
        </w:pict>
      </w:r>
    </w:p>
    <w:bookmarkEnd w:id="37"/>
    <w:bookmarkEnd w:id="38"/>
    <w:bookmarkStart w:id="41" w:name="Xf73f4a7d33923f811df995dca5640526f6a6014"/>
    <w:p>
      <w:pPr>
        <w:pStyle w:val="Ttulo2"/>
      </w:pPr>
      <w:r>
        <w:rPr>
          <w:iCs/>
          <w:i/>
        </w:rPr>
        <w:t xml:space="preserve">Tablas con las cargas conectadas informadas en los CNR informadas para el cliente Nº G759679</w:t>
      </w:r>
    </w:p>
    <w:bookmarkStart w:id="40" w:name="X33fa66836c28f9645d4d646549062280a9d23f7"/>
    <w:p>
      <w:pPr>
        <w:pStyle w:val="Ttulo3"/>
      </w:pPr>
      <w:r>
        <w:t xml:space="preserve">Estas tablas indican el levantamiento de las cargas conectadas utilizadas para el cálculo del Consumo Indice Mensual (CIM), cuando no se dispone de información de lecturas históricas, conforme a lo instruido en las resoluciones exentas 1952 y 2520 ambas del 2019 de SEC. No es obligatoria su entrega si el CIM fue determinado por el historial de consumo.</w:t>
      </w:r>
    </w:p>
    <w:p>
      <w:pPr>
        <w:pStyle w:val="SourceCode"/>
      </w:pPr>
      <w:r>
        <w:rPr>
          <w:rStyle w:val="VerbatimChar"/>
        </w:rPr>
        <w:t xml:space="preserve">## [1] "No informado carga de consumo en periodo STAR: 102023"</w:t>
      </w:r>
    </w:p>
    <w:bookmarkStart w:id="39" w:name="este-reporte-fue-generado-el-21032024."/>
    <w:p>
      <w:pPr>
        <w:pStyle w:val="Ttulo5"/>
      </w:pPr>
      <w:r>
        <w:t xml:space="preserve">Este reporte fue generado el</w:t>
      </w:r>
      <w:r>
        <w:t xml:space="preserve"> </w:t>
      </w:r>
      <w:r>
        <w:rPr>
          <w:bCs/>
          <w:b/>
        </w:rPr>
        <w:t xml:space="preserve">21/03/2024</w:t>
      </w:r>
      <w:r>
        <w:t xml:space="preserve">.</w:t>
      </w:r>
    </w:p>
    <w:bookmarkEnd w:id="39"/>
    <w:bookmarkEnd w:id="40"/>
    <w:bookmarkEnd w:id="41"/>
    <w:bookmarkEnd w:id="42"/>
    <w:sectPr w:rsidR="006E3491" w:rsidSect="003C70BB">
      <w:headerReference r:id="rId9" w:type="default"/>
      <w:footerReference r:id="rId10" w:type="default"/>
      <w:pgSz w:code="127" w:h="15840" w:orient="landscape" w:w="24480"/>
      <w:pgMar w:bottom="567" w:footer="264" w:gutter="0" w:header="142" w:left="1417" w:right="1417" w:top="428"/>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30E0BC" w14:textId="066A75BF" w:rsidR="007051A7" w:rsidRPr="007051A7" w:rsidRDefault="007051A7">
    <w:pPr>
      <w:pStyle w:val="Piedepgina"/>
      <w:rPr>
        <w:rFonts w:ascii="Arial" w:hAnsi="Arial" w:cs="Arial"/>
        <w:b/>
        <w:bCs/>
        <w:sz w:val="18"/>
        <w:szCs w:val="18"/>
      </w:rPr>
    </w:pPr>
    <w:r w:rsidRPr="001153F9">
      <w:rPr>
        <w:rFonts w:ascii="Arial" w:hAnsi="Arial" w:cs="Arial"/>
        <w:b/>
        <w:bCs/>
        <w:sz w:val="18"/>
        <w:szCs w:val="18"/>
      </w:rPr>
      <w:t>Dirección: Avenida Bernardo O’Higgins 1</w:t>
    </w:r>
    <w:r>
      <w:rPr>
        <w:rFonts w:ascii="Arial" w:hAnsi="Arial" w:cs="Arial"/>
        <w:b/>
        <w:bCs/>
        <w:sz w:val="18"/>
        <w:szCs w:val="18"/>
      </w:rPr>
      <w:t>4</w:t>
    </w:r>
    <w:r w:rsidRPr="001153F9">
      <w:rPr>
        <w:rFonts w:ascii="Arial" w:hAnsi="Arial" w:cs="Arial"/>
        <w:b/>
        <w:bCs/>
        <w:sz w:val="18"/>
        <w:szCs w:val="18"/>
      </w:rPr>
      <w:t xml:space="preserve">65 – Santiago Downtown, Santiago Chile - </w:t>
    </w:r>
    <w:r w:rsidRPr="001153F9">
      <w:rPr>
        <w:rFonts w:ascii="Arial" w:hAnsi="Arial" w:cs="Arial"/>
        <w:b/>
        <w:bCs/>
        <w:sz w:val="18"/>
        <w:szCs w:val="18"/>
        <w:u w:val="single"/>
      </w:rPr>
      <w:t>www.sec.cl</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268852" w14:textId="5125B244" w:rsidR="003853FB" w:rsidRDefault="003853FB">
    <w:pPr>
      <w:pStyle w:val="Encabezado"/>
    </w:pPr>
    <w:r>
      <w:rPr>
        <w:b/>
        <w:bCs/>
        <w:noProof/>
        <w:color w:val="FF0000"/>
      </w:rPr>
      <w:drawing>
        <wp:anchor distT="0" distB="0" distL="114300" distR="114300" simplePos="0" relativeHeight="251657728" behindDoc="0" locked="0" layoutInCell="1" allowOverlap="1" wp14:anchorId="6B35E7BF" wp14:editId="26068C4A">
          <wp:simplePos x="0" y="0"/>
          <wp:positionH relativeFrom="margin">
            <wp:align>right</wp:align>
          </wp:positionH>
          <wp:positionV relativeFrom="page">
            <wp:posOffset>97155</wp:posOffset>
          </wp:positionV>
          <wp:extent cx="962660" cy="533400"/>
          <wp:effectExtent l="0" t="0" r="8890" b="0"/>
          <wp:wrapNone/>
          <wp:docPr id="37" name="Imagen 37"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Text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962660" cy="533400"/>
                  </a:xfrm>
                  <a:prstGeom prst="rect">
                    <a:avLst/>
                  </a:prstGeom>
                </pic:spPr>
              </pic:pic>
            </a:graphicData>
          </a:graphic>
        </wp:anchor>
      </w:drawing>
    </w:r>
    <w:r>
      <w:rPr>
        <w:b/>
        <w:bCs/>
        <w:noProof/>
        <w:color w:val="FF0000"/>
      </w:rPr>
      <w:drawing>
        <wp:inline distT="0" distB="0" distL="0" distR="0" wp14:anchorId="169BA1A2" wp14:editId="6FFE9FF9">
          <wp:extent cx="784860" cy="734629"/>
          <wp:effectExtent l="0" t="0" r="0" b="8890"/>
          <wp:docPr id="38" name="Imagen 38" descr="Gráfi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Gráfico&#10;&#10;Descripción generada automáticamente con confianza media"/>
                  <pic:cNvPicPr/>
                </pic:nvPicPr>
                <pic:blipFill>
                  <a:blip r:embed="rId2">
                    <a:extLst>
                      <a:ext uri="{28A0092B-C50C-407E-A947-70E740481C1C}">
                        <a14:useLocalDpi xmlns:a14="http://schemas.microsoft.com/office/drawing/2010/main" val="0"/>
                      </a:ext>
                    </a:extLst>
                  </a:blip>
                  <a:stretch>
                    <a:fillRect/>
                  </a:stretch>
                </pic:blipFill>
                <pic:spPr>
                  <a:xfrm>
                    <a:off x="0" y="0"/>
                    <a:ext cx="793305" cy="742533"/>
                  </a:xfrm>
                  <a:prstGeom prst="rect">
                    <a:avLst/>
                  </a:prstGeom>
                </pic:spPr>
              </pic:pic>
            </a:graphicData>
          </a:graphic>
        </wp:inline>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2C1AE401"/>
    <w:multiLevelType w:val="multilevel"/>
    <w:tmpl w:val="7FBE262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41364571"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50"/>
  <w:embedSystemFonts/>
  <w:proofState w:grammar="clean" w:spelling="clean"/>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Ttulo1" w:type="paragraph">
    <w:name w:val="heading 1"/>
    <w:basedOn w:val="Normal"/>
    <w:next w:val="Textoindependiente"/>
    <w:uiPriority w:val="9"/>
    <w:qFormat/>
    <w:rsid w:val="003853FB"/>
    <w:pPr>
      <w:keepNext/>
      <w:keepLines/>
      <w:spacing w:after="360" w:before="360"/>
      <w:jc w:val="both"/>
      <w:outlineLvl w:val="0"/>
    </w:pPr>
    <w:rPr>
      <w:rFonts w:asciiTheme="majorHAnsi" w:cstheme="majorBidi" w:eastAsiaTheme="majorEastAsia" w:hAnsiTheme="majorHAnsi"/>
      <w:b/>
      <w:bCs/>
      <w:color w:themeColor="accent1" w:val="4F81BD"/>
      <w:sz w:val="32"/>
      <w:szCs w:val="32"/>
      <w:u w:val="single"/>
    </w:rPr>
  </w:style>
  <w:style w:styleId="Ttulo2" w:type="paragraph">
    <w:name w:val="heading 2"/>
    <w:basedOn w:val="Normal"/>
    <w:next w:val="Textoindependiente"/>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Ttulo3" w:type="paragraph">
    <w:name w:val="heading 3"/>
    <w:basedOn w:val="Normal"/>
    <w:next w:val="Textoindependiente"/>
    <w:uiPriority w:val="9"/>
    <w:unhideWhenUsed/>
    <w:qFormat/>
    <w:rsid w:val="003853FB"/>
    <w:pPr>
      <w:keepNext/>
      <w:keepLines/>
      <w:spacing w:after="240" w:before="320"/>
      <w:jc w:val="both"/>
      <w:outlineLvl w:val="2"/>
    </w:pPr>
    <w:rPr>
      <w:rFonts w:asciiTheme="majorHAnsi" w:cstheme="majorBidi" w:eastAsiaTheme="majorEastAsia" w:hAnsiTheme="majorHAnsi"/>
      <w:b/>
      <w:bCs/>
      <w:color w:themeColor="accent1" w:val="4F81BD"/>
      <w:u w:val="single"/>
    </w:rPr>
  </w:style>
  <w:style w:styleId="Ttulo4" w:type="paragraph">
    <w:name w:val="heading 4"/>
    <w:basedOn w:val="Normal"/>
    <w:next w:val="Textoindependiente"/>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Ttulo5" w:type="paragraph">
    <w:name w:val="heading 5"/>
    <w:basedOn w:val="Normal"/>
    <w:next w:val="Textoindependiente"/>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Ttulo6" w:type="paragraph">
    <w:name w:val="heading 6"/>
    <w:basedOn w:val="Normal"/>
    <w:next w:val="Textoindependiente"/>
    <w:uiPriority w:val="9"/>
    <w:unhideWhenUsed/>
    <w:qFormat/>
    <w:rsid w:val="003853FB"/>
    <w:pPr>
      <w:keepNext/>
      <w:keepLines/>
      <w:spacing w:after="0" w:before="200"/>
      <w:jc w:val="both"/>
      <w:outlineLvl w:val="5"/>
    </w:pPr>
    <w:rPr>
      <w:rFonts w:asciiTheme="majorHAnsi" w:cstheme="majorBidi" w:eastAsiaTheme="majorEastAsia" w:hAnsiTheme="majorHAnsi"/>
      <w:color w:themeColor="accent1" w:val="4F81BD"/>
    </w:rPr>
  </w:style>
  <w:style w:styleId="Ttulo7" w:type="paragraph">
    <w:name w:val="heading 7"/>
    <w:basedOn w:val="Normal"/>
    <w:next w:val="Textoindependiente"/>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Ttulo8" w:type="paragraph">
    <w:name w:val="heading 8"/>
    <w:basedOn w:val="Normal"/>
    <w:next w:val="Textoindependiente"/>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Ttulo9" w:type="paragraph">
    <w:name w:val="heading 9"/>
    <w:basedOn w:val="Normal"/>
    <w:next w:val="Textoindependiente"/>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Fuentedeprrafopredeter" w:type="character">
    <w:name w:val="Default Paragraph Font"/>
    <w:uiPriority w:val="1"/>
    <w:semiHidden/>
    <w:unhideWhenUsed/>
  </w:style>
  <w:style w:default="1" w:styleId="Tablanormal" w:type="table">
    <w:name w:val="Normal Table"/>
    <w:uiPriority w:val="99"/>
    <w:semiHidden/>
    <w:unhideWhenUsed/>
    <w:tblPr>
      <w:tblInd w:type="dxa" w:w="0"/>
      <w:tblCellMar>
        <w:top w:type="dxa" w:w="0"/>
        <w:left w:type="dxa" w:w="108"/>
        <w:bottom w:type="dxa" w:w="0"/>
        <w:right w:type="dxa" w:w="108"/>
      </w:tblCellMar>
    </w:tblPr>
  </w:style>
  <w:style w:default="1" w:styleId="Sinlista" w:type="numbering">
    <w:name w:val="No List"/>
    <w:uiPriority w:val="99"/>
    <w:semiHidden/>
    <w:unhideWhenUsed/>
  </w:style>
  <w:style w:styleId="Textoindependiente" w:type="paragraph">
    <w:name w:val="Body Text"/>
    <w:basedOn w:val="Normal"/>
    <w:qFormat/>
    <w:pPr>
      <w:spacing w:after="180" w:before="180"/>
    </w:pPr>
  </w:style>
  <w:style w:customStyle="1" w:styleId="FirstParagraph" w:type="paragraph">
    <w:name w:val="First Paragraph"/>
    <w:basedOn w:val="Textoindependiente"/>
    <w:next w:val="Textoindependiente"/>
    <w:qFormat/>
  </w:style>
  <w:style w:customStyle="1" w:styleId="Compact" w:type="paragraph">
    <w:name w:val="Compact"/>
    <w:basedOn w:val="Textoindependiente"/>
    <w:qFormat/>
    <w:pPr>
      <w:spacing w:after="36" w:before="36"/>
    </w:pPr>
  </w:style>
  <w:style w:styleId="Ttulo" w:type="paragraph">
    <w:name w:val="Title"/>
    <w:basedOn w:val="Normal"/>
    <w:next w:val="Textoindependiente"/>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tulo" w:type="paragraph">
    <w:name w:val="Subtitle"/>
    <w:basedOn w:val="Ttulo"/>
    <w:next w:val="Textoindependiente"/>
    <w:qFormat/>
    <w:pPr>
      <w:spacing w:before="240"/>
    </w:pPr>
    <w:rPr>
      <w:sz w:val="30"/>
      <w:szCs w:val="30"/>
    </w:rPr>
  </w:style>
  <w:style w:customStyle="1" w:styleId="Author" w:type="paragraph">
    <w:name w:val="Author"/>
    <w:next w:val="Textoindependiente"/>
    <w:qFormat/>
    <w:pPr>
      <w:keepNext/>
      <w:keepLines/>
      <w:jc w:val="center"/>
    </w:pPr>
  </w:style>
  <w:style w:styleId="Fecha" w:type="paragraph">
    <w:name w:val="Date"/>
    <w:next w:val="Textoindependiente"/>
    <w:qFormat/>
    <w:pPr>
      <w:keepNext/>
      <w:keepLines/>
      <w:jc w:val="center"/>
    </w:pPr>
  </w:style>
  <w:style w:customStyle="1" w:styleId="Abstract" w:type="paragraph">
    <w:name w:val="Abstract"/>
    <w:basedOn w:val="Normal"/>
    <w:next w:val="Textoindependiente"/>
    <w:qFormat/>
    <w:pPr>
      <w:keepNext/>
      <w:keepLines/>
      <w:spacing w:after="300" w:before="300"/>
    </w:pPr>
    <w:rPr>
      <w:sz w:val="20"/>
      <w:szCs w:val="20"/>
    </w:rPr>
  </w:style>
  <w:style w:styleId="Bibliografa" w:type="paragraph">
    <w:name w:val="Bibliography"/>
    <w:basedOn w:val="Normal"/>
    <w:qFormat/>
  </w:style>
  <w:style w:styleId="Textodebloque" w:type="paragraph">
    <w:name w:val="Block Text"/>
    <w:basedOn w:val="Textoindependiente"/>
    <w:next w:val="Textoindependiente"/>
    <w:uiPriority w:val="9"/>
    <w:unhideWhenUsed/>
    <w:qFormat/>
    <w:pPr>
      <w:spacing w:after="100" w:before="100"/>
      <w:ind w:left="480" w:right="480"/>
    </w:pPr>
  </w:style>
  <w:style w:styleId="Textonotapie"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Descripcin" w:type="paragraph">
    <w:name w:val="caption"/>
    <w:basedOn w:val="Normal"/>
    <w:link w:val="DescripcinCar"/>
    <w:pPr>
      <w:spacing w:after="120"/>
    </w:pPr>
    <w:rPr>
      <w:i/>
    </w:rPr>
  </w:style>
  <w:style w:customStyle="1" w:styleId="TableCaption" w:type="paragraph">
    <w:name w:val="Table Caption"/>
    <w:basedOn w:val="Descripcin"/>
    <w:pPr>
      <w:keepNext/>
    </w:pPr>
  </w:style>
  <w:style w:customStyle="1" w:styleId="ImageCaption" w:type="paragraph">
    <w:name w:val="Image Caption"/>
    <w:basedOn w:val="Descripcin"/>
  </w:style>
  <w:style w:customStyle="1" w:styleId="Figure" w:type="paragraph">
    <w:name w:val="Figure"/>
    <w:basedOn w:val="Normal"/>
  </w:style>
  <w:style w:customStyle="1" w:styleId="CaptionedFigure" w:type="paragraph">
    <w:name w:val="Captioned Figure"/>
    <w:basedOn w:val="Figure"/>
    <w:pPr>
      <w:keepNext/>
    </w:pPr>
  </w:style>
  <w:style w:customStyle="1" w:styleId="DescripcinCar" w:type="character">
    <w:name w:val="Descripción Car"/>
    <w:basedOn w:val="Fuentedeprrafopredeter"/>
    <w:link w:val="Descripcin"/>
  </w:style>
  <w:style w:customStyle="1" w:styleId="VerbatimChar" w:type="character">
    <w:name w:val="Verbatim Char"/>
    <w:basedOn w:val="DescripcinCar"/>
    <w:link w:val="SourceCode"/>
    <w:rPr>
      <w:rFonts w:ascii="Consolas" w:hAnsi="Consolas"/>
      <w:sz w:val="22"/>
    </w:rPr>
  </w:style>
  <w:style w:customStyle="1" w:styleId="SectionNumber" w:type="character">
    <w:name w:val="Section Number"/>
    <w:basedOn w:val="DescripcinCar"/>
  </w:style>
  <w:style w:styleId="Refdenotaalpie" w:type="character">
    <w:name w:val="footnote reference"/>
    <w:basedOn w:val="DescripcinCar"/>
    <w:rPr>
      <w:vertAlign w:val="superscript"/>
    </w:rPr>
  </w:style>
  <w:style w:styleId="Hipervnculo" w:type="character">
    <w:name w:val="Hyperlink"/>
    <w:basedOn w:val="DescripcinCar"/>
    <w:rPr>
      <w:color w:themeColor="accent1" w:val="4F81BD"/>
    </w:rPr>
  </w:style>
  <w:style w:styleId="TtuloTDC" w:type="paragraph">
    <w:name w:val="TOC Heading"/>
    <w:basedOn w:val="Ttulo1"/>
    <w:next w:val="Textoindependiente"/>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Encabezado" w:type="paragraph">
    <w:name w:val="header"/>
    <w:basedOn w:val="Normal"/>
    <w:link w:val="EncabezadoCar"/>
    <w:unhideWhenUsed/>
    <w:rsid w:val="003853FB"/>
    <w:pPr>
      <w:tabs>
        <w:tab w:pos="4419" w:val="center"/>
        <w:tab w:pos="8838" w:val="right"/>
      </w:tabs>
      <w:spacing w:after="0"/>
    </w:pPr>
  </w:style>
  <w:style w:customStyle="1" w:styleId="EncabezadoCar" w:type="character">
    <w:name w:val="Encabezado Car"/>
    <w:basedOn w:val="Fuentedeprrafopredeter"/>
    <w:link w:val="Encabezado"/>
    <w:rsid w:val="003853FB"/>
  </w:style>
  <w:style w:styleId="Piedepgina" w:type="paragraph">
    <w:name w:val="footer"/>
    <w:basedOn w:val="Normal"/>
    <w:link w:val="PiedepginaCar"/>
    <w:uiPriority w:val="99"/>
    <w:unhideWhenUsed/>
    <w:rsid w:val="003853FB"/>
    <w:pPr>
      <w:tabs>
        <w:tab w:pos="4419" w:val="center"/>
        <w:tab w:pos="8838" w:val="right"/>
      </w:tabs>
      <w:spacing w:after="0"/>
    </w:pPr>
  </w:style>
  <w:style w:customStyle="1" w:styleId="PiedepginaCar" w:type="character">
    <w:name w:val="Pie de página Car"/>
    <w:basedOn w:val="Fuentedeprrafopredeter"/>
    <w:link w:val="Piedepgina"/>
    <w:uiPriority w:val="99"/>
    <w:rsid w:val="003853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34" Target="media/rId34.png" /><Relationship Type="http://schemas.openxmlformats.org/officeDocument/2006/relationships/image" Id="rId26" Target="media/rId26.png" /><Relationship Type="http://schemas.openxmlformats.org/officeDocument/2006/relationships/image" Id="rId22" Target="media/rId22.png" /><Relationship Type="http://schemas.openxmlformats.org/officeDocument/2006/relationships/hyperlink" Id="rId29" Target="https://apps.sec.cl/buscadorcnr/login.aspx" TargetMode="External" /><Relationship Type="http://schemas.openxmlformats.org/officeDocument/2006/relationships/hyperlink" Id="rId25" Target="unidadcalidadsec@sec.cl" TargetMode="External" /></Relationships>
</file>

<file path=word/_rels/footnotes.xml.rels><?xml version="1.0" encoding="UTF-8"?><Relationships xmlns="http://schemas.openxmlformats.org/package/2006/relationships"><Relationship Type="http://schemas.openxmlformats.org/officeDocument/2006/relationships/hyperlink" Id="rId29" Target="https://apps.sec.cl/buscadorcnr/login.aspx" TargetMode="External" /><Relationship Type="http://schemas.openxmlformats.org/officeDocument/2006/relationships/hyperlink" Id="rId25" Target="unidadcalidadsec@sec.cl"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Informe Consumo No Registrado (CNR) reportados a SEC a través de proceso STAR Información CNR  (Res. 771 y 3053 ambas de 2010 de SEC)</dc:title>
  <dc:creator>Unidad de Calidad y Monitoreo de Mercados - Participación y Experiencia Ciudadana</dc:creator>
  <cp:keywords/>
  <dcterms:created xsi:type="dcterms:W3CDTF">2024-03-21T06:16:03Z</dcterms:created>
  <dcterms:modified xsi:type="dcterms:W3CDTF">2024-03-21T06:16:03Z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params">
    <vt:lpwstr/>
  </property>
</Properties>
</file>