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right" w:tblpY="-982"/>
        <w:tblW w:w="0" w:type="auto"/>
        <w:tblBorders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4"/>
        <w:gridCol w:w="1412"/>
        <w:gridCol w:w="1201"/>
      </w:tblGrid>
      <w:tr w:rsidR="00E761F2" w14:paraId="2DC0B492" w14:textId="77777777" w:rsidTr="00CC26E3">
        <w:trPr>
          <w:trHeight w:val="649"/>
        </w:trPr>
        <w:tc>
          <w:tcPr>
            <w:tcW w:w="1984" w:type="dxa"/>
          </w:tcPr>
          <w:p w14:paraId="0B433741" w14:textId="77777777" w:rsidR="00E761F2" w:rsidRPr="00F86C62" w:rsidRDefault="00E761F2" w:rsidP="004C748D">
            <w:pPr>
              <w:rPr>
                <w:rFonts w:ascii="Trebuchet MS" w:hAnsi="Trebuchet MS"/>
                <w:sz w:val="18"/>
                <w:szCs w:val="18"/>
              </w:rPr>
            </w:pPr>
            <w:r w:rsidRPr="00F86C62">
              <w:rPr>
                <w:rFonts w:ascii="Trebuchet MS" w:hAnsi="Trebuchet MS"/>
                <w:sz w:val="18"/>
                <w:szCs w:val="18"/>
              </w:rPr>
              <w:br/>
              <w:t xml:space="preserve">Nombre </w:t>
            </w:r>
          </w:p>
          <w:p w14:paraId="2CAB7F80" w14:textId="1C0B121B" w:rsidR="00E761F2" w:rsidRPr="00F86C62" w:rsidRDefault="00807E9F" w:rsidP="00DE696E">
            <w:pPr>
              <w:rPr>
                <w:rFonts w:ascii="Trebuchet MS" w:hAnsi="Trebuchet MS"/>
                <w:b/>
                <w:bCs/>
                <w:sz w:val="18"/>
                <w:szCs w:val="18"/>
              </w:rPr>
            </w:pPr>
            <w:r w:rsidRPr="00DE2594">
              <w:rPr>
                <w:rFonts w:ascii="Trebuchet MS" w:hAnsi="Trebuchet MS"/>
                <w:b/>
                <w:bCs/>
                <w:sz w:val="18"/>
                <w:szCs w:val="18"/>
              </w:rPr>
              <w:t xml:space="preserve">CUICUY BARRIONUEVO DELFINA</w:t>
            </w:r>
          </w:p>
        </w:tc>
        <w:tc>
          <w:tcPr>
            <w:tcW w:w="1412" w:type="dxa"/>
          </w:tcPr>
          <w:p w14:paraId="4A471586" w14:textId="27A88492" w:rsidR="00E761F2" w:rsidRPr="00F86C62" w:rsidRDefault="00E761F2" w:rsidP="004C748D">
            <w:pPr>
              <w:rPr>
                <w:rFonts w:ascii="Trebuchet MS" w:hAnsi="Trebuchet MS"/>
                <w:b/>
                <w:bCs/>
                <w:sz w:val="18"/>
                <w:szCs w:val="18"/>
              </w:rPr>
            </w:pPr>
            <w:r w:rsidRPr="00F86C62">
              <w:rPr>
                <w:rFonts w:ascii="Trebuchet MS" w:hAnsi="Trebuchet MS"/>
                <w:sz w:val="18"/>
                <w:szCs w:val="18"/>
              </w:rPr>
              <w:br/>
              <w:t xml:space="preserve">Protocolo</w:t>
            </w:r>
            <w:r w:rsidRPr="00F86C62">
              <w:rPr>
                <w:rFonts w:ascii="Trebuchet MS" w:hAnsi="Trebuchet MS"/>
                <w:sz w:val="18"/>
                <w:szCs w:val="18"/>
              </w:rPr>
              <w:br/>
            </w:r>
            <w:r w:rsidR="00807E9F" w:rsidRPr="00DE2594">
              <w:rPr>
                <w:rFonts w:ascii="Trebuchet MS" w:hAnsi="Trebuchet MS"/>
                <w:b/>
                <w:bCs/>
                <w:sz w:val="18"/>
                <w:szCs w:val="18"/>
              </w:rPr>
              <w:t xml:space="preserve">D2625701</w:t>
            </w:r>
          </w:p>
        </w:tc>
        <w:tc>
          <w:tcPr>
            <w:tcW w:w="1201" w:type="dxa"/>
          </w:tcPr>
          <w:p w14:paraId="2411A3F0" w14:textId="77777777" w:rsidR="00E761F2" w:rsidRPr="00F86C62" w:rsidRDefault="00E761F2" w:rsidP="004C748D">
            <w:pPr>
              <w:rPr>
                <w:rFonts w:ascii="Trebuchet MS" w:hAnsi="Trebuchet MS"/>
                <w:sz w:val="18"/>
                <w:szCs w:val="18"/>
              </w:rPr>
            </w:pPr>
            <w:r w:rsidRPr="00F86C62">
              <w:rPr>
                <w:rFonts w:ascii="Trebuchet MS" w:hAnsi="Trebuchet MS"/>
                <w:sz w:val="16"/>
                <w:szCs w:val="16"/>
              </w:rPr>
              <w:br/>
            </w:r>
            <w:r w:rsidRPr="00F86C62">
              <w:rPr>
                <w:rFonts w:ascii="Trebuchet MS" w:hAnsi="Trebuchet MS"/>
                <w:sz w:val="18"/>
                <w:szCs w:val="18"/>
              </w:rPr>
              <w:t>Fecha</w:t>
            </w:r>
          </w:p>
          <w:p w14:paraId="53CAFFB5" w14:textId="502C1CF2" w:rsidR="000A4BD6" w:rsidRPr="00F86C62" w:rsidRDefault="00807E9F" w:rsidP="004C748D">
            <w:pPr>
              <w:rPr>
                <w:rFonts w:ascii="Trebuchet MS" w:hAnsi="Trebuchet MS"/>
                <w:b/>
                <w:bCs/>
                <w:sz w:val="18"/>
                <w:szCs w:val="18"/>
              </w:rPr>
            </w:pPr>
            <w:r w:rsidRPr="00DE2594">
              <w:rPr>
                <w:rFonts w:ascii="Trebuchet MS" w:hAnsi="Trebuchet MS"/>
                <w:b/>
                <w:bCs/>
                <w:sz w:val="18"/>
                <w:szCs w:val="18"/>
              </w:rPr>
              <w:t xml:space="preserve">06/08/2026</w:t>
            </w:r>
          </w:p>
        </w:tc>
      </w:tr>
    </w:tbl>
    <w:p w14:paraId="54DC1B81" w14:textId="77777777" w:rsidR="0032342F" w:rsidRPr="00031100" w:rsidRDefault="0032342F" w:rsidP="00044DEC">
      <w:pPr>
        <w:shd w:val="clear" w:color="auto" w:fill="FFFFFF"/>
        <w:rPr>
          <w:b/>
          <w:color w:val="751F60"/>
          <w:sz w:val="20"/>
          <w:szCs w:val="20"/>
        </w:rPr>
      </w:pPr>
    </w:p>
    <w:p w14:paraId="1B18153B" w14:textId="4AF17A9E" w:rsidR="00E761F2" w:rsidRPr="00E761F2" w:rsidRDefault="0015684C" w:rsidP="00E761F2">
      <w:pPr>
        <w:shd w:val="clear" w:color="auto" w:fill="FFFFFF"/>
        <w:jc w:val="center"/>
        <w:rPr>
          <w:rFonts w:ascii="Tahoma" w:eastAsia="Tahoma" w:hAnsi="Tahoma" w:cs="Tahoma"/>
          <w:b/>
        </w:rPr>
      </w:pPr>
      <w:r>
        <w:rPr>
          <w:b/>
          <w:color w:val="751F60"/>
          <w:sz w:val="28"/>
          <w:szCs w:val="28"/>
        </w:rPr>
        <w:t xml:space="preserve">ANÁLISIS CROMOSÓMICO DE MICROARRAY </w:t>
      </w:r>
    </w:p>
    <w:p w14:paraId="05F34B75" w14:textId="77777777" w:rsidR="00E761F2" w:rsidRDefault="00E761F2" w:rsidP="00E761F2">
      <w:pPr>
        <w:jc w:val="center"/>
        <w:rPr>
          <w:rFonts w:ascii="Tahoma" w:eastAsia="Tahoma" w:hAnsi="Tahoma" w:cs="Tahoma"/>
        </w:rPr>
      </w:pPr>
    </w:p>
    <w:p w14:paraId="7BA78A09" w14:textId="77777777" w:rsidR="00CC4BD7" w:rsidRPr="00CC4BD7" w:rsidRDefault="00CC4BD7" w:rsidP="00CC4BD7">
      <w:pPr>
        <w:spacing w:after="120"/>
        <w:jc w:val="both"/>
        <w:rPr>
          <w:b/>
        </w:rPr>
      </w:pPr>
      <w:r w:rsidRPr="00CC4BD7">
        <w:rPr>
          <w:b/>
        </w:rPr>
        <w:t>Prueba solicitada</w:t>
      </w:r>
    </w:p>
    <w:p w14:paraId="07B1B4B6" w14:textId="40E0F584" w:rsidR="001604EE" w:rsidRDefault="0015684C" w:rsidP="00271BD7">
      <w:pPr>
        <w:spacing w:after="240"/>
        <w:jc w:val="both"/>
        <w:rPr>
          <w:sz w:val="22"/>
          <w:szCs w:val="22"/>
        </w:rPr>
      </w:pPr>
      <w:r w:rsidRPr="009B61CB">
        <w:rPr>
          <w:sz w:val="22"/>
          <w:szCs w:val="22"/>
        </w:rPr>
        <w:t>Análisis cromosómico de microarray</w:t>
      </w:r>
      <w:r w:rsidR="00640E8E">
        <w:rPr>
          <w:sz w:val="22"/>
          <w:szCs w:val="22"/>
        </w:rPr>
        <w:t>.</w:t>
      </w:r>
    </w:p>
    <w:p w14:paraId="476E58F2" w14:textId="22885636" w:rsidR="001604EE" w:rsidRDefault="001604EE" w:rsidP="00271BD7">
      <w:pPr>
        <w:spacing w:after="240"/>
        <w:jc w:val="both"/>
        <w:rPr>
          <w:b/>
        </w:rPr>
      </w:pPr>
      <w:r w:rsidRPr="001604EE">
        <w:rPr>
          <w:b/>
        </w:rPr>
        <w:t>Finalidad del estudio</w:t>
      </w:r>
    </w:p>
    <w:p w14:paraId="46A6E032" w14:textId="042D0927" w:rsidR="001604EE" w:rsidRPr="001604EE" w:rsidRDefault="001604EE" w:rsidP="00271BD7">
      <w:pPr>
        <w:spacing w:after="240"/>
        <w:jc w:val="both"/>
        <w:rPr>
          <w:sz w:val="22"/>
          <w:szCs w:val="22"/>
        </w:rPr>
      </w:pPr>
      <w:r w:rsidRPr="001604EE">
        <w:rPr>
          <w:sz w:val="22"/>
          <w:szCs w:val="22"/>
        </w:rPr>
        <w:t>Este estudio fue designado para detectar anormalidades cromosómicas (</w:t>
      </w:r>
      <w:r>
        <w:rPr>
          <w:sz w:val="22"/>
          <w:szCs w:val="22"/>
        </w:rPr>
        <w:t xml:space="preserve">ej: </w:t>
      </w:r>
      <w:r w:rsidRPr="001604EE">
        <w:rPr>
          <w:sz w:val="22"/>
          <w:szCs w:val="22"/>
        </w:rPr>
        <w:t>microdeleciones, micro</w:t>
      </w:r>
      <w:r>
        <w:rPr>
          <w:sz w:val="22"/>
          <w:szCs w:val="22"/>
        </w:rPr>
        <w:t>-</w:t>
      </w:r>
      <w:r w:rsidRPr="001604EE">
        <w:rPr>
          <w:sz w:val="22"/>
          <w:szCs w:val="22"/>
        </w:rPr>
        <w:t>duplicaciones y aneuploidías)</w:t>
      </w:r>
      <w:r>
        <w:rPr>
          <w:sz w:val="22"/>
          <w:szCs w:val="22"/>
        </w:rPr>
        <w:t xml:space="preserve"> asociadas con muchas enfermedades genéticas poco frecuentes utilizando el SNP-Microarray.  </w:t>
      </w:r>
    </w:p>
    <w:p w14:paraId="228E4B88" w14:textId="77777777" w:rsidR="0015684C" w:rsidRDefault="0015684C" w:rsidP="0015684C">
      <w:pPr>
        <w:spacing w:after="120"/>
        <w:jc w:val="both"/>
        <w:rPr>
          <w:b/>
        </w:rPr>
      </w:pPr>
      <w:r w:rsidRPr="00CC4BD7">
        <w:rPr>
          <w:b/>
        </w:rPr>
        <w:t>Método</w:t>
      </w:r>
    </w:p>
    <w:p w14:paraId="7BBD8347" w14:textId="12FA5658" w:rsidR="001604EE" w:rsidRPr="00A72D40" w:rsidRDefault="001604EE" w:rsidP="001604EE">
      <w:pPr>
        <w:pStyle w:val="Prrafodelista"/>
        <w:numPr>
          <w:ilvl w:val="0"/>
          <w:numId w:val="4"/>
        </w:numPr>
        <w:spacing w:after="120"/>
        <w:jc w:val="both"/>
        <w:rPr>
          <w:sz w:val="22"/>
          <w:szCs w:val="22"/>
        </w:rPr>
      </w:pPr>
      <w:r w:rsidRPr="00A72D40">
        <w:rPr>
          <w:sz w:val="22"/>
          <w:szCs w:val="22"/>
        </w:rPr>
        <w:t xml:space="preserve">Se detectan y se informan resultados de CNVs (“Copy Number Variants”) </w:t>
      </w:r>
      <w:r w:rsidR="00875496" w:rsidRPr="00A72D40">
        <w:rPr>
          <w:sz w:val="22"/>
          <w:szCs w:val="22"/>
        </w:rPr>
        <w:t>para</w:t>
      </w:r>
      <w:r w:rsidRPr="00A72D40">
        <w:rPr>
          <w:sz w:val="22"/>
          <w:szCs w:val="22"/>
        </w:rPr>
        <w:t xml:space="preserve"> aproximadamente el 91% de las regiones </w:t>
      </w:r>
      <w:r w:rsidR="002A386D" w:rsidRPr="00A72D40">
        <w:rPr>
          <w:sz w:val="22"/>
          <w:szCs w:val="22"/>
        </w:rPr>
        <w:t>de genes mórbidos</w:t>
      </w:r>
      <w:r w:rsidRPr="00A72D40">
        <w:rPr>
          <w:sz w:val="22"/>
          <w:szCs w:val="22"/>
        </w:rPr>
        <w:t xml:space="preserve"> provistas por OMIM</w:t>
      </w:r>
      <w:r w:rsidR="00446177" w:rsidRPr="00A72D40">
        <w:rPr>
          <w:sz w:val="22"/>
          <w:szCs w:val="22"/>
        </w:rPr>
        <w:t xml:space="preserve"> (3464 de un total de 3822)</w:t>
      </w:r>
      <w:r w:rsidR="00DD44CB" w:rsidRPr="00A72D40">
        <w:rPr>
          <w:sz w:val="22"/>
          <w:szCs w:val="22"/>
        </w:rPr>
        <w:t>.</w:t>
      </w:r>
      <w:r w:rsidR="00875496" w:rsidRPr="00A72D40">
        <w:rPr>
          <w:sz w:val="22"/>
          <w:szCs w:val="22"/>
        </w:rPr>
        <w:t xml:space="preserve"> El área reportable incluye 5200 enfermedades, de un total de 5682.</w:t>
      </w:r>
    </w:p>
    <w:p w14:paraId="506F9EB0" w14:textId="4F7E4EEA" w:rsidR="00446177" w:rsidRPr="00A72D40" w:rsidRDefault="00446177" w:rsidP="00446177">
      <w:pPr>
        <w:pStyle w:val="Prrafodelista"/>
        <w:numPr>
          <w:ilvl w:val="0"/>
          <w:numId w:val="4"/>
        </w:numPr>
        <w:spacing w:after="120"/>
        <w:jc w:val="both"/>
        <w:rPr>
          <w:sz w:val="22"/>
          <w:szCs w:val="22"/>
        </w:rPr>
      </w:pPr>
      <w:r w:rsidRPr="00A72D40">
        <w:rPr>
          <w:sz w:val="22"/>
          <w:szCs w:val="22"/>
        </w:rPr>
        <w:t xml:space="preserve">El tamaño mínimo de detección reportable es de 200 kb. Solo se informará de una deleción de entre 200 kb y 1 Mb si se incluye un gen mórbido. La duplicación se informará independientemente del gen mórbido si es mayor de 1 Mb. </w:t>
      </w:r>
    </w:p>
    <w:p w14:paraId="62060930" w14:textId="77777777" w:rsidR="00446177" w:rsidRPr="00A72D40" w:rsidRDefault="00DD44CB" w:rsidP="00446177">
      <w:pPr>
        <w:pStyle w:val="Prrafodelista"/>
        <w:numPr>
          <w:ilvl w:val="0"/>
          <w:numId w:val="4"/>
        </w:numPr>
        <w:spacing w:after="120"/>
        <w:jc w:val="both"/>
        <w:rPr>
          <w:sz w:val="22"/>
          <w:szCs w:val="22"/>
        </w:rPr>
      </w:pPr>
      <w:r w:rsidRPr="00A72D40">
        <w:rPr>
          <w:sz w:val="22"/>
          <w:szCs w:val="22"/>
        </w:rPr>
        <w:t xml:space="preserve">Si bien la mayor parte de las enfermedades cromosómicas conocidas son analizadas en este test, existe la posibilidad de que el paciente presente </w:t>
      </w:r>
      <w:r w:rsidR="00446177" w:rsidRPr="00A72D40">
        <w:rPr>
          <w:sz w:val="22"/>
          <w:szCs w:val="22"/>
        </w:rPr>
        <w:t>anomalías en regiones cromosómicas que no están cubiertas por esta prueba.</w:t>
      </w:r>
    </w:p>
    <w:p w14:paraId="0E0FFDB5" w14:textId="6E4A77B5" w:rsidR="00446177" w:rsidRPr="00A72D40" w:rsidRDefault="00446177" w:rsidP="00446177">
      <w:pPr>
        <w:pStyle w:val="Prrafodelista"/>
        <w:numPr>
          <w:ilvl w:val="0"/>
          <w:numId w:val="4"/>
        </w:numPr>
        <w:spacing w:after="120"/>
        <w:jc w:val="both"/>
        <w:rPr>
          <w:sz w:val="22"/>
          <w:szCs w:val="22"/>
        </w:rPr>
      </w:pPr>
      <w:r w:rsidRPr="00A72D40">
        <w:rPr>
          <w:sz w:val="22"/>
          <w:szCs w:val="22"/>
        </w:rPr>
        <w:t>La enfermedad OMIM correspondiente a cada área donde se encuentra una CNV es una lista de enfermedades que coinciden con el gen mórbido, y puede haber pocas asociaciones directas encontradas.</w:t>
      </w:r>
    </w:p>
    <w:p w14:paraId="73D541AE" w14:textId="2391AA06" w:rsidR="00DD44CB" w:rsidRPr="00A72D40" w:rsidRDefault="00123219" w:rsidP="00446177">
      <w:pPr>
        <w:pStyle w:val="Prrafodelista"/>
        <w:numPr>
          <w:ilvl w:val="0"/>
          <w:numId w:val="4"/>
        </w:numPr>
        <w:spacing w:after="120"/>
        <w:jc w:val="both"/>
        <w:rPr>
          <w:sz w:val="22"/>
          <w:szCs w:val="22"/>
        </w:rPr>
      </w:pPr>
      <w:r w:rsidRPr="00A72D40">
        <w:rPr>
          <w:sz w:val="22"/>
          <w:szCs w:val="22"/>
        </w:rPr>
        <w:t xml:space="preserve">Se utiliza Illumina Infinium GSA que contiene aproximadamente 750.000 SNPs seleccionados especialmente para cubrir </w:t>
      </w:r>
      <w:r w:rsidR="00446177" w:rsidRPr="00A72D40">
        <w:rPr>
          <w:sz w:val="22"/>
          <w:szCs w:val="22"/>
        </w:rPr>
        <w:t>todo el genoma con una alta frecuencia de alelos alternativos en diferentes grupos étnicos (&lt;1 %)</w:t>
      </w:r>
      <w:r w:rsidRPr="00A72D40">
        <w:rPr>
          <w:sz w:val="22"/>
          <w:szCs w:val="22"/>
        </w:rPr>
        <w:t>.</w:t>
      </w:r>
    </w:p>
    <w:p w14:paraId="58036655" w14:textId="624773BF" w:rsidR="00123219" w:rsidRPr="00A72D40" w:rsidRDefault="00123219" w:rsidP="001604EE">
      <w:pPr>
        <w:pStyle w:val="Prrafodelista"/>
        <w:numPr>
          <w:ilvl w:val="0"/>
          <w:numId w:val="4"/>
        </w:numPr>
        <w:spacing w:after="120"/>
        <w:jc w:val="both"/>
        <w:rPr>
          <w:sz w:val="22"/>
          <w:szCs w:val="22"/>
        </w:rPr>
      </w:pPr>
      <w:r w:rsidRPr="00A72D40">
        <w:rPr>
          <w:sz w:val="22"/>
          <w:szCs w:val="22"/>
        </w:rPr>
        <w:t>Se informa</w:t>
      </w:r>
      <w:r w:rsidR="00446177" w:rsidRPr="00A72D40">
        <w:rPr>
          <w:sz w:val="22"/>
          <w:szCs w:val="22"/>
        </w:rPr>
        <w:t xml:space="preserve">n </w:t>
      </w:r>
      <w:r w:rsidRPr="00A72D40">
        <w:rPr>
          <w:sz w:val="22"/>
          <w:szCs w:val="22"/>
        </w:rPr>
        <w:t>LOH (</w:t>
      </w:r>
      <w:r w:rsidR="00F0781D" w:rsidRPr="00A72D40">
        <w:rPr>
          <w:sz w:val="22"/>
          <w:szCs w:val="22"/>
        </w:rPr>
        <w:t>ausencia</w:t>
      </w:r>
      <w:r w:rsidRPr="00A72D40">
        <w:rPr>
          <w:sz w:val="22"/>
          <w:szCs w:val="22"/>
        </w:rPr>
        <w:t xml:space="preserve"> de heteroc</w:t>
      </w:r>
      <w:r w:rsidR="007E13F7" w:rsidRPr="00A72D40">
        <w:rPr>
          <w:sz w:val="22"/>
          <w:szCs w:val="22"/>
        </w:rPr>
        <w:t>igosidad) cuando son mayores a 10 M</w:t>
      </w:r>
      <w:r w:rsidRPr="00A72D40">
        <w:rPr>
          <w:sz w:val="22"/>
          <w:szCs w:val="22"/>
        </w:rPr>
        <w:t>b.</w:t>
      </w:r>
    </w:p>
    <w:p w14:paraId="7E9BB411" w14:textId="75BDCF5D" w:rsidR="00875496" w:rsidRPr="00A72D40" w:rsidRDefault="00123219" w:rsidP="0015684C">
      <w:pPr>
        <w:pStyle w:val="Prrafodelista"/>
        <w:numPr>
          <w:ilvl w:val="0"/>
          <w:numId w:val="4"/>
        </w:numPr>
        <w:spacing w:after="120"/>
        <w:jc w:val="both"/>
        <w:rPr>
          <w:sz w:val="22"/>
          <w:szCs w:val="22"/>
        </w:rPr>
      </w:pPr>
      <w:r w:rsidRPr="00A72D40">
        <w:rPr>
          <w:sz w:val="22"/>
          <w:szCs w:val="22"/>
        </w:rPr>
        <w:t>El genoma humano utilizado de referencia es GRCh37/hg19.</w:t>
      </w:r>
    </w:p>
    <w:p w14:paraId="446FCBB1" w14:textId="250E7E20" w:rsidR="00446177" w:rsidRPr="00A72D40" w:rsidRDefault="00446177" w:rsidP="00446177">
      <w:pPr>
        <w:pStyle w:val="Prrafodelista"/>
        <w:numPr>
          <w:ilvl w:val="0"/>
          <w:numId w:val="4"/>
        </w:numPr>
        <w:spacing w:after="120"/>
        <w:jc w:val="both"/>
        <w:rPr>
          <w:sz w:val="22"/>
          <w:szCs w:val="22"/>
        </w:rPr>
      </w:pPr>
      <w:r w:rsidRPr="00A72D40">
        <w:rPr>
          <w:sz w:val="22"/>
          <w:szCs w:val="22"/>
        </w:rPr>
        <w:t>Este test cumple estrictamente con los estándares de control de calidad y solo informa resultados verificados.</w:t>
      </w:r>
    </w:p>
    <w:p w14:paraId="3433BD3C" w14:textId="77777777" w:rsidR="00F0781D" w:rsidRDefault="00F0781D" w:rsidP="00CC4BD7">
      <w:pPr>
        <w:jc w:val="both"/>
        <w:rPr>
          <w:b/>
        </w:rPr>
      </w:pPr>
    </w:p>
    <w:p w14:paraId="6A6225D7" w14:textId="244E1658" w:rsidR="00CC4BD7" w:rsidRDefault="00CC4BD7" w:rsidP="00CC4BD7">
      <w:pPr>
        <w:jc w:val="both"/>
        <w:rPr>
          <w:b/>
        </w:rPr>
      </w:pPr>
      <w:r w:rsidRPr="00CC4BD7">
        <w:rPr>
          <w:b/>
        </w:rPr>
        <w:t>Resultado</w:t>
      </w:r>
    </w:p>
    <w:p w14:paraId="7BD39B55" w14:textId="0920B3AD" w:rsidR="00AA122F" w:rsidRPr="00901DD1" w:rsidRDefault="005F443D" w:rsidP="00901DD1">
      <w:pPr>
        <w:spacing w:before="120" w:after="240"/>
        <w:jc w:val="both"/>
      </w:pPr>
      <w:r w:rsidRPr="00DE696E">
        <w:rPr>
          <w:b/>
          <w:bCs/>
          <w:sz w:val="22"/>
          <w:szCs w:val="22"/>
        </w:rPr>
        <w:t xml:space="preserve">POSITIVO. </w:t>
      </w:r>
      <w:r w:rsidR="008C5B6D" w:rsidRPr="00DE696E">
        <w:rPr>
          <w:bCs/>
          <w:sz w:val="22"/>
          <w:szCs w:val="22"/>
        </w:rPr>
        <w:t>Se</w:t>
      </w:r>
      <w:r w:rsidR="00492E63" w:rsidRPr="00DE696E">
        <w:rPr>
          <w:bCs/>
          <w:sz w:val="22"/>
          <w:szCs w:val="22"/>
        </w:rPr>
        <w:t xml:space="preserve"> detect</w:t>
      </w:r>
      <w:r w:rsidRPr="00DE696E">
        <w:rPr>
          <w:bCs/>
          <w:sz w:val="22"/>
          <w:szCs w:val="22"/>
        </w:rPr>
        <w:t xml:space="preserve">aron Variantes en el Número de </w:t>
      </w:r>
      <w:r w:rsidR="0029354C" w:rsidRPr="00DE696E">
        <w:rPr>
          <w:bCs/>
          <w:sz w:val="22"/>
          <w:szCs w:val="22"/>
        </w:rPr>
        <w:t>Copias (CNV</w:t>
      </w:r>
      <w:r w:rsidRPr="00DE696E">
        <w:rPr>
          <w:bCs/>
          <w:sz w:val="22"/>
          <w:szCs w:val="22"/>
        </w:rPr>
        <w:t>s</w:t>
      </w:r>
      <w:r w:rsidR="0029354C" w:rsidRPr="00DE696E">
        <w:rPr>
          <w:bCs/>
          <w:sz w:val="22"/>
          <w:szCs w:val="22"/>
        </w:rPr>
        <w:t>)</w:t>
      </w:r>
      <w:r w:rsidR="003647D4" w:rsidRPr="00DE696E">
        <w:rPr>
          <w:bCs/>
          <w:sz w:val="22"/>
          <w:szCs w:val="22"/>
        </w:rPr>
        <w:t>.</w:t>
      </w:r>
      <w:r w:rsidR="00446177">
        <w:rPr>
          <w:bCs/>
          <w:sz w:val="22"/>
          <w:szCs w:val="22"/>
        </w:rPr>
        <w:t xml:space="preserve"> </w:t>
      </w:r>
      <w:r w:rsidR="00901DD1" w:rsidRPr="00901DD1">
        <w:rPr>
          <w:sz w:val="22"/>
          <w:szCs w:val="22"/>
          <w:highlight w:val="yellow"/>
        </w:rPr>
        <w:t xml:space="preserve">Se hallaron Variantes Patogénicas.</w:t>
      </w:r>
    </w:p>
    <w:p w14:paraId="5DEE693B" w14:textId="5269D963" w:rsidR="00AA122F" w:rsidRPr="002572C7" w:rsidRDefault="005F5EEF" w:rsidP="009B61CB">
      <w:pPr>
        <w:spacing w:before="240"/>
        <w:jc w:val="both"/>
        <w:rPr>
          <w:b/>
          <w:u w:val="single"/>
        </w:rPr>
      </w:pPr>
      <w:r w:rsidRPr="00AA122F">
        <w:rPr>
          <w:b/>
        </w:rPr>
      </w:r>
    </w:p>
    <w:tbl>
      <w:tblPr>
        <w:tblStyle w:val="Tablaconcuadrcula"/>
        <w:tblpPr w:leftFromText="141" w:rightFromText="141" w:vertAnchor="text" w:horzAnchor="margin" w:tblpX="-34" w:tblpY="60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2660"/>
        <w:gridCol w:w="2018"/>
        <w:gridCol w:w="1242"/>
        <w:gridCol w:w="2018"/>
        <w:gridCol w:w="1276"/>
      </w:tblGrid>
      <w:tr w:rsidR="002B3885" w:rsidRPr="002B3885" w14:paraId="7BAC8B74" w14:textId="77777777" w:rsidTr="00F94500">
        <w:trPr>
          <w:trHeight w:val="701"/>
        </w:trPr>
        <w:tc>
          <w:tcPr>
            <w:tcW w:w="1276" w:type="dxa"/>
            <w:shd w:val="clear" w:color="auto" w:fill="7030A0"/>
            <w:vAlign w:val="center"/>
          </w:tcPr>
          <w:p w14:paraId="6B118332" w14:textId="77777777" w:rsidR="002B3885" w:rsidRPr="002B3885" w:rsidRDefault="002B3885" w:rsidP="002B3885">
            <w:pPr>
              <w:jc w:val="center"/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</w:pPr>
            <w:proofErr w:type="spellStart"/>
            <w:r w:rsidRPr="002B3885"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  <w:t>Citobanda</w:t>
            </w:r>
            <w:proofErr w:type="spellEnd"/>
          </w:p>
        </w:tc>
        <w:tc>
          <w:tcPr>
            <w:tcW w:w="2660" w:type="dxa"/>
            <w:shd w:val="clear" w:color="auto" w:fill="7030A0"/>
            <w:vAlign w:val="center"/>
          </w:tcPr>
          <w:p w14:paraId="19E30B07" w14:textId="77777777" w:rsidR="002B3885" w:rsidRPr="002B3885" w:rsidRDefault="002B3885" w:rsidP="002B3885">
            <w:pPr>
              <w:jc w:val="center"/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</w:pPr>
            <w:r w:rsidRPr="002B3885"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  <w:t>Posición</w:t>
            </w:r>
          </w:p>
        </w:tc>
        <w:tc>
          <w:tcPr>
            <w:tcW w:w="2018" w:type="dxa"/>
            <w:shd w:val="clear" w:color="auto" w:fill="7030A0"/>
            <w:vAlign w:val="center"/>
          </w:tcPr>
          <w:p w14:paraId="362ADABE" w14:textId="77777777" w:rsidR="002B3885" w:rsidRPr="002B3885" w:rsidRDefault="002B3885" w:rsidP="002B3885">
            <w:pPr>
              <w:jc w:val="center"/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</w:pPr>
            <w:r w:rsidRPr="002B3885"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  <w:t>Tipo</w:t>
            </w:r>
          </w:p>
        </w:tc>
        <w:tc>
          <w:tcPr>
            <w:tcW w:w="1242" w:type="dxa"/>
            <w:shd w:val="clear" w:color="auto" w:fill="7030A0"/>
            <w:vAlign w:val="center"/>
          </w:tcPr>
          <w:p w14:paraId="251684A4" w14:textId="77777777" w:rsidR="002B3885" w:rsidRPr="002B3885" w:rsidRDefault="002B3885" w:rsidP="002B3885">
            <w:pPr>
              <w:jc w:val="center"/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</w:pPr>
            <w:r w:rsidRPr="002B3885"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  <w:t xml:space="preserve">Enfermedad </w:t>
            </w:r>
          </w:p>
        </w:tc>
        <w:tc>
          <w:tcPr>
            <w:tcW w:w="2018" w:type="dxa"/>
            <w:shd w:val="clear" w:color="auto" w:fill="7030A0"/>
            <w:vAlign w:val="center"/>
          </w:tcPr>
          <w:p w14:paraId="6BEB4458" w14:textId="77777777" w:rsidR="002B3885" w:rsidRPr="002B3885" w:rsidRDefault="002B3885" w:rsidP="002B3885">
            <w:pPr>
              <w:jc w:val="center"/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</w:pPr>
            <w:r w:rsidRPr="002B3885"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  <w:t>Herencia</w:t>
            </w:r>
          </w:p>
        </w:tc>
        <w:tc>
          <w:tcPr>
            <w:tcW w:w="1276" w:type="dxa"/>
            <w:shd w:val="clear" w:color="auto" w:fill="7030A0"/>
            <w:vAlign w:val="center"/>
          </w:tcPr>
          <w:p w14:paraId="3BA9C9B9" w14:textId="77777777" w:rsidR="002B3885" w:rsidRPr="002B3885" w:rsidRDefault="002B3885" w:rsidP="002B3885">
            <w:pPr>
              <w:jc w:val="center"/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</w:pPr>
            <w:r w:rsidRPr="002B3885"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  <w:t>Gen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 w:val="restart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22q11.21</w:t>
            </w:r>
          </w:p>
        </w:tc>
        <w:tc>
          <w:tcPr>
            <w:tcW w:w="2660" w:type="dxa"/>
            <w:vMerge w:val="restart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chr22:18877787-21461607</w:t>
            </w:r>
          </w:p>
        </w:tc>
        <w:tc>
          <w:tcPr>
            <w:tcW w:w="2018" w:type="dxa"/>
            <w:vMerge w:val="restart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DEL(X1)</w:t>
            </w: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Tetralogy of Fallot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dominant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TBX1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Conotruncal anomaly face syndrome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-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TBX1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DiGeorge syndrome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dominant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TBX1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Velocardiofacial syndrome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dominant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TBX1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Hyperprolinemia, type I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recessive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PRODH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Schizophrenia, susceptibility to, 4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dominant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PRODH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Schizophrenia, susceptibility to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dominant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RTN4R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Glucocorticoid deficiency 5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recessive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TXNRD2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Cerebral dysgenesis, neuropathy, ichthyosis, and palmoplantar keratoderma syndrome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recessive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SNAP29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Thrombophilia 10 due to heparin cofactor II deficiency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dominant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SERPIND1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Metabolic encephalomyopathic crises, recurrent, with rhabdomyolysis, cardiac arrhythmias, and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recessive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TANGO2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Giant platelet disorder, isolated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recessive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GP1BB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Bernard-Soulier syndrome, type B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recessive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GP1BB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Van den Ende-Gupta syndrome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recessive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SCARF2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Meier-Gorlin syndrome 7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recessive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CDC45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Gastrointestinal defects and immunodeficiency syndrome 2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recessive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PI4KA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Spastic paraplegia 84, autosomal recessive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recessive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PI4KA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Polymicrogyria, perisylvian, with cerebellar hypoplasia and arthrogryposis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recessive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PI4KA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Combined D-2- and L-2- hydroxyglutaric aciduria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recessive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SLC25A1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Myasthenic syndrome, congenital, 23, presynaptic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recessive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SLC25A1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Noonan syndrome 2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recessive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LZTR1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Noonan syndrome 10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dominant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LZTR1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Schwannomatosis-2, susceptibility to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dominant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LZTR1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Catechol-O-methyltransferase activity, variation in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-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COMT</w:t>
            </w:r>
          </w:p>
        </w:tc>
      </w:tr>
    </w:tbl>
    <w:p w14:paraId="49F053AE" w14:textId="77777777" w:rsidR="00AA122F" w:rsidRDefault="00AA122F" w:rsidP="009B61CB">
      <w:pPr>
        <w:spacing w:before="240"/>
        <w:jc w:val="both"/>
        <w:rPr>
          <w:b/>
        </w:rPr>
      </w:pPr>
    </w:p>
    <w:p w14:paraId="290834FF" w14:textId="77777777" w:rsidR="00AA122F" w:rsidRDefault="00AA122F" w:rsidP="009B61CB">
      <w:pPr>
        <w:spacing w:before="240"/>
        <w:jc w:val="both"/>
        <w:rPr>
          <w:b/>
        </w:rPr>
      </w:pPr>
    </w:p>
    <w:p w14:paraId="2228C645" w14:textId="77777777" w:rsidR="00AA122F" w:rsidRDefault="00AA122F" w:rsidP="009B61CB">
      <w:pPr>
        <w:spacing w:before="240"/>
        <w:jc w:val="both"/>
        <w:rPr>
          <w:b/>
        </w:rPr>
      </w:pPr>
    </w:p>
    <w:p w14:paraId="3C8FF93A" w14:textId="3AE5EFAE" w:rsidR="00CC4BD7" w:rsidRDefault="00CC4BD7" w:rsidP="009B61CB">
      <w:pPr>
        <w:spacing w:before="240"/>
        <w:jc w:val="both"/>
        <w:rPr>
          <w:b/>
        </w:rPr>
      </w:pPr>
      <w:r w:rsidRPr="00CC4BD7">
        <w:rPr>
          <w:b/>
        </w:rPr>
        <w:t>Interpretación</w:t>
      </w:r>
    </w:p>
    <w:p w14:paraId="0C4A5A38" w14:textId="532144B4" w:rsidR="00F0781D" w:rsidRPr="000856D7" w:rsidRDefault="00901DD1" w:rsidP="003647D4">
      <w:pPr>
        <w:spacing w:before="240" w:after="120"/>
        <w:jc w:val="both"/>
        <w:rPr>
          <w:bCs/>
          <w:sz w:val="22"/>
          <w:szCs w:val="22"/>
          <w:u w:val="single"/>
        </w:rPr>
      </w:pPr>
      <w:r w:rsidRPr="00901DD1">
        <w:rPr>
          <w:bCs/>
          <w:sz w:val="22"/>
          <w:szCs w:val="22"/>
        </w:rPr>
        <w:t xml:space="preserve">Se detectó una variante en el Número de Copias (CNV):</w:t>
      </w:r>
    </w:p>
    <w:p w14:paraId="26C66D78" w14:textId="270D3F77" w:rsidR="003647D4" w:rsidRPr="00446177" w:rsidRDefault="003647D4" w:rsidP="00CA55E7">
      <w:pPr>
        <w:pStyle w:val="Prrafodelista"/>
        <w:numPr>
          <w:ilvl w:val="0"/>
          <w:numId w:val="4"/>
        </w:numPr>
        <w:spacing w:before="240" w:after="120"/>
        <w:jc w:val="both"/>
        <w:rPr>
          <w:bCs/>
          <w:sz w:val="22"/>
          <w:szCs w:val="22"/>
        </w:rPr>
      </w:pPr>
      <w:r w:rsidRPr="00F0781D">
        <w:rPr>
          <w:bCs/>
          <w:sz w:val="22"/>
          <w:szCs w:val="22"/>
        </w:rPr>
        <w:t xml:space="preserve">la </w:t>
      </w:r>
      <w:r w:rsidRPr="00721320">
        <w:rPr>
          <w:bCs/>
          <w:sz w:val="22"/>
          <w:szCs w:val="22"/>
          <w:highlight w:val="yellow"/>
        </w:rPr>
        <w:t>d</w:t>
      </w:r>
      <w:r w:rsidR="00CA55E7" w:rsidRPr="00721320">
        <w:rPr>
          <w:bCs/>
          <w:sz w:val="22"/>
          <w:szCs w:val="22"/>
          <w:highlight w:val="yellow"/>
        </w:rPr>
        <w:t>uplicación (x 3</w:t>
      </w:r>
      <w:r w:rsidRPr="00721320">
        <w:rPr>
          <w:bCs/>
          <w:sz w:val="22"/>
          <w:szCs w:val="22"/>
          <w:highlight w:val="yellow"/>
        </w:rPr>
        <w:t>)</w:t>
      </w:r>
      <w:r w:rsidRPr="00F0781D">
        <w:rPr>
          <w:bCs/>
          <w:sz w:val="22"/>
          <w:szCs w:val="22"/>
        </w:rPr>
        <w:t xml:space="preserve"> de </w:t>
      </w:r>
      <w:r w:rsidR="00B053C4" w:rsidRPr="00721320">
        <w:rPr>
          <w:bCs/>
          <w:sz w:val="22"/>
          <w:szCs w:val="22"/>
          <w:highlight w:val="yellow"/>
        </w:rPr>
        <w:t>1.05 MB (chr6:61,891,638-62,948,594)</w:t>
      </w:r>
      <w:r w:rsidR="009B578D" w:rsidRPr="009B578D">
        <w:rPr>
          <w:bCs/>
          <w:sz w:val="22"/>
          <w:szCs w:val="22"/>
        </w:rPr>
        <w:t xml:space="preserve"> </w:t>
      </w:r>
      <w:r w:rsidRPr="00F0781D">
        <w:rPr>
          <w:bCs/>
          <w:sz w:val="22"/>
          <w:szCs w:val="22"/>
        </w:rPr>
        <w:t xml:space="preserve">en la región </w:t>
      </w:r>
      <w:r w:rsidR="00B053C4" w:rsidRPr="00721320">
        <w:rPr>
          <w:bCs/>
          <w:sz w:val="22"/>
          <w:szCs w:val="22"/>
          <w:highlight w:val="yellow"/>
        </w:rPr>
        <w:t>6q11.1</w:t>
      </w:r>
      <w:r w:rsidRPr="00F0781D">
        <w:rPr>
          <w:bCs/>
          <w:sz w:val="22"/>
          <w:szCs w:val="22"/>
        </w:rPr>
        <w:t xml:space="preserve">. </w:t>
      </w:r>
    </w:p>
    <w:p w14:paraId="05D7EC36" w14:textId="5FC661CC" w:rsidR="00CA55E7" w:rsidRDefault="009B578D" w:rsidP="0028569A">
      <w:pPr>
        <w:spacing w:before="240" w:after="120"/>
        <w:jc w:val="both"/>
        <w:rPr>
          <w:bCs/>
          <w:sz w:val="22"/>
          <w:szCs w:val="22"/>
        </w:rPr>
      </w:pPr>
      <w:r w:rsidRPr="00721320">
        <w:rPr>
          <w:bCs/>
          <w:sz w:val="22"/>
          <w:szCs w:val="22"/>
          <w:highlight w:val="yellow"/>
        </w:rPr>
        <w:t>Es poco probable que esta duplicación esté asociada con el fenotipo</w:t>
      </w:r>
      <w:r w:rsidR="00B053C4" w:rsidRPr="00721320">
        <w:rPr>
          <w:bCs/>
          <w:sz w:val="22"/>
          <w:szCs w:val="22"/>
          <w:highlight w:val="yellow"/>
        </w:rPr>
        <w:t xml:space="preserve"> del paciente</w:t>
      </w:r>
      <w:r w:rsidR="00CA55E7" w:rsidRPr="00721320">
        <w:rPr>
          <w:bCs/>
          <w:sz w:val="22"/>
          <w:szCs w:val="22"/>
          <w:highlight w:val="yellow"/>
        </w:rPr>
        <w:t>.</w:t>
      </w:r>
      <w:r w:rsidR="00CA55E7" w:rsidRPr="00CA55E7">
        <w:rPr>
          <w:bCs/>
          <w:sz w:val="22"/>
          <w:szCs w:val="22"/>
        </w:rPr>
        <w:t xml:space="preserve"> </w:t>
      </w:r>
    </w:p>
    <w:p w14:paraId="2AA9A3C7" w14:textId="478D9747" w:rsidR="0028569A" w:rsidRDefault="003647D4" w:rsidP="0028569A">
      <w:pPr>
        <w:spacing w:before="240" w:after="120"/>
        <w:jc w:val="both"/>
        <w:rPr>
          <w:b/>
        </w:rPr>
      </w:pPr>
      <w:r w:rsidRPr="009B61CB">
        <w:rPr>
          <w:bCs/>
          <w:sz w:val="22"/>
          <w:szCs w:val="22"/>
        </w:rPr>
        <w:lastRenderedPageBreak/>
        <w:t>Ver informe original para más información.</w:t>
      </w:r>
    </w:p>
    <w:p w14:paraId="4CCFA912" w14:textId="48FCD0B3" w:rsidR="00CC4BD7" w:rsidRDefault="00CC4BD7" w:rsidP="0028569A">
      <w:pPr>
        <w:spacing w:before="240" w:after="120"/>
        <w:jc w:val="both"/>
        <w:rPr>
          <w:b/>
        </w:rPr>
      </w:pPr>
      <w:r w:rsidRPr="00CC4BD7">
        <w:rPr>
          <w:b/>
        </w:rPr>
        <w:t>Nota</w:t>
      </w:r>
    </w:p>
    <w:p w14:paraId="69E44BB3" w14:textId="71F1E4A8" w:rsidR="009B61CB" w:rsidRDefault="0015684C" w:rsidP="00031100">
      <w:pPr>
        <w:spacing w:after="120"/>
        <w:jc w:val="both"/>
        <w:rPr>
          <w:noProof/>
          <w:lang w:val="es-AR"/>
        </w:rPr>
      </w:pPr>
      <w:r w:rsidRPr="009B61CB">
        <w:rPr>
          <w:sz w:val="22"/>
          <w:szCs w:val="22"/>
        </w:rPr>
        <w:t>Se recomienda que el paciente y su familia tengan acceso al asesoramiento genético correspondiente.</w:t>
      </w:r>
      <w:r w:rsidR="009B61CB" w:rsidRPr="009B61CB">
        <w:rPr>
          <w:noProof/>
          <w:lang w:val="es-AR"/>
        </w:rPr>
        <w:t xml:space="preserve"> </w:t>
      </w:r>
    </w:p>
    <w:p w14:paraId="0E1705C8" w14:textId="00C73B78" w:rsidR="00875496" w:rsidRDefault="00875496" w:rsidP="0029354C">
      <w:pPr>
        <w:jc w:val="right"/>
        <w:rPr>
          <w:sz w:val="22"/>
          <w:szCs w:val="22"/>
        </w:rPr>
      </w:pPr>
    </w:p>
    <w:p w14:paraId="2445732C" w14:textId="76412961" w:rsidR="00875496" w:rsidRDefault="0028569A" w:rsidP="0029354C">
      <w:pPr>
        <w:jc w:val="right"/>
        <w:rPr>
          <w:sz w:val="22"/>
          <w:szCs w:val="22"/>
        </w:rPr>
      </w:pPr>
      <w:r>
        <w:rPr>
          <w:noProof/>
          <w:sz w:val="22"/>
          <w:szCs w:val="22"/>
          <w:lang w:val="es-AR" w:eastAsia="es-AR"/>
        </w:rPr>
        <w:drawing>
          <wp:anchor distT="0" distB="0" distL="114300" distR="114300" simplePos="0" relativeHeight="251658240" behindDoc="0" locked="0" layoutInCell="1" allowOverlap="1" wp14:anchorId="7AC949B7" wp14:editId="3CDD76AF">
            <wp:simplePos x="0" y="0"/>
            <wp:positionH relativeFrom="column">
              <wp:posOffset>5314950</wp:posOffset>
            </wp:positionH>
            <wp:positionV relativeFrom="paragraph">
              <wp:posOffset>90170</wp:posOffset>
            </wp:positionV>
            <wp:extent cx="882015" cy="794385"/>
            <wp:effectExtent l="0" t="0" r="0" b="5715"/>
            <wp:wrapSquare wrapText="bothSides"/>
            <wp:docPr id="100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rma Pili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28" t="13165" r="16505" b="15055"/>
                    <a:stretch/>
                  </pic:blipFill>
                  <pic:spPr bwMode="auto">
                    <a:xfrm>
                      <a:off x="0" y="0"/>
                      <a:ext cx="882015" cy="794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CC484D" w14:textId="77777777" w:rsidR="00875496" w:rsidRDefault="00875496" w:rsidP="0029354C">
      <w:pPr>
        <w:jc w:val="right"/>
        <w:rPr>
          <w:sz w:val="22"/>
          <w:szCs w:val="22"/>
        </w:rPr>
      </w:pPr>
    </w:p>
    <w:p w14:paraId="17A9FEB9" w14:textId="317BE905" w:rsidR="00C6196D" w:rsidRPr="009B61CB" w:rsidRDefault="00C6196D" w:rsidP="0029354C">
      <w:pPr>
        <w:jc w:val="right"/>
        <w:rPr>
          <w:sz w:val="22"/>
          <w:szCs w:val="22"/>
        </w:rPr>
      </w:pPr>
    </w:p>
    <w:sectPr w:rsidR="00C6196D" w:rsidRPr="009B61CB" w:rsidSect="0028569A">
      <w:headerReference w:type="default" r:id="rId8"/>
      <w:footerReference w:type="default" r:id="rId9"/>
      <w:pgSz w:w="11900" w:h="16840"/>
      <w:pgMar w:top="720" w:right="720" w:bottom="720" w:left="720" w:header="708" w:footer="5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AD836" w14:textId="77777777" w:rsidR="00143816" w:rsidRDefault="00143816" w:rsidP="00B83309">
      <w:r>
        <w:separator/>
      </w:r>
    </w:p>
  </w:endnote>
  <w:endnote w:type="continuationSeparator" w:id="0">
    <w:p w14:paraId="227E54A5" w14:textId="77777777" w:rsidR="00143816" w:rsidRDefault="00143816" w:rsidP="00B833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0A75C" w14:textId="77777777" w:rsidR="0032342F" w:rsidRPr="008F60D1" w:rsidRDefault="0032342F" w:rsidP="00B83309">
    <w:pPr>
      <w:pStyle w:val="Piedepgina"/>
      <w:jc w:val="center"/>
      <w:rPr>
        <w:rFonts w:ascii="Trebuchet MS" w:hAnsi="Trebuchet MS"/>
        <w:sz w:val="16"/>
        <w:szCs w:val="16"/>
      </w:rPr>
    </w:pPr>
    <w:r w:rsidRPr="008F60D1">
      <w:rPr>
        <w:rFonts w:ascii="Trebuchet MS" w:hAnsi="Trebuchet MS"/>
        <w:sz w:val="16"/>
        <w:szCs w:val="16"/>
      </w:rPr>
      <w:t>----------------------------------------------------------------------------------------------------------------------------------------------------------------------------------</w:t>
    </w:r>
  </w:p>
  <w:p w14:paraId="06315FB9" w14:textId="77777777" w:rsidR="0032342F" w:rsidRPr="008F60D1" w:rsidRDefault="0032342F" w:rsidP="00B83309">
    <w:pPr>
      <w:pStyle w:val="Piedepgina"/>
      <w:spacing w:line="276" w:lineRule="auto"/>
      <w:jc w:val="center"/>
      <w:rPr>
        <w:rFonts w:ascii="Trebuchet MS" w:hAnsi="Trebuchet MS"/>
        <w:color w:val="751F60"/>
        <w:sz w:val="22"/>
        <w:szCs w:val="22"/>
      </w:rPr>
    </w:pPr>
    <w:r w:rsidRPr="008F60D1">
      <w:rPr>
        <w:rFonts w:ascii="Trebuchet MS" w:hAnsi="Trebuchet MS"/>
        <w:color w:val="751F60"/>
        <w:sz w:val="22"/>
        <w:szCs w:val="22"/>
      </w:rPr>
      <w:t>Genda - Genética y Biología Molecular</w:t>
    </w:r>
  </w:p>
  <w:p w14:paraId="2F31F3E1" w14:textId="369DE7FD" w:rsidR="0032342F" w:rsidRPr="008F60D1" w:rsidRDefault="0032342F" w:rsidP="00B83309">
    <w:pPr>
      <w:pStyle w:val="Piedepgina"/>
      <w:jc w:val="center"/>
      <w:rPr>
        <w:rFonts w:ascii="Trebuchet MS" w:hAnsi="Trebuchet MS"/>
        <w:sz w:val="18"/>
        <w:szCs w:val="18"/>
      </w:rPr>
    </w:pPr>
    <w:r w:rsidRPr="008F60D1">
      <w:rPr>
        <w:rFonts w:ascii="Trebuchet MS" w:hAnsi="Trebuchet MS"/>
        <w:sz w:val="18"/>
        <w:szCs w:val="18"/>
      </w:rPr>
      <w:t xml:space="preserve">Virrey Arredondo 2429 4° piso C.A.B.A. - Argentina - + 5411-4780-4700 - </w:t>
    </w:r>
    <w:hyperlink r:id="rId1" w:history="1">
      <w:r w:rsidRPr="008F60D1">
        <w:rPr>
          <w:rStyle w:val="Hipervnculo"/>
          <w:rFonts w:ascii="Trebuchet MS" w:hAnsi="Trebuchet MS"/>
          <w:color w:val="auto"/>
          <w:sz w:val="18"/>
          <w:szCs w:val="18"/>
          <w:u w:val="none"/>
        </w:rPr>
        <w:t>www.genda.com.ar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56496" w14:textId="77777777" w:rsidR="00143816" w:rsidRDefault="00143816" w:rsidP="00B83309">
      <w:r>
        <w:separator/>
      </w:r>
    </w:p>
  </w:footnote>
  <w:footnote w:type="continuationSeparator" w:id="0">
    <w:p w14:paraId="2471CF92" w14:textId="77777777" w:rsidR="00143816" w:rsidRDefault="00143816" w:rsidP="00B833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85936" w14:textId="30D3A232" w:rsidR="0032342F" w:rsidRDefault="00007619" w:rsidP="004C748D">
    <w:r w:rsidRPr="00044DEC">
      <w:rPr>
        <w:noProof/>
        <w:lang w:val="es-AR" w:eastAsia="es-AR"/>
      </w:rPr>
      <w:drawing>
        <wp:inline distT="0" distB="0" distL="0" distR="0" wp14:anchorId="3F562D60" wp14:editId="5EB715FE">
          <wp:extent cx="1844675" cy="45466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4675" cy="454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6634AE0" w14:textId="77777777" w:rsidR="004C748D" w:rsidRDefault="004C748D" w:rsidP="004C748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E36F7"/>
    <w:multiLevelType w:val="hybridMultilevel"/>
    <w:tmpl w:val="AA1C7A54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B156E05"/>
    <w:multiLevelType w:val="multilevel"/>
    <w:tmpl w:val="F188894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764941"/>
    <w:multiLevelType w:val="multilevel"/>
    <w:tmpl w:val="EC8A1B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8EF4C68"/>
    <w:multiLevelType w:val="hybridMultilevel"/>
    <w:tmpl w:val="5CAA5534"/>
    <w:lvl w:ilvl="0" w:tplc="F71C7858">
      <w:numFmt w:val="bullet"/>
      <w:lvlText w:val="-"/>
      <w:lvlJc w:val="left"/>
      <w:pPr>
        <w:ind w:left="720" w:hanging="360"/>
      </w:pPr>
      <w:rPr>
        <w:rFonts w:ascii="Cambria" w:eastAsia="MS Mincho" w:hAnsi="Cambria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0951203">
    <w:abstractNumId w:val="2"/>
  </w:num>
  <w:num w:numId="2" w16cid:durableId="1590775929">
    <w:abstractNumId w:val="1"/>
  </w:num>
  <w:num w:numId="3" w16cid:durableId="226183508">
    <w:abstractNumId w:val="0"/>
  </w:num>
  <w:num w:numId="4" w16cid:durableId="12076466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88A"/>
    <w:rsid w:val="00007619"/>
    <w:rsid w:val="000234CB"/>
    <w:rsid w:val="00031100"/>
    <w:rsid w:val="00044DEC"/>
    <w:rsid w:val="0005500D"/>
    <w:rsid w:val="00065A39"/>
    <w:rsid w:val="00071672"/>
    <w:rsid w:val="000727B8"/>
    <w:rsid w:val="000856D7"/>
    <w:rsid w:val="0009153E"/>
    <w:rsid w:val="000A4BD6"/>
    <w:rsid w:val="00123219"/>
    <w:rsid w:val="00136473"/>
    <w:rsid w:val="00143816"/>
    <w:rsid w:val="0014644A"/>
    <w:rsid w:val="00147EFE"/>
    <w:rsid w:val="0015684C"/>
    <w:rsid w:val="001604EE"/>
    <w:rsid w:val="001633EA"/>
    <w:rsid w:val="00170BF6"/>
    <w:rsid w:val="001947C7"/>
    <w:rsid w:val="001A7523"/>
    <w:rsid w:val="001D033E"/>
    <w:rsid w:val="001D089C"/>
    <w:rsid w:val="001F192A"/>
    <w:rsid w:val="00203C20"/>
    <w:rsid w:val="002041AE"/>
    <w:rsid w:val="00212C74"/>
    <w:rsid w:val="00222A8C"/>
    <w:rsid w:val="00237515"/>
    <w:rsid w:val="0024792F"/>
    <w:rsid w:val="002572C7"/>
    <w:rsid w:val="00263835"/>
    <w:rsid w:val="00271BD7"/>
    <w:rsid w:val="0028569A"/>
    <w:rsid w:val="0029354C"/>
    <w:rsid w:val="002A2A8F"/>
    <w:rsid w:val="002A386D"/>
    <w:rsid w:val="002B7BBB"/>
    <w:rsid w:val="002C186D"/>
    <w:rsid w:val="002D4D1F"/>
    <w:rsid w:val="0032342F"/>
    <w:rsid w:val="00330113"/>
    <w:rsid w:val="003647D4"/>
    <w:rsid w:val="00387407"/>
    <w:rsid w:val="00395A3B"/>
    <w:rsid w:val="003C4EC1"/>
    <w:rsid w:val="003D1DAF"/>
    <w:rsid w:val="004011E6"/>
    <w:rsid w:val="004239B5"/>
    <w:rsid w:val="00446177"/>
    <w:rsid w:val="00470037"/>
    <w:rsid w:val="00492E63"/>
    <w:rsid w:val="004B7C56"/>
    <w:rsid w:val="004C748D"/>
    <w:rsid w:val="004F1AD6"/>
    <w:rsid w:val="004F5108"/>
    <w:rsid w:val="00505448"/>
    <w:rsid w:val="00513BFF"/>
    <w:rsid w:val="00516F78"/>
    <w:rsid w:val="00532D81"/>
    <w:rsid w:val="005473FC"/>
    <w:rsid w:val="00560F9F"/>
    <w:rsid w:val="00575608"/>
    <w:rsid w:val="005A5DF5"/>
    <w:rsid w:val="005C5DB8"/>
    <w:rsid w:val="005E4526"/>
    <w:rsid w:val="005F443D"/>
    <w:rsid w:val="005F5EEF"/>
    <w:rsid w:val="00640E8E"/>
    <w:rsid w:val="006F3A60"/>
    <w:rsid w:val="006F64FC"/>
    <w:rsid w:val="00721320"/>
    <w:rsid w:val="00732911"/>
    <w:rsid w:val="00751E62"/>
    <w:rsid w:val="00755BA4"/>
    <w:rsid w:val="00757D80"/>
    <w:rsid w:val="007B6765"/>
    <w:rsid w:val="007C2006"/>
    <w:rsid w:val="007D7B1E"/>
    <w:rsid w:val="007E0375"/>
    <w:rsid w:val="007E13F7"/>
    <w:rsid w:val="007E37D4"/>
    <w:rsid w:val="007F24EF"/>
    <w:rsid w:val="00807E9F"/>
    <w:rsid w:val="0081688A"/>
    <w:rsid w:val="00841E28"/>
    <w:rsid w:val="00844E44"/>
    <w:rsid w:val="00875496"/>
    <w:rsid w:val="00881800"/>
    <w:rsid w:val="008B34AC"/>
    <w:rsid w:val="008C5B6D"/>
    <w:rsid w:val="008D1F99"/>
    <w:rsid w:val="008F60D1"/>
    <w:rsid w:val="00901DD1"/>
    <w:rsid w:val="0090304F"/>
    <w:rsid w:val="009037CB"/>
    <w:rsid w:val="00911ECC"/>
    <w:rsid w:val="009A6B2B"/>
    <w:rsid w:val="009B20AF"/>
    <w:rsid w:val="009B578D"/>
    <w:rsid w:val="009B61CB"/>
    <w:rsid w:val="009E520F"/>
    <w:rsid w:val="00A3054A"/>
    <w:rsid w:val="00A72D40"/>
    <w:rsid w:val="00A953BB"/>
    <w:rsid w:val="00AA122F"/>
    <w:rsid w:val="00AD0965"/>
    <w:rsid w:val="00AF6B20"/>
    <w:rsid w:val="00AF78E8"/>
    <w:rsid w:val="00B053C4"/>
    <w:rsid w:val="00B07910"/>
    <w:rsid w:val="00B309FB"/>
    <w:rsid w:val="00B40C45"/>
    <w:rsid w:val="00B44882"/>
    <w:rsid w:val="00B566E1"/>
    <w:rsid w:val="00B6183B"/>
    <w:rsid w:val="00B756E9"/>
    <w:rsid w:val="00B77D64"/>
    <w:rsid w:val="00B83309"/>
    <w:rsid w:val="00BA0689"/>
    <w:rsid w:val="00BA7F04"/>
    <w:rsid w:val="00BD35EB"/>
    <w:rsid w:val="00C01D7C"/>
    <w:rsid w:val="00C12AC8"/>
    <w:rsid w:val="00C404AB"/>
    <w:rsid w:val="00C409B3"/>
    <w:rsid w:val="00C469B0"/>
    <w:rsid w:val="00C6196D"/>
    <w:rsid w:val="00C70331"/>
    <w:rsid w:val="00C83D91"/>
    <w:rsid w:val="00C85431"/>
    <w:rsid w:val="00CA55E7"/>
    <w:rsid w:val="00CA6065"/>
    <w:rsid w:val="00CC26E3"/>
    <w:rsid w:val="00CC4BD7"/>
    <w:rsid w:val="00CE187B"/>
    <w:rsid w:val="00CE38F9"/>
    <w:rsid w:val="00D11D90"/>
    <w:rsid w:val="00D24CCA"/>
    <w:rsid w:val="00D56A91"/>
    <w:rsid w:val="00D57835"/>
    <w:rsid w:val="00D70E7E"/>
    <w:rsid w:val="00D85353"/>
    <w:rsid w:val="00D9178D"/>
    <w:rsid w:val="00DB4565"/>
    <w:rsid w:val="00DD44CB"/>
    <w:rsid w:val="00DE696E"/>
    <w:rsid w:val="00E165EB"/>
    <w:rsid w:val="00E624C1"/>
    <w:rsid w:val="00E761F2"/>
    <w:rsid w:val="00F0781D"/>
    <w:rsid w:val="00F272C5"/>
    <w:rsid w:val="00F670D3"/>
    <w:rsid w:val="00F84E5D"/>
    <w:rsid w:val="00F86C62"/>
    <w:rsid w:val="00F92F8C"/>
    <w:rsid w:val="00FA4A27"/>
    <w:rsid w:val="00FA5B92"/>
    <w:rsid w:val="00FA5D52"/>
    <w:rsid w:val="00FD6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EC00C6"/>
  <w15:docId w15:val="{DB0BAA86-0C76-4052-B478-603DCCA3B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22F"/>
    <w:rPr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8330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B83309"/>
    <w:rPr>
      <w:sz w:val="24"/>
      <w:szCs w:val="24"/>
      <w:lang w:val="es-ES_tradnl" w:eastAsia="es-ES"/>
    </w:rPr>
  </w:style>
  <w:style w:type="paragraph" w:styleId="Piedepgina">
    <w:name w:val="footer"/>
    <w:basedOn w:val="Normal"/>
    <w:link w:val="PiedepginaCar"/>
    <w:uiPriority w:val="99"/>
    <w:unhideWhenUsed/>
    <w:rsid w:val="00B8330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B83309"/>
    <w:rPr>
      <w:sz w:val="24"/>
      <w:szCs w:val="24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8330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B83309"/>
    <w:rPr>
      <w:rFonts w:ascii="Tahoma" w:hAnsi="Tahoma" w:cs="Tahoma"/>
      <w:sz w:val="16"/>
      <w:szCs w:val="16"/>
      <w:lang w:val="es-ES_tradnl" w:eastAsia="es-ES"/>
    </w:rPr>
  </w:style>
  <w:style w:type="character" w:styleId="Hipervnculo">
    <w:name w:val="Hyperlink"/>
    <w:uiPriority w:val="99"/>
    <w:unhideWhenUsed/>
    <w:rsid w:val="00B83309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B8330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Sombreadoclaro-nfasis4">
    <w:name w:val="Light Shading Accent 4"/>
    <w:basedOn w:val="Tablanormal"/>
    <w:uiPriority w:val="65"/>
    <w:rsid w:val="00470037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staclara-nfasis1">
    <w:name w:val="Light List Accent 1"/>
    <w:basedOn w:val="Tablanormal"/>
    <w:uiPriority w:val="66"/>
    <w:rsid w:val="00470037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Cuadrculaclara-nfasis1">
    <w:name w:val="Light Grid Accent 1"/>
    <w:basedOn w:val="Tablanormal"/>
    <w:uiPriority w:val="67"/>
    <w:rsid w:val="00470037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Cuadrculamedia3-nfasis1">
    <w:name w:val="Medium Grid 3 Accent 1"/>
    <w:basedOn w:val="Tablanormal"/>
    <w:uiPriority w:val="64"/>
    <w:rsid w:val="00263835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paragraph" w:customStyle="1" w:styleId="Normal1">
    <w:name w:val="Normal1"/>
    <w:rsid w:val="0014644A"/>
    <w:pPr>
      <w:spacing w:line="276" w:lineRule="auto"/>
      <w:contextualSpacing/>
    </w:pPr>
    <w:rPr>
      <w:rFonts w:ascii="Arial" w:eastAsia="Arial" w:hAnsi="Arial" w:cs="Arial"/>
      <w:sz w:val="22"/>
      <w:szCs w:val="22"/>
      <w:lang w:val="uz-Cyrl-UZ" w:eastAsia="es-ES"/>
    </w:rPr>
  </w:style>
  <w:style w:type="table" w:customStyle="1" w:styleId="Tablanormal11">
    <w:name w:val="Tabla normal 11"/>
    <w:basedOn w:val="Tablanormal"/>
    <w:uiPriority w:val="41"/>
    <w:rsid w:val="00CC4BD7"/>
    <w:rPr>
      <w:rFonts w:asciiTheme="minorHAnsi" w:eastAsiaTheme="minorHAnsi" w:hAnsiTheme="minorHAnsi" w:cstheme="minorBidi"/>
      <w:sz w:val="22"/>
      <w:szCs w:val="22"/>
      <w:lang w:val="es-ES_tradnl"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uiPriority w:val="72"/>
    <w:qFormat/>
    <w:rsid w:val="001604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5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file:///C:\Users\anita\Downloads\www.genda.com.ar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345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Links>
    <vt:vector size="6" baseType="variant">
      <vt:variant>
        <vt:i4>7012412</vt:i4>
      </vt:variant>
      <vt:variant>
        <vt:i4>0</vt:i4>
      </vt:variant>
      <vt:variant>
        <vt:i4>0</vt:i4>
      </vt:variant>
      <vt:variant>
        <vt:i4>5</vt:i4>
      </vt:variant>
      <vt:variant>
        <vt:lpwstr>../../../Downloads/www.genda.com.ar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</dc:creator>
  <cp:lastModifiedBy>Santiago</cp:lastModifiedBy>
  <cp:revision>16</cp:revision>
  <cp:lastPrinted>2024-08-02T18:37:00Z</cp:lastPrinted>
  <dcterms:created xsi:type="dcterms:W3CDTF">2025-07-01T16:51:00Z</dcterms:created>
  <dcterms:modified xsi:type="dcterms:W3CDTF">2026-08-06T22:10:00Z</dcterms:modified>
  <dc:description/>
  <dc:identifier/>
  <dc:language/>
  <dc:subject/>
  <dc:title/>
</cp:coreProperties>
</file>