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XSpec="right" w:tblpY="-982"/>
        <w:tblW w:w="0" w:type="auto"/>
        <w:tblBorders>
          <w:insideV w:val="single" w:sz="4" w:space="0" w:color="auto"/>
        </w:tblBorders>
        <w:tblLook w:val="04A0" w:firstRow="1" w:lastRow="0" w:firstColumn="1" w:lastColumn="0" w:noHBand="0" w:noVBand="1"/>
      </w:tblPr>
      <w:tblGrid>
        <w:gridCol w:w="2160"/>
        <w:gridCol w:w="1660"/>
        <w:gridCol w:w="1201"/>
      </w:tblGrid>
      <w:tr w:rsidR="00E761F2" w14:paraId="2DC0B492" w14:textId="77777777" w:rsidTr="002E6A03">
        <w:trPr>
          <w:trHeight w:val="649"/>
        </w:trPr>
        <w:tc>
          <w:tcPr>
            <w:tcW w:w="2160" w:type="dxa"/>
          </w:tcPr>
          <w:p w14:paraId="0B433741" w14:textId="77777777" w:rsidR="00E761F2" w:rsidRPr="00F86C62" w:rsidRDefault="00E761F2" w:rsidP="004C748D">
            <w:pPr>
              <w:rPr>
                <w:rFonts w:ascii="Trebuchet MS" w:hAnsi="Trebuchet MS"/>
                <w:sz w:val="18"/>
                <w:szCs w:val="18"/>
              </w:rPr>
            </w:pPr>
            <w:r w:rsidRPr="00F86C62">
              <w:rPr>
                <w:rFonts w:ascii="Trebuchet MS" w:hAnsi="Trebuchet MS"/>
                <w:sz w:val="18"/>
                <w:szCs w:val="18"/>
              </w:rPr>
              <w:br/>
              <w:t xml:space="preserve">Nombre </w:t>
            </w:r>
          </w:p>
          <w:p w14:paraId="2CAB7F80" w14:textId="75A58360" w:rsidR="00E761F2" w:rsidRPr="00F86C62" w:rsidRDefault="007347C5" w:rsidP="00DE696E">
            <w:pPr>
              <w:rPr>
                <w:rFonts w:ascii="Trebuchet MS" w:hAnsi="Trebuchet MS"/>
                <w:b/>
                <w:bCs/>
                <w:sz w:val="18"/>
                <w:szCs w:val="18"/>
              </w:rPr>
            </w:pPr>
            <w:r w:rsidRPr="007347C5">
              <w:rPr>
                <w:rFonts w:ascii="Trebuchet MS" w:hAnsi="Trebuchet MS"/>
                <w:b/>
                <w:bCs/>
                <w:sz w:val="18"/>
                <w:szCs w:val="18"/>
              </w:rPr>
              <w:t>{{ PACIENTE }}</w:t>
            </w:r>
          </w:p>
        </w:tc>
        <w:tc>
          <w:tcPr>
            <w:tcW w:w="1660" w:type="dxa"/>
          </w:tcPr>
          <w:p w14:paraId="7D2396B5" w14:textId="77777777" w:rsidR="00B428C9" w:rsidRDefault="002C785A" w:rsidP="00B428C9">
            <w:pPr>
              <w:rPr>
                <w:rFonts w:ascii="Trebuchet MS" w:hAnsi="Trebuchet MS"/>
                <w:sz w:val="18"/>
                <w:szCs w:val="18"/>
              </w:rPr>
            </w:pPr>
            <w:r>
              <w:rPr>
                <w:rFonts w:ascii="Trebuchet MS" w:hAnsi="Trebuchet MS"/>
                <w:sz w:val="18"/>
                <w:szCs w:val="18"/>
              </w:rPr>
              <w:br/>
              <w:t>Protocolo</w:t>
            </w:r>
          </w:p>
          <w:p w14:paraId="4A471586" w14:textId="287CEF48" w:rsidR="00E761F2" w:rsidRPr="00F86C62" w:rsidRDefault="007347C5" w:rsidP="00B428C9">
            <w:pPr>
              <w:rPr>
                <w:rFonts w:ascii="Trebuchet MS" w:hAnsi="Trebuchet MS"/>
                <w:b/>
                <w:bCs/>
                <w:sz w:val="18"/>
                <w:szCs w:val="18"/>
              </w:rPr>
            </w:pPr>
            <w:r w:rsidRPr="007347C5">
              <w:rPr>
                <w:rFonts w:ascii="Trebuchet MS" w:hAnsi="Trebuchet MS"/>
                <w:b/>
                <w:bCs/>
                <w:sz w:val="18"/>
                <w:szCs w:val="18"/>
              </w:rPr>
              <w:t>{{ PROTOCOLO }}</w:t>
            </w:r>
          </w:p>
        </w:tc>
        <w:tc>
          <w:tcPr>
            <w:tcW w:w="1201" w:type="dxa"/>
          </w:tcPr>
          <w:p w14:paraId="2411A3F0" w14:textId="77777777" w:rsidR="00E761F2" w:rsidRPr="00F86C62" w:rsidRDefault="00E761F2" w:rsidP="004C748D">
            <w:pPr>
              <w:rPr>
                <w:rFonts w:ascii="Trebuchet MS" w:hAnsi="Trebuchet MS"/>
                <w:sz w:val="18"/>
                <w:szCs w:val="18"/>
              </w:rPr>
            </w:pPr>
            <w:r w:rsidRPr="00F86C62">
              <w:rPr>
                <w:rFonts w:ascii="Trebuchet MS" w:hAnsi="Trebuchet MS"/>
                <w:sz w:val="16"/>
                <w:szCs w:val="16"/>
              </w:rPr>
              <w:br/>
            </w:r>
            <w:r w:rsidRPr="00F86C62">
              <w:rPr>
                <w:rFonts w:ascii="Trebuchet MS" w:hAnsi="Trebuchet MS"/>
                <w:sz w:val="18"/>
                <w:szCs w:val="18"/>
              </w:rPr>
              <w:t>Fecha</w:t>
            </w:r>
          </w:p>
          <w:p w14:paraId="53CAFFB5" w14:textId="541C043C" w:rsidR="000A4BD6" w:rsidRPr="00F86C62" w:rsidRDefault="007347C5" w:rsidP="007347C5">
            <w:pPr>
              <w:rPr>
                <w:rFonts w:ascii="Trebuchet MS" w:hAnsi="Trebuchet MS"/>
                <w:b/>
                <w:bCs/>
                <w:sz w:val="18"/>
                <w:szCs w:val="18"/>
              </w:rPr>
            </w:pPr>
            <w:r w:rsidRPr="007347C5">
              <w:rPr>
                <w:rFonts w:ascii="Trebuchet MS" w:hAnsi="Trebuchet MS"/>
                <w:b/>
                <w:bCs/>
                <w:sz w:val="18"/>
                <w:szCs w:val="18"/>
              </w:rPr>
              <w:t>{{ FECHA }}</w:t>
            </w:r>
            <w:bookmarkStart w:id="0" w:name="_GoBack"/>
            <w:bookmarkEnd w:id="0"/>
          </w:p>
        </w:tc>
      </w:tr>
    </w:tbl>
    <w:p w14:paraId="54DC1B81" w14:textId="77777777" w:rsidR="0032342F" w:rsidRPr="00031100" w:rsidRDefault="0032342F" w:rsidP="00044DEC">
      <w:pPr>
        <w:shd w:val="clear" w:color="auto" w:fill="FFFFFF"/>
        <w:rPr>
          <w:b/>
          <w:color w:val="751F60"/>
          <w:sz w:val="20"/>
          <w:szCs w:val="20"/>
        </w:rPr>
      </w:pPr>
    </w:p>
    <w:p w14:paraId="1B18153B" w14:textId="4AF17A9E" w:rsidR="00E761F2" w:rsidRPr="00E761F2" w:rsidRDefault="0015684C" w:rsidP="00E761F2">
      <w:pPr>
        <w:shd w:val="clear" w:color="auto" w:fill="FFFFFF"/>
        <w:jc w:val="center"/>
        <w:rPr>
          <w:rFonts w:ascii="Tahoma" w:eastAsia="Tahoma" w:hAnsi="Tahoma" w:cs="Tahoma"/>
          <w:b/>
        </w:rPr>
      </w:pPr>
      <w:r>
        <w:rPr>
          <w:b/>
          <w:color w:val="751F60"/>
          <w:sz w:val="28"/>
          <w:szCs w:val="28"/>
        </w:rPr>
        <w:t xml:space="preserve">ANÁLISIS CROMOSÓMICO DE MICROARRAY </w:t>
      </w:r>
    </w:p>
    <w:p w14:paraId="05F34B75" w14:textId="77777777" w:rsidR="00E761F2" w:rsidRDefault="00E761F2" w:rsidP="00E761F2">
      <w:pPr>
        <w:jc w:val="center"/>
        <w:rPr>
          <w:rFonts w:ascii="Tahoma" w:eastAsia="Tahoma" w:hAnsi="Tahoma" w:cs="Tahoma"/>
        </w:rPr>
      </w:pPr>
    </w:p>
    <w:p w14:paraId="7BA78A09" w14:textId="77777777" w:rsidR="00CC4BD7" w:rsidRPr="00CC4BD7" w:rsidRDefault="00CC4BD7" w:rsidP="00CC4BD7">
      <w:pPr>
        <w:spacing w:after="120"/>
        <w:jc w:val="both"/>
        <w:rPr>
          <w:b/>
        </w:rPr>
      </w:pPr>
      <w:r w:rsidRPr="00CC4BD7">
        <w:rPr>
          <w:b/>
        </w:rPr>
        <w:t>Prueba solicitada</w:t>
      </w:r>
    </w:p>
    <w:p w14:paraId="07B1B4B6" w14:textId="40E0F584" w:rsidR="001604EE" w:rsidRDefault="0015684C" w:rsidP="00271BD7">
      <w:pPr>
        <w:spacing w:after="240"/>
        <w:jc w:val="both"/>
        <w:rPr>
          <w:sz w:val="22"/>
          <w:szCs w:val="22"/>
        </w:rPr>
      </w:pPr>
      <w:r w:rsidRPr="009B61CB">
        <w:rPr>
          <w:sz w:val="22"/>
          <w:szCs w:val="22"/>
        </w:rPr>
        <w:t xml:space="preserve">Análisis cromosómico de </w:t>
      </w:r>
      <w:proofErr w:type="spellStart"/>
      <w:r w:rsidRPr="009B61CB">
        <w:rPr>
          <w:sz w:val="22"/>
          <w:szCs w:val="22"/>
        </w:rPr>
        <w:t>microarray</w:t>
      </w:r>
      <w:proofErr w:type="spellEnd"/>
      <w:r w:rsidR="00640E8E">
        <w:rPr>
          <w:sz w:val="22"/>
          <w:szCs w:val="22"/>
        </w:rPr>
        <w:t>.</w:t>
      </w:r>
    </w:p>
    <w:p w14:paraId="476E58F2" w14:textId="22885636" w:rsidR="001604EE" w:rsidRDefault="001604EE" w:rsidP="00271BD7">
      <w:pPr>
        <w:spacing w:after="240"/>
        <w:jc w:val="both"/>
        <w:rPr>
          <w:b/>
        </w:rPr>
      </w:pPr>
      <w:r w:rsidRPr="001604EE">
        <w:rPr>
          <w:b/>
        </w:rPr>
        <w:t>Finalidad del estudio</w:t>
      </w:r>
    </w:p>
    <w:p w14:paraId="46A6E032" w14:textId="042D0927" w:rsidR="001604EE" w:rsidRPr="001604EE" w:rsidRDefault="001604EE" w:rsidP="00271BD7">
      <w:pPr>
        <w:spacing w:after="240"/>
        <w:jc w:val="both"/>
        <w:rPr>
          <w:sz w:val="22"/>
          <w:szCs w:val="22"/>
        </w:rPr>
      </w:pPr>
      <w:r w:rsidRPr="001604EE">
        <w:rPr>
          <w:sz w:val="22"/>
          <w:szCs w:val="22"/>
        </w:rPr>
        <w:t>Este estudio fue designado para detectar anormalidades cromosómicas (</w:t>
      </w:r>
      <w:proofErr w:type="spellStart"/>
      <w:r>
        <w:rPr>
          <w:sz w:val="22"/>
          <w:szCs w:val="22"/>
        </w:rPr>
        <w:t>ej</w:t>
      </w:r>
      <w:proofErr w:type="spellEnd"/>
      <w:r>
        <w:rPr>
          <w:sz w:val="22"/>
          <w:szCs w:val="22"/>
        </w:rPr>
        <w:t xml:space="preserve">: </w:t>
      </w:r>
      <w:proofErr w:type="spellStart"/>
      <w:r w:rsidRPr="001604EE">
        <w:rPr>
          <w:sz w:val="22"/>
          <w:szCs w:val="22"/>
        </w:rPr>
        <w:t>microdeleciones</w:t>
      </w:r>
      <w:proofErr w:type="spellEnd"/>
      <w:r w:rsidRPr="001604EE">
        <w:rPr>
          <w:sz w:val="22"/>
          <w:szCs w:val="22"/>
        </w:rPr>
        <w:t>, micro</w:t>
      </w:r>
      <w:r>
        <w:rPr>
          <w:sz w:val="22"/>
          <w:szCs w:val="22"/>
        </w:rPr>
        <w:t>-</w:t>
      </w:r>
      <w:r w:rsidRPr="001604EE">
        <w:rPr>
          <w:sz w:val="22"/>
          <w:szCs w:val="22"/>
        </w:rPr>
        <w:t>duplicaciones y aneuploidías)</w:t>
      </w:r>
      <w:r>
        <w:rPr>
          <w:sz w:val="22"/>
          <w:szCs w:val="22"/>
        </w:rPr>
        <w:t xml:space="preserve"> asociadas con muchas enfermedades genéticas poco frecuentes utilizando el SNP-Microarray.  </w:t>
      </w:r>
    </w:p>
    <w:p w14:paraId="228E4B88" w14:textId="77777777" w:rsidR="0015684C" w:rsidRDefault="0015684C" w:rsidP="0015684C">
      <w:pPr>
        <w:spacing w:after="120"/>
        <w:jc w:val="both"/>
        <w:rPr>
          <w:b/>
        </w:rPr>
      </w:pPr>
      <w:r w:rsidRPr="00CC4BD7">
        <w:rPr>
          <w:b/>
        </w:rPr>
        <w:t>Método</w:t>
      </w:r>
    </w:p>
    <w:p w14:paraId="79DCC591"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 xml:space="preserve">Se detectan y se informan resultados de </w:t>
      </w:r>
      <w:proofErr w:type="spellStart"/>
      <w:r w:rsidRPr="00BB5183">
        <w:rPr>
          <w:sz w:val="22"/>
          <w:szCs w:val="22"/>
        </w:rPr>
        <w:t>CNVs</w:t>
      </w:r>
      <w:proofErr w:type="spellEnd"/>
      <w:r w:rsidRPr="00BB5183">
        <w:rPr>
          <w:sz w:val="22"/>
          <w:szCs w:val="22"/>
        </w:rPr>
        <w:t xml:space="preserve"> (“</w:t>
      </w:r>
      <w:proofErr w:type="spellStart"/>
      <w:r w:rsidRPr="00BB5183">
        <w:rPr>
          <w:sz w:val="22"/>
          <w:szCs w:val="22"/>
        </w:rPr>
        <w:t>Copy</w:t>
      </w:r>
      <w:proofErr w:type="spellEnd"/>
      <w:r w:rsidRPr="00BB5183">
        <w:rPr>
          <w:sz w:val="22"/>
          <w:szCs w:val="22"/>
        </w:rPr>
        <w:t xml:space="preserve"> </w:t>
      </w:r>
      <w:proofErr w:type="spellStart"/>
      <w:r w:rsidRPr="00BB5183">
        <w:rPr>
          <w:sz w:val="22"/>
          <w:szCs w:val="22"/>
        </w:rPr>
        <w:t>Number</w:t>
      </w:r>
      <w:proofErr w:type="spellEnd"/>
      <w:r w:rsidRPr="00BB5183">
        <w:rPr>
          <w:sz w:val="22"/>
          <w:szCs w:val="22"/>
        </w:rPr>
        <w:t xml:space="preserve"> </w:t>
      </w:r>
      <w:proofErr w:type="spellStart"/>
      <w:r w:rsidRPr="00BB5183">
        <w:rPr>
          <w:sz w:val="22"/>
          <w:szCs w:val="22"/>
        </w:rPr>
        <w:t>Variants</w:t>
      </w:r>
      <w:proofErr w:type="spellEnd"/>
      <w:r w:rsidRPr="00BB5183">
        <w:rPr>
          <w:sz w:val="22"/>
          <w:szCs w:val="22"/>
        </w:rPr>
        <w:t>”) para aproximadamente el 91% de las regiones de genes mórbidos provistas por OMIM (3464 de un total de 3822). El área reportable incluye 5200 enfermedades, de un total de 5682.</w:t>
      </w:r>
    </w:p>
    <w:p w14:paraId="25944A02"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 xml:space="preserve">El tamaño mínimo de detección reportable es de 200 kb. Solo se informará de una deleción de entre 200 kb y 1 Mb si se incluye un gen mórbido. La duplicación se informará independientemente del gen mórbido si es mayor de 1 Mb. </w:t>
      </w:r>
    </w:p>
    <w:p w14:paraId="44E7EBCB"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Si bien la mayor parte de las enfermedades cromosómicas conocidas son analizadas en este test, existe la posibilidad de que el paciente presente anomalías en regiones cromosómicas que no están cubiertas por esta prueba.</w:t>
      </w:r>
    </w:p>
    <w:p w14:paraId="104DA603"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La enfermedad OMIM correspondiente a cada área donde se encuentra una CNV es una lista de enfermedades que coinciden con el gen mórbido, y puede haber pocas asociaciones directas encontradas.</w:t>
      </w:r>
    </w:p>
    <w:p w14:paraId="0DE67DB6"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 xml:space="preserve">Se utiliza </w:t>
      </w:r>
      <w:proofErr w:type="spellStart"/>
      <w:r w:rsidRPr="00BB5183">
        <w:rPr>
          <w:sz w:val="22"/>
          <w:szCs w:val="22"/>
        </w:rPr>
        <w:t>Illumina</w:t>
      </w:r>
      <w:proofErr w:type="spellEnd"/>
      <w:r w:rsidRPr="00BB5183">
        <w:rPr>
          <w:sz w:val="22"/>
          <w:szCs w:val="22"/>
        </w:rPr>
        <w:t xml:space="preserve"> </w:t>
      </w:r>
      <w:proofErr w:type="spellStart"/>
      <w:r w:rsidRPr="00BB5183">
        <w:rPr>
          <w:sz w:val="22"/>
          <w:szCs w:val="22"/>
        </w:rPr>
        <w:t>Infinium</w:t>
      </w:r>
      <w:proofErr w:type="spellEnd"/>
      <w:r w:rsidRPr="00BB5183">
        <w:rPr>
          <w:sz w:val="22"/>
          <w:szCs w:val="22"/>
        </w:rPr>
        <w:t xml:space="preserve"> GSA que contiene aproximadamente 750.000 </w:t>
      </w:r>
      <w:proofErr w:type="spellStart"/>
      <w:r w:rsidRPr="00BB5183">
        <w:rPr>
          <w:sz w:val="22"/>
          <w:szCs w:val="22"/>
        </w:rPr>
        <w:t>SNPs</w:t>
      </w:r>
      <w:proofErr w:type="spellEnd"/>
      <w:r w:rsidRPr="00BB5183">
        <w:rPr>
          <w:sz w:val="22"/>
          <w:szCs w:val="22"/>
        </w:rPr>
        <w:t xml:space="preserve"> seleccionados especialmente para cubrir todo el genoma con una alta frecuencia de alelos alternativos en diferentes grupos étnicos (&lt;1 %).</w:t>
      </w:r>
    </w:p>
    <w:p w14:paraId="5E716091"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 xml:space="preserve">Se informan LOH (ausencia de </w:t>
      </w:r>
      <w:proofErr w:type="spellStart"/>
      <w:r w:rsidRPr="00BB5183">
        <w:rPr>
          <w:sz w:val="22"/>
          <w:szCs w:val="22"/>
        </w:rPr>
        <w:t>heterocigosidad</w:t>
      </w:r>
      <w:proofErr w:type="spellEnd"/>
      <w:r w:rsidRPr="00BB5183">
        <w:rPr>
          <w:sz w:val="22"/>
          <w:szCs w:val="22"/>
        </w:rPr>
        <w:t>) cuando son mayores a 10 Mb.</w:t>
      </w:r>
    </w:p>
    <w:p w14:paraId="3E929662"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El genoma humano utilizado de referencia es GRCh37/hg19.</w:t>
      </w:r>
    </w:p>
    <w:p w14:paraId="18A0032C"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Este test cumple estrictamente con los estándares de control de calidad y solo informa resultados verificados.</w:t>
      </w:r>
    </w:p>
    <w:p w14:paraId="4DA67318" w14:textId="77777777" w:rsidR="00BA3766" w:rsidRDefault="00BA3766" w:rsidP="00CC4BD7">
      <w:pPr>
        <w:jc w:val="both"/>
        <w:rPr>
          <w:b/>
        </w:rPr>
      </w:pPr>
    </w:p>
    <w:p w14:paraId="6A6225D7" w14:textId="244E1658" w:rsidR="00CC4BD7" w:rsidRDefault="00CC4BD7" w:rsidP="00CC4BD7">
      <w:pPr>
        <w:jc w:val="both"/>
        <w:rPr>
          <w:b/>
        </w:rPr>
      </w:pPr>
      <w:r w:rsidRPr="00CC4BD7">
        <w:rPr>
          <w:b/>
        </w:rPr>
        <w:t>Resultado</w:t>
      </w:r>
    </w:p>
    <w:p w14:paraId="237F2083" w14:textId="31EA0034" w:rsidR="00CC4BD7" w:rsidRPr="00DA60A7" w:rsidRDefault="005F443D" w:rsidP="0015684C">
      <w:pPr>
        <w:spacing w:before="120" w:after="240"/>
        <w:jc w:val="both"/>
        <w:rPr>
          <w:bCs/>
          <w:sz w:val="22"/>
          <w:szCs w:val="22"/>
        </w:rPr>
      </w:pPr>
      <w:r w:rsidRPr="00DE696E">
        <w:rPr>
          <w:b/>
          <w:bCs/>
          <w:sz w:val="22"/>
          <w:szCs w:val="22"/>
        </w:rPr>
        <w:t xml:space="preserve">POSITIVO. </w:t>
      </w:r>
      <w:r w:rsidR="003B76CF">
        <w:rPr>
          <w:b/>
          <w:bCs/>
          <w:sz w:val="22"/>
          <w:szCs w:val="22"/>
        </w:rPr>
        <w:t xml:space="preserve"> </w:t>
      </w:r>
      <w:r w:rsidR="003B76CF">
        <w:rPr>
          <w:bCs/>
          <w:sz w:val="22"/>
          <w:szCs w:val="22"/>
        </w:rPr>
        <w:t>No se detectaron</w:t>
      </w:r>
      <w:r w:rsidR="003B76CF" w:rsidRPr="003B76CF">
        <w:rPr>
          <w:bCs/>
          <w:sz w:val="22"/>
          <w:szCs w:val="22"/>
        </w:rPr>
        <w:t xml:space="preserve"> </w:t>
      </w:r>
      <w:r w:rsidR="003B76CF" w:rsidRPr="00DE696E">
        <w:rPr>
          <w:bCs/>
          <w:sz w:val="22"/>
          <w:szCs w:val="22"/>
        </w:rPr>
        <w:t xml:space="preserve">Variantes en el Número de Copias </w:t>
      </w:r>
      <w:r w:rsidR="003B76CF">
        <w:rPr>
          <w:bCs/>
          <w:sz w:val="22"/>
          <w:szCs w:val="22"/>
        </w:rPr>
        <w:t>(CNV)</w:t>
      </w:r>
      <w:r w:rsidR="003B76CF" w:rsidRPr="003B76CF">
        <w:rPr>
          <w:bCs/>
          <w:sz w:val="22"/>
          <w:szCs w:val="22"/>
        </w:rPr>
        <w:t>.</w:t>
      </w:r>
      <w:r w:rsidR="003B76CF">
        <w:rPr>
          <w:b/>
          <w:bCs/>
          <w:sz w:val="22"/>
          <w:szCs w:val="22"/>
        </w:rPr>
        <w:t xml:space="preserve"> </w:t>
      </w:r>
      <w:r w:rsidR="00416CF4" w:rsidRPr="00DE696E">
        <w:rPr>
          <w:bCs/>
          <w:sz w:val="22"/>
          <w:szCs w:val="22"/>
        </w:rPr>
        <w:t xml:space="preserve">Se detectaron </w:t>
      </w:r>
      <w:r w:rsidR="00416CF4" w:rsidRPr="00DA60A7">
        <w:rPr>
          <w:bCs/>
          <w:sz w:val="22"/>
          <w:szCs w:val="22"/>
        </w:rPr>
        <w:t xml:space="preserve">regiones con ausencia de </w:t>
      </w:r>
      <w:proofErr w:type="spellStart"/>
      <w:r w:rsidR="00416CF4" w:rsidRPr="00DA60A7">
        <w:rPr>
          <w:bCs/>
          <w:sz w:val="22"/>
          <w:szCs w:val="22"/>
        </w:rPr>
        <w:t>heterocigosidad</w:t>
      </w:r>
      <w:proofErr w:type="spellEnd"/>
      <w:r w:rsidR="00416CF4" w:rsidRPr="00DA60A7">
        <w:rPr>
          <w:bCs/>
          <w:sz w:val="22"/>
          <w:szCs w:val="22"/>
        </w:rPr>
        <w:t xml:space="preserve"> (LOH</w:t>
      </w:r>
      <w:r w:rsidR="00416CF4" w:rsidRPr="00DE696E">
        <w:rPr>
          <w:bCs/>
          <w:sz w:val="22"/>
          <w:szCs w:val="22"/>
        </w:rPr>
        <w:t>)</w:t>
      </w:r>
      <w:r w:rsidR="008B4F40">
        <w:rPr>
          <w:bCs/>
          <w:sz w:val="22"/>
          <w:szCs w:val="22"/>
        </w:rPr>
        <w:t>.</w:t>
      </w:r>
    </w:p>
    <w:tbl>
      <w:tblPr>
        <w:tblStyle w:val="Tablaconcuadrcula"/>
        <w:tblpPr w:leftFromText="141" w:rightFromText="141" w:vertAnchor="text" w:horzAnchor="margin" w:tblpX="-34" w:tblpY="60"/>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801"/>
        <w:gridCol w:w="4995"/>
      </w:tblGrid>
      <w:tr w:rsidR="00416CF4" w:rsidRPr="00D441F2" w14:paraId="2073B5F7" w14:textId="77777777" w:rsidTr="00966702">
        <w:trPr>
          <w:trHeight w:val="701"/>
        </w:trPr>
        <w:tc>
          <w:tcPr>
            <w:tcW w:w="2694" w:type="dxa"/>
            <w:shd w:val="clear" w:color="auto" w:fill="7030A0"/>
            <w:vAlign w:val="center"/>
          </w:tcPr>
          <w:p w14:paraId="7401F1B8" w14:textId="6DA79595" w:rsidR="00416CF4" w:rsidRPr="00D441F2" w:rsidRDefault="00416CF4" w:rsidP="00966702">
            <w:pPr>
              <w:jc w:val="center"/>
              <w:rPr>
                <w:b/>
                <w:bCs/>
                <w:color w:val="FFFFFF" w:themeColor="background1"/>
                <w:sz w:val="18"/>
                <w:szCs w:val="18"/>
              </w:rPr>
            </w:pPr>
            <w:r w:rsidRPr="00D441F2">
              <w:rPr>
                <w:b/>
                <w:bCs/>
                <w:color w:val="FFFFFF" w:themeColor="background1"/>
                <w:sz w:val="18"/>
                <w:szCs w:val="18"/>
              </w:rPr>
              <w:t>Posición</w:t>
            </w:r>
          </w:p>
        </w:tc>
        <w:tc>
          <w:tcPr>
            <w:tcW w:w="2801" w:type="dxa"/>
            <w:shd w:val="clear" w:color="auto" w:fill="7030A0"/>
            <w:vAlign w:val="center"/>
          </w:tcPr>
          <w:p w14:paraId="09A32632" w14:textId="74862040" w:rsidR="00416CF4" w:rsidRPr="00D441F2" w:rsidRDefault="00416CF4" w:rsidP="00966702">
            <w:pPr>
              <w:jc w:val="center"/>
              <w:rPr>
                <w:b/>
                <w:bCs/>
                <w:color w:val="FFFFFF" w:themeColor="background1"/>
                <w:sz w:val="18"/>
                <w:szCs w:val="18"/>
              </w:rPr>
            </w:pPr>
            <w:r>
              <w:rPr>
                <w:b/>
                <w:bCs/>
                <w:color w:val="FFFFFF" w:themeColor="background1"/>
                <w:sz w:val="18"/>
                <w:szCs w:val="18"/>
              </w:rPr>
              <w:t>Tamaño</w:t>
            </w:r>
          </w:p>
        </w:tc>
        <w:tc>
          <w:tcPr>
            <w:tcW w:w="4995" w:type="dxa"/>
            <w:shd w:val="clear" w:color="auto" w:fill="7030A0"/>
            <w:vAlign w:val="center"/>
          </w:tcPr>
          <w:p w14:paraId="6AB798F4" w14:textId="77777777" w:rsidR="00416CF4" w:rsidRPr="00D441F2" w:rsidRDefault="00416CF4" w:rsidP="00966702">
            <w:pPr>
              <w:jc w:val="center"/>
              <w:rPr>
                <w:b/>
                <w:bCs/>
                <w:color w:val="FFFFFF" w:themeColor="background1"/>
                <w:sz w:val="18"/>
                <w:szCs w:val="18"/>
              </w:rPr>
            </w:pPr>
            <w:r w:rsidRPr="00D441F2">
              <w:rPr>
                <w:b/>
                <w:bCs/>
                <w:color w:val="FFFFFF" w:themeColor="background1"/>
                <w:sz w:val="18"/>
                <w:szCs w:val="18"/>
              </w:rPr>
              <w:t>Gen</w:t>
            </w:r>
          </w:p>
        </w:tc>
      </w:tr>
      <w:tr w:rsidR="00416CF4" w:rsidRPr="00D441F2" w14:paraId="5F01D63E" w14:textId="77777777" w:rsidTr="00966702">
        <w:trPr>
          <w:trHeight w:val="541"/>
        </w:trPr>
        <w:tc>
          <w:tcPr>
            <w:tcW w:w="2694" w:type="dxa"/>
            <w:tcBorders>
              <w:top w:val="double" w:sz="4" w:space="0" w:color="7030A0"/>
              <w:bottom w:val="double" w:sz="4" w:space="0" w:color="7030A0"/>
            </w:tcBorders>
            <w:shd w:val="clear" w:color="auto" w:fill="FFFFFF" w:themeFill="background1"/>
            <w:vAlign w:val="center"/>
          </w:tcPr>
          <w:p w14:paraId="121878BC" w14:textId="78153DEA" w:rsidR="00416CF4" w:rsidRPr="00A31CFC" w:rsidRDefault="002E6A03" w:rsidP="00966702">
            <w:pPr>
              <w:jc w:val="center"/>
              <w:rPr>
                <w:sz w:val="18"/>
                <w:szCs w:val="18"/>
                <w:highlight w:val="yellow"/>
              </w:rPr>
            </w:pPr>
            <w:r w:rsidRPr="00A31CFC">
              <w:rPr>
                <w:sz w:val="18"/>
                <w:szCs w:val="18"/>
                <w:highlight w:val="yellow"/>
              </w:rPr>
              <w:t>c</w:t>
            </w:r>
            <w:r w:rsidR="003B76CF" w:rsidRPr="00A31CFC">
              <w:rPr>
                <w:sz w:val="18"/>
                <w:szCs w:val="18"/>
                <w:highlight w:val="yellow"/>
              </w:rPr>
              <w:t>hr</w:t>
            </w:r>
            <w:r w:rsidRPr="00A31CFC">
              <w:rPr>
                <w:sz w:val="18"/>
                <w:szCs w:val="18"/>
                <w:highlight w:val="yellow"/>
              </w:rPr>
              <w:t>15</w:t>
            </w:r>
            <w:r w:rsidR="003B76CF" w:rsidRPr="00A31CFC">
              <w:rPr>
                <w:sz w:val="18"/>
                <w:szCs w:val="18"/>
                <w:highlight w:val="yellow"/>
              </w:rPr>
              <w:t>:</w:t>
            </w:r>
            <w:r w:rsidRPr="00A31CFC">
              <w:rPr>
                <w:sz w:val="18"/>
                <w:szCs w:val="18"/>
                <w:highlight w:val="yellow"/>
              </w:rPr>
              <w:t>56</w:t>
            </w:r>
            <w:r w:rsidR="003B76CF" w:rsidRPr="00A31CFC">
              <w:rPr>
                <w:sz w:val="18"/>
                <w:szCs w:val="18"/>
                <w:highlight w:val="yellow"/>
              </w:rPr>
              <w:t>,</w:t>
            </w:r>
            <w:r w:rsidRPr="00A31CFC">
              <w:rPr>
                <w:sz w:val="18"/>
                <w:szCs w:val="18"/>
                <w:highlight w:val="yellow"/>
              </w:rPr>
              <w:t>0</w:t>
            </w:r>
            <w:r w:rsidR="003B76CF" w:rsidRPr="00A31CFC">
              <w:rPr>
                <w:sz w:val="18"/>
                <w:szCs w:val="18"/>
                <w:highlight w:val="yellow"/>
              </w:rPr>
              <w:t>00,000-7</w:t>
            </w:r>
            <w:r w:rsidRPr="00A31CFC">
              <w:rPr>
                <w:sz w:val="18"/>
                <w:szCs w:val="18"/>
                <w:highlight w:val="yellow"/>
              </w:rPr>
              <w:t>0</w:t>
            </w:r>
            <w:r w:rsidR="003B76CF" w:rsidRPr="00A31CFC">
              <w:rPr>
                <w:sz w:val="18"/>
                <w:szCs w:val="18"/>
                <w:highlight w:val="yellow"/>
              </w:rPr>
              <w:t>,</w:t>
            </w:r>
            <w:r w:rsidRPr="00A31CFC">
              <w:rPr>
                <w:sz w:val="18"/>
                <w:szCs w:val="18"/>
                <w:highlight w:val="yellow"/>
              </w:rPr>
              <w:t>0</w:t>
            </w:r>
            <w:r w:rsidR="003B76CF" w:rsidRPr="00A31CFC">
              <w:rPr>
                <w:sz w:val="18"/>
                <w:szCs w:val="18"/>
                <w:highlight w:val="yellow"/>
              </w:rPr>
              <w:t>00,000</w:t>
            </w:r>
          </w:p>
        </w:tc>
        <w:tc>
          <w:tcPr>
            <w:tcW w:w="2801" w:type="dxa"/>
            <w:tcBorders>
              <w:top w:val="double" w:sz="4" w:space="0" w:color="7030A0"/>
              <w:bottom w:val="double" w:sz="4" w:space="0" w:color="7030A0"/>
            </w:tcBorders>
            <w:shd w:val="clear" w:color="auto" w:fill="FFFFFF" w:themeFill="background1"/>
            <w:vAlign w:val="center"/>
          </w:tcPr>
          <w:p w14:paraId="4FDC7A05" w14:textId="504B0692" w:rsidR="00416CF4" w:rsidRPr="00A31CFC" w:rsidRDefault="002E6A03" w:rsidP="00966702">
            <w:pPr>
              <w:jc w:val="center"/>
              <w:rPr>
                <w:sz w:val="18"/>
                <w:szCs w:val="18"/>
                <w:highlight w:val="yellow"/>
              </w:rPr>
            </w:pPr>
            <w:r w:rsidRPr="00A31CFC">
              <w:rPr>
                <w:sz w:val="18"/>
                <w:szCs w:val="18"/>
                <w:highlight w:val="yellow"/>
              </w:rPr>
              <w:t>14Mb</w:t>
            </w:r>
          </w:p>
        </w:tc>
        <w:tc>
          <w:tcPr>
            <w:tcW w:w="4995" w:type="dxa"/>
            <w:tcBorders>
              <w:top w:val="double" w:sz="4" w:space="0" w:color="7030A0"/>
              <w:bottom w:val="double" w:sz="4" w:space="0" w:color="7030A0"/>
            </w:tcBorders>
            <w:shd w:val="clear" w:color="auto" w:fill="FFFFFF" w:themeFill="background1"/>
            <w:vAlign w:val="center"/>
          </w:tcPr>
          <w:p w14:paraId="3A1BFE91" w14:textId="17B4D7E8" w:rsidR="00416CF4" w:rsidRPr="00A31CFC" w:rsidRDefault="002E6A03" w:rsidP="00966702">
            <w:pPr>
              <w:jc w:val="both"/>
              <w:rPr>
                <w:sz w:val="18"/>
                <w:szCs w:val="18"/>
                <w:highlight w:val="yellow"/>
              </w:rPr>
            </w:pPr>
            <w:r w:rsidRPr="00A31CFC">
              <w:rPr>
                <w:sz w:val="18"/>
                <w:szCs w:val="18"/>
                <w:highlight w:val="yellow"/>
              </w:rPr>
              <w:t>AAGAB, ADAM10, ALDH1A2, ANP32A, ANXA2, APH1B, AQP9, BNIP2, C2CD4A, C2CD4B, CA12, CCNB2, CGNL1, CIAO2A, CILP, CLN6, CLPX, CORO2B, CSNK1G1, DAPK2, DENND4A, DIS3L, DPP8, DRAIC, EWSAT1, FBXL22, FEM1B, FOXB1, GCNT3, GLCE, GTF2A2, HACD3, HERC1, ICE2, IGDCC3, IGDCC4, IQCH, ITGA11, KBTBD13, KIF23, LACTB, LCTL, LIPC, MAP2K1, MAP2K5, MEGF11, MINDY2, MIR190A, MNS1, MTFMT, MYO1E, MYZAP, NEDD4, NOX5, OAZ2, PAQR5, PCAT29, PCLAF, PDCD7, PIAS1, PIF1, POLR2M, PPIB, RAB11A, RAB8B, RBPMS2, RFX7, RNF111, RNU5A-1, RORA, RPL4, RPLP1, RPS27L, SKOR1, SLC24A1, SLC51B, SMAD3, SMAD6, SNAPC5, SNX1, SPESP1, SPG21, TCF12, TIPIN, TLN2, TPM1, TRIP4, USP3, VPS13C, ZNF609, ZWILCH</w:t>
            </w:r>
          </w:p>
        </w:tc>
      </w:tr>
    </w:tbl>
    <w:p w14:paraId="25D18536" w14:textId="77777777" w:rsidR="00DA60A7" w:rsidRDefault="00DA60A7" w:rsidP="009B61CB">
      <w:pPr>
        <w:spacing w:before="240"/>
        <w:jc w:val="both"/>
        <w:rPr>
          <w:b/>
        </w:rPr>
      </w:pPr>
    </w:p>
    <w:p w14:paraId="3C8FF93A" w14:textId="72A85876" w:rsidR="00CC4BD7" w:rsidRDefault="00CC4BD7" w:rsidP="002E6A03">
      <w:pPr>
        <w:rPr>
          <w:b/>
        </w:rPr>
      </w:pPr>
      <w:r w:rsidRPr="00CC4BD7">
        <w:rPr>
          <w:b/>
        </w:rPr>
        <w:t>Interpretación</w:t>
      </w:r>
    </w:p>
    <w:p w14:paraId="675894EC" w14:textId="77777777" w:rsidR="00416CF4" w:rsidRPr="00D4180B" w:rsidRDefault="00416CF4" w:rsidP="00416CF4">
      <w:pPr>
        <w:spacing w:before="240" w:after="120"/>
        <w:jc w:val="both"/>
        <w:rPr>
          <w:bCs/>
          <w:sz w:val="22"/>
          <w:szCs w:val="22"/>
        </w:rPr>
      </w:pPr>
      <w:r w:rsidRPr="00D4180B">
        <w:rPr>
          <w:bCs/>
          <w:sz w:val="22"/>
          <w:szCs w:val="22"/>
        </w:rPr>
        <w:t xml:space="preserve">Se detectó una región con ausencia de </w:t>
      </w:r>
      <w:proofErr w:type="spellStart"/>
      <w:r w:rsidRPr="00D4180B">
        <w:rPr>
          <w:bCs/>
          <w:sz w:val="22"/>
          <w:szCs w:val="22"/>
        </w:rPr>
        <w:t>heterocigosidad</w:t>
      </w:r>
      <w:proofErr w:type="spellEnd"/>
      <w:r w:rsidRPr="00D4180B">
        <w:rPr>
          <w:bCs/>
          <w:sz w:val="22"/>
          <w:szCs w:val="22"/>
        </w:rPr>
        <w:t xml:space="preserve"> (LOH):</w:t>
      </w:r>
    </w:p>
    <w:p w14:paraId="4C561BB8" w14:textId="368DA695" w:rsidR="00416CF4" w:rsidRDefault="00416CF4" w:rsidP="00DA60A7">
      <w:pPr>
        <w:pStyle w:val="Prrafodelista"/>
        <w:numPr>
          <w:ilvl w:val="0"/>
          <w:numId w:val="6"/>
        </w:numPr>
        <w:spacing w:before="240" w:after="120"/>
        <w:jc w:val="both"/>
        <w:rPr>
          <w:bCs/>
          <w:sz w:val="22"/>
          <w:szCs w:val="22"/>
        </w:rPr>
      </w:pPr>
      <w:r>
        <w:rPr>
          <w:bCs/>
          <w:sz w:val="22"/>
          <w:szCs w:val="22"/>
        </w:rPr>
        <w:t xml:space="preserve">la ausencia de </w:t>
      </w:r>
      <w:proofErr w:type="spellStart"/>
      <w:r>
        <w:rPr>
          <w:bCs/>
          <w:sz w:val="22"/>
          <w:szCs w:val="22"/>
        </w:rPr>
        <w:t>heterocigocidad</w:t>
      </w:r>
      <w:proofErr w:type="spellEnd"/>
      <w:r w:rsidR="003B76CF">
        <w:rPr>
          <w:bCs/>
          <w:sz w:val="22"/>
          <w:szCs w:val="22"/>
        </w:rPr>
        <w:t xml:space="preserve"> de </w:t>
      </w:r>
      <w:r w:rsidR="002E6A03" w:rsidRPr="00A31CFC">
        <w:rPr>
          <w:bCs/>
          <w:sz w:val="22"/>
          <w:szCs w:val="22"/>
          <w:highlight w:val="yellow"/>
        </w:rPr>
        <w:t>14</w:t>
      </w:r>
      <w:r w:rsidRPr="00A31CFC">
        <w:rPr>
          <w:bCs/>
          <w:sz w:val="22"/>
          <w:szCs w:val="22"/>
          <w:highlight w:val="yellow"/>
        </w:rPr>
        <w:t xml:space="preserve"> MB</w:t>
      </w:r>
      <w:r>
        <w:rPr>
          <w:bCs/>
          <w:sz w:val="22"/>
          <w:szCs w:val="22"/>
        </w:rPr>
        <w:t xml:space="preserve"> en </w:t>
      </w:r>
      <w:r w:rsidR="002E6A03" w:rsidRPr="00A31CFC">
        <w:rPr>
          <w:bCs/>
          <w:sz w:val="22"/>
          <w:szCs w:val="22"/>
          <w:highlight w:val="yellow"/>
        </w:rPr>
        <w:t>chr15:56,000,000-70,000,000</w:t>
      </w:r>
      <w:r>
        <w:rPr>
          <w:bCs/>
          <w:sz w:val="22"/>
          <w:szCs w:val="22"/>
        </w:rPr>
        <w:t xml:space="preserve">. </w:t>
      </w:r>
    </w:p>
    <w:p w14:paraId="1E723099" w14:textId="7A482C8D" w:rsidR="00416CF4" w:rsidRPr="00D4180B" w:rsidRDefault="00416CF4" w:rsidP="00416CF4">
      <w:pPr>
        <w:spacing w:before="240" w:after="120"/>
        <w:jc w:val="both"/>
        <w:rPr>
          <w:bCs/>
          <w:sz w:val="22"/>
          <w:szCs w:val="22"/>
        </w:rPr>
      </w:pPr>
      <w:r w:rsidRPr="00D4180B">
        <w:rPr>
          <w:bCs/>
          <w:sz w:val="22"/>
          <w:szCs w:val="22"/>
        </w:rPr>
        <w:t>Existe un mayor riesgo de trastornos autosómicos recesivos dentro de</w:t>
      </w:r>
      <w:r w:rsidR="003B76CF">
        <w:rPr>
          <w:bCs/>
          <w:sz w:val="22"/>
          <w:szCs w:val="22"/>
        </w:rPr>
        <w:t xml:space="preserve"> esta </w:t>
      </w:r>
      <w:proofErr w:type="spellStart"/>
      <w:r w:rsidR="003B76CF">
        <w:rPr>
          <w:bCs/>
          <w:sz w:val="22"/>
          <w:szCs w:val="22"/>
        </w:rPr>
        <w:t>region</w:t>
      </w:r>
      <w:proofErr w:type="spellEnd"/>
      <w:r w:rsidRPr="00D4180B">
        <w:rPr>
          <w:bCs/>
          <w:sz w:val="22"/>
          <w:szCs w:val="22"/>
        </w:rPr>
        <w:t xml:space="preserve"> LOH. </w:t>
      </w:r>
    </w:p>
    <w:p w14:paraId="2BAA3008" w14:textId="77777777" w:rsidR="00DA60A7" w:rsidRDefault="00416CF4" w:rsidP="00DA60A7">
      <w:pPr>
        <w:spacing w:before="240" w:after="120"/>
        <w:jc w:val="both"/>
        <w:rPr>
          <w:bCs/>
          <w:sz w:val="22"/>
          <w:szCs w:val="22"/>
        </w:rPr>
      </w:pPr>
      <w:r>
        <w:rPr>
          <w:bCs/>
          <w:sz w:val="22"/>
          <w:szCs w:val="22"/>
        </w:rPr>
        <w:t>Ver informe original para más información.</w:t>
      </w:r>
    </w:p>
    <w:p w14:paraId="4CCFA912" w14:textId="3B016538" w:rsidR="00CC4BD7" w:rsidRPr="00DA60A7" w:rsidRDefault="00CC4BD7" w:rsidP="00DA60A7">
      <w:pPr>
        <w:spacing w:before="240" w:after="120"/>
        <w:jc w:val="both"/>
        <w:rPr>
          <w:bCs/>
          <w:sz w:val="22"/>
          <w:szCs w:val="22"/>
        </w:rPr>
      </w:pPr>
      <w:r w:rsidRPr="00CC4BD7">
        <w:rPr>
          <w:b/>
        </w:rPr>
        <w:t>Nota</w:t>
      </w:r>
    </w:p>
    <w:p w14:paraId="69E44BB3" w14:textId="71F1E4A8" w:rsidR="009B61CB" w:rsidRDefault="0015684C" w:rsidP="00031100">
      <w:pPr>
        <w:spacing w:after="120"/>
        <w:jc w:val="both"/>
        <w:rPr>
          <w:noProof/>
          <w:lang w:val="es-AR"/>
        </w:rPr>
      </w:pPr>
      <w:r w:rsidRPr="009B61CB">
        <w:rPr>
          <w:sz w:val="22"/>
          <w:szCs w:val="22"/>
        </w:rPr>
        <w:t>Se recomienda que el paciente y su familia tengan acceso al asesoramiento genético correspondiente.</w:t>
      </w:r>
      <w:r w:rsidR="009B61CB" w:rsidRPr="009B61CB">
        <w:rPr>
          <w:noProof/>
          <w:lang w:val="es-AR"/>
        </w:rPr>
        <w:t xml:space="preserve"> </w:t>
      </w:r>
    </w:p>
    <w:p w14:paraId="0E1705C8" w14:textId="4E3BA02B" w:rsidR="00875496" w:rsidRDefault="00875496" w:rsidP="0029354C">
      <w:pPr>
        <w:jc w:val="right"/>
        <w:rPr>
          <w:sz w:val="22"/>
          <w:szCs w:val="22"/>
        </w:rPr>
      </w:pPr>
    </w:p>
    <w:p w14:paraId="2445732C" w14:textId="607C83A9" w:rsidR="00875496" w:rsidRDefault="00DA60A7" w:rsidP="0029354C">
      <w:pPr>
        <w:jc w:val="right"/>
        <w:rPr>
          <w:sz w:val="22"/>
          <w:szCs w:val="22"/>
        </w:rPr>
      </w:pPr>
      <w:r>
        <w:rPr>
          <w:noProof/>
          <w:sz w:val="22"/>
          <w:szCs w:val="22"/>
          <w:lang w:val="es-ES"/>
        </w:rPr>
        <w:drawing>
          <wp:anchor distT="0" distB="0" distL="114300" distR="114300" simplePos="0" relativeHeight="251658240" behindDoc="0" locked="0" layoutInCell="1" allowOverlap="1" wp14:anchorId="7AC949B7" wp14:editId="56C5D8A8">
            <wp:simplePos x="0" y="0"/>
            <wp:positionH relativeFrom="column">
              <wp:posOffset>5193030</wp:posOffset>
            </wp:positionH>
            <wp:positionV relativeFrom="paragraph">
              <wp:posOffset>9525</wp:posOffset>
            </wp:positionV>
            <wp:extent cx="1028065" cy="925830"/>
            <wp:effectExtent l="0" t="0" r="635" b="762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rma Pili.jpg"/>
                    <pic:cNvPicPr/>
                  </pic:nvPicPr>
                  <pic:blipFill rotWithShape="1">
                    <a:blip r:embed="rId7">
                      <a:extLst>
                        <a:ext uri="{28A0092B-C50C-407E-A947-70E740481C1C}">
                          <a14:useLocalDpi xmlns:a14="http://schemas.microsoft.com/office/drawing/2010/main" val="0"/>
                        </a:ext>
                      </a:extLst>
                    </a:blip>
                    <a:srcRect l="18728" t="13165" r="16505" b="15055"/>
                    <a:stretch/>
                  </pic:blipFill>
                  <pic:spPr bwMode="auto">
                    <a:xfrm>
                      <a:off x="0" y="0"/>
                      <a:ext cx="1028065" cy="925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CC484D" w14:textId="77777777" w:rsidR="00875496" w:rsidRDefault="00875496" w:rsidP="0029354C">
      <w:pPr>
        <w:jc w:val="right"/>
        <w:rPr>
          <w:sz w:val="22"/>
          <w:szCs w:val="22"/>
        </w:rPr>
      </w:pPr>
    </w:p>
    <w:p w14:paraId="17A9FEB9" w14:textId="317BE905" w:rsidR="00C6196D" w:rsidRPr="009B61CB" w:rsidRDefault="00C6196D" w:rsidP="0029354C">
      <w:pPr>
        <w:jc w:val="right"/>
        <w:rPr>
          <w:sz w:val="22"/>
          <w:szCs w:val="22"/>
        </w:rPr>
      </w:pPr>
    </w:p>
    <w:sectPr w:rsidR="00C6196D" w:rsidRPr="009B61CB" w:rsidSect="001F192A">
      <w:headerReference w:type="default" r:id="rId8"/>
      <w:footerReference w:type="default" r:id="rId9"/>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603FDD" w14:textId="77777777" w:rsidR="009523F7" w:rsidRDefault="009523F7" w:rsidP="00B83309">
      <w:r>
        <w:separator/>
      </w:r>
    </w:p>
  </w:endnote>
  <w:endnote w:type="continuationSeparator" w:id="0">
    <w:p w14:paraId="35BA9708" w14:textId="77777777" w:rsidR="009523F7" w:rsidRDefault="009523F7" w:rsidP="00B83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50A75C" w14:textId="77777777" w:rsidR="0032342F" w:rsidRPr="008F60D1" w:rsidRDefault="0032342F" w:rsidP="00B83309">
    <w:pPr>
      <w:pStyle w:val="Piedepgina"/>
      <w:jc w:val="center"/>
      <w:rPr>
        <w:rFonts w:ascii="Trebuchet MS" w:hAnsi="Trebuchet MS"/>
        <w:sz w:val="16"/>
        <w:szCs w:val="16"/>
      </w:rPr>
    </w:pPr>
    <w:r w:rsidRPr="008F60D1">
      <w:rPr>
        <w:rFonts w:ascii="Trebuchet MS" w:hAnsi="Trebuchet MS"/>
        <w:sz w:val="16"/>
        <w:szCs w:val="16"/>
      </w:rPr>
      <w:t>----------------------------------------------------------------------------------------------------------------------------------------------------------------------------------</w:t>
    </w:r>
  </w:p>
  <w:p w14:paraId="06315FB9" w14:textId="77777777" w:rsidR="0032342F" w:rsidRPr="008F60D1" w:rsidRDefault="0032342F" w:rsidP="00B83309">
    <w:pPr>
      <w:pStyle w:val="Piedepgina"/>
      <w:spacing w:line="276" w:lineRule="auto"/>
      <w:jc w:val="center"/>
      <w:rPr>
        <w:rFonts w:ascii="Trebuchet MS" w:hAnsi="Trebuchet MS"/>
        <w:color w:val="751F60"/>
        <w:sz w:val="22"/>
        <w:szCs w:val="22"/>
      </w:rPr>
    </w:pPr>
    <w:proofErr w:type="spellStart"/>
    <w:r w:rsidRPr="008F60D1">
      <w:rPr>
        <w:rFonts w:ascii="Trebuchet MS" w:hAnsi="Trebuchet MS"/>
        <w:color w:val="751F60"/>
        <w:sz w:val="22"/>
        <w:szCs w:val="22"/>
      </w:rPr>
      <w:t>Genda</w:t>
    </w:r>
    <w:proofErr w:type="spellEnd"/>
    <w:r w:rsidRPr="008F60D1">
      <w:rPr>
        <w:rFonts w:ascii="Trebuchet MS" w:hAnsi="Trebuchet MS"/>
        <w:color w:val="751F60"/>
        <w:sz w:val="22"/>
        <w:szCs w:val="22"/>
      </w:rPr>
      <w:t xml:space="preserve"> - Genética y Biología Molecular</w:t>
    </w:r>
  </w:p>
  <w:p w14:paraId="2F31F3E1" w14:textId="369DE7FD" w:rsidR="0032342F" w:rsidRPr="008F60D1" w:rsidRDefault="0032342F" w:rsidP="00B83309">
    <w:pPr>
      <w:pStyle w:val="Piedepgina"/>
      <w:jc w:val="center"/>
      <w:rPr>
        <w:rFonts w:ascii="Trebuchet MS" w:hAnsi="Trebuchet MS"/>
        <w:sz w:val="18"/>
        <w:szCs w:val="18"/>
      </w:rPr>
    </w:pPr>
    <w:r w:rsidRPr="008F60D1">
      <w:rPr>
        <w:rFonts w:ascii="Trebuchet MS" w:hAnsi="Trebuchet MS"/>
        <w:sz w:val="18"/>
        <w:szCs w:val="18"/>
      </w:rPr>
      <w:t xml:space="preserve">Virrey Arredondo 2429 4° piso C.A.B.A. - Argentina - + 5411-4780-4700 - </w:t>
    </w:r>
    <w:hyperlink r:id="rId1" w:history="1">
      <w:r w:rsidRPr="008F60D1">
        <w:rPr>
          <w:rStyle w:val="Hipervnculo"/>
          <w:rFonts w:ascii="Trebuchet MS" w:hAnsi="Trebuchet MS"/>
          <w:color w:val="auto"/>
          <w:sz w:val="18"/>
          <w:szCs w:val="18"/>
          <w:u w:val="none"/>
        </w:rPr>
        <w:t>www.genda.com.ar</w:t>
      </w:r>
    </w:hyperlink>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1F2B47" w14:textId="77777777" w:rsidR="009523F7" w:rsidRDefault="009523F7" w:rsidP="00B83309">
      <w:r>
        <w:separator/>
      </w:r>
    </w:p>
  </w:footnote>
  <w:footnote w:type="continuationSeparator" w:id="0">
    <w:p w14:paraId="47BA9ED6" w14:textId="77777777" w:rsidR="009523F7" w:rsidRDefault="009523F7" w:rsidP="00B833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585936" w14:textId="30D3A232" w:rsidR="0032342F" w:rsidRDefault="00007619" w:rsidP="004C748D">
    <w:r w:rsidRPr="00044DEC">
      <w:rPr>
        <w:noProof/>
        <w:lang w:val="es-ES"/>
      </w:rPr>
      <w:drawing>
        <wp:inline distT="0" distB="0" distL="0" distR="0" wp14:anchorId="3F562D60" wp14:editId="5EB715FE">
          <wp:extent cx="1844675" cy="4546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675" cy="454660"/>
                  </a:xfrm>
                  <a:prstGeom prst="rect">
                    <a:avLst/>
                  </a:prstGeom>
                  <a:noFill/>
                  <a:ln>
                    <a:noFill/>
                  </a:ln>
                </pic:spPr>
              </pic:pic>
            </a:graphicData>
          </a:graphic>
        </wp:inline>
      </w:drawing>
    </w:r>
  </w:p>
  <w:p w14:paraId="76634AE0" w14:textId="77777777" w:rsidR="004C748D" w:rsidRDefault="004C748D" w:rsidP="004C748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3E36F7"/>
    <w:multiLevelType w:val="hybridMultilevel"/>
    <w:tmpl w:val="AA1C7A5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2B156E05"/>
    <w:multiLevelType w:val="multilevel"/>
    <w:tmpl w:val="F1888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764941"/>
    <w:multiLevelType w:val="multilevel"/>
    <w:tmpl w:val="EC8A1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4A4918"/>
    <w:multiLevelType w:val="hybridMultilevel"/>
    <w:tmpl w:val="BE0E9DC8"/>
    <w:lvl w:ilvl="0" w:tplc="F71C7858">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93B4B"/>
    <w:multiLevelType w:val="hybridMultilevel"/>
    <w:tmpl w:val="D3CCE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EF4C68"/>
    <w:multiLevelType w:val="hybridMultilevel"/>
    <w:tmpl w:val="5CAA5534"/>
    <w:lvl w:ilvl="0" w:tplc="F71C7858">
      <w:numFmt w:val="bullet"/>
      <w:lvlText w:val="-"/>
      <w:lvlJc w:val="left"/>
      <w:pPr>
        <w:ind w:left="720" w:hanging="360"/>
      </w:pPr>
      <w:rPr>
        <w:rFonts w:ascii="Cambria" w:eastAsia="MS Mincho" w:hAnsi="Cambria"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88A"/>
    <w:rsid w:val="00007619"/>
    <w:rsid w:val="000234CB"/>
    <w:rsid w:val="00031100"/>
    <w:rsid w:val="00044DEC"/>
    <w:rsid w:val="00065A39"/>
    <w:rsid w:val="00071672"/>
    <w:rsid w:val="000727B8"/>
    <w:rsid w:val="0009153E"/>
    <w:rsid w:val="00094F75"/>
    <w:rsid w:val="000A4BD6"/>
    <w:rsid w:val="00123219"/>
    <w:rsid w:val="00136473"/>
    <w:rsid w:val="0014644A"/>
    <w:rsid w:val="00147EFE"/>
    <w:rsid w:val="0015684C"/>
    <w:rsid w:val="001604EE"/>
    <w:rsid w:val="00170BF6"/>
    <w:rsid w:val="001947C7"/>
    <w:rsid w:val="001A15B4"/>
    <w:rsid w:val="001A7523"/>
    <w:rsid w:val="001C5558"/>
    <w:rsid w:val="001D033E"/>
    <w:rsid w:val="001D089C"/>
    <w:rsid w:val="001F192A"/>
    <w:rsid w:val="00203C20"/>
    <w:rsid w:val="002041AE"/>
    <w:rsid w:val="00212C74"/>
    <w:rsid w:val="002227B8"/>
    <w:rsid w:val="00222A8C"/>
    <w:rsid w:val="00237515"/>
    <w:rsid w:val="0024792F"/>
    <w:rsid w:val="00263835"/>
    <w:rsid w:val="00271BD7"/>
    <w:rsid w:val="0029354C"/>
    <w:rsid w:val="002A2A8F"/>
    <w:rsid w:val="002B7BBB"/>
    <w:rsid w:val="002C785A"/>
    <w:rsid w:val="002D0DC1"/>
    <w:rsid w:val="002D4D1F"/>
    <w:rsid w:val="002E6A03"/>
    <w:rsid w:val="0032342F"/>
    <w:rsid w:val="00330113"/>
    <w:rsid w:val="003647D4"/>
    <w:rsid w:val="00395A3B"/>
    <w:rsid w:val="003B0343"/>
    <w:rsid w:val="003B76CF"/>
    <w:rsid w:val="003C0DC7"/>
    <w:rsid w:val="003C4E67"/>
    <w:rsid w:val="003F4A4F"/>
    <w:rsid w:val="004011E6"/>
    <w:rsid w:val="00416CF4"/>
    <w:rsid w:val="004239B5"/>
    <w:rsid w:val="00470037"/>
    <w:rsid w:val="00487472"/>
    <w:rsid w:val="00492E63"/>
    <w:rsid w:val="004B1906"/>
    <w:rsid w:val="004B7C56"/>
    <w:rsid w:val="004C748D"/>
    <w:rsid w:val="004F1AD6"/>
    <w:rsid w:val="00505448"/>
    <w:rsid w:val="00505766"/>
    <w:rsid w:val="00513BFF"/>
    <w:rsid w:val="00516F78"/>
    <w:rsid w:val="00526DD2"/>
    <w:rsid w:val="0054754A"/>
    <w:rsid w:val="00560F9F"/>
    <w:rsid w:val="00570271"/>
    <w:rsid w:val="00575608"/>
    <w:rsid w:val="005A35AE"/>
    <w:rsid w:val="005A5DF5"/>
    <w:rsid w:val="005C25C2"/>
    <w:rsid w:val="005C5DB8"/>
    <w:rsid w:val="005F409B"/>
    <w:rsid w:val="005F443D"/>
    <w:rsid w:val="00640E8E"/>
    <w:rsid w:val="006912D1"/>
    <w:rsid w:val="006F11A7"/>
    <w:rsid w:val="00732911"/>
    <w:rsid w:val="007347C5"/>
    <w:rsid w:val="00757D80"/>
    <w:rsid w:val="007A1E11"/>
    <w:rsid w:val="007B6765"/>
    <w:rsid w:val="007C2006"/>
    <w:rsid w:val="007E0375"/>
    <w:rsid w:val="007E37D4"/>
    <w:rsid w:val="0081688A"/>
    <w:rsid w:val="008316E2"/>
    <w:rsid w:val="00841E28"/>
    <w:rsid w:val="00875496"/>
    <w:rsid w:val="00881410"/>
    <w:rsid w:val="00881800"/>
    <w:rsid w:val="008B34AC"/>
    <w:rsid w:val="008B4F40"/>
    <w:rsid w:val="008C1AC3"/>
    <w:rsid w:val="008C5B6D"/>
    <w:rsid w:val="008F60D1"/>
    <w:rsid w:val="0090304F"/>
    <w:rsid w:val="0091004F"/>
    <w:rsid w:val="00911ECC"/>
    <w:rsid w:val="00942D3D"/>
    <w:rsid w:val="009523F7"/>
    <w:rsid w:val="00966702"/>
    <w:rsid w:val="009670AE"/>
    <w:rsid w:val="0097179C"/>
    <w:rsid w:val="009A6B2B"/>
    <w:rsid w:val="009B61CB"/>
    <w:rsid w:val="00A14221"/>
    <w:rsid w:val="00A31CFC"/>
    <w:rsid w:val="00A953BB"/>
    <w:rsid w:val="00AA1F20"/>
    <w:rsid w:val="00AF6B20"/>
    <w:rsid w:val="00B428C9"/>
    <w:rsid w:val="00B44882"/>
    <w:rsid w:val="00B566E1"/>
    <w:rsid w:val="00B6183B"/>
    <w:rsid w:val="00B64842"/>
    <w:rsid w:val="00B83309"/>
    <w:rsid w:val="00BA0689"/>
    <w:rsid w:val="00BA3766"/>
    <w:rsid w:val="00BB5183"/>
    <w:rsid w:val="00BC7011"/>
    <w:rsid w:val="00BD35EB"/>
    <w:rsid w:val="00BE180E"/>
    <w:rsid w:val="00C01D7C"/>
    <w:rsid w:val="00C12AC8"/>
    <w:rsid w:val="00C404AB"/>
    <w:rsid w:val="00C469B0"/>
    <w:rsid w:val="00C6196D"/>
    <w:rsid w:val="00C70331"/>
    <w:rsid w:val="00C85431"/>
    <w:rsid w:val="00CA6065"/>
    <w:rsid w:val="00CC4BD7"/>
    <w:rsid w:val="00CE187B"/>
    <w:rsid w:val="00CE38F9"/>
    <w:rsid w:val="00D11D90"/>
    <w:rsid w:val="00D24CCA"/>
    <w:rsid w:val="00D41457"/>
    <w:rsid w:val="00D4180B"/>
    <w:rsid w:val="00D56A91"/>
    <w:rsid w:val="00D5746C"/>
    <w:rsid w:val="00D57835"/>
    <w:rsid w:val="00D70E7E"/>
    <w:rsid w:val="00D8202B"/>
    <w:rsid w:val="00D82D63"/>
    <w:rsid w:val="00D85353"/>
    <w:rsid w:val="00D9178D"/>
    <w:rsid w:val="00DA60A7"/>
    <w:rsid w:val="00DB4565"/>
    <w:rsid w:val="00DD44CB"/>
    <w:rsid w:val="00DE08C9"/>
    <w:rsid w:val="00DE696E"/>
    <w:rsid w:val="00E165EB"/>
    <w:rsid w:val="00E60339"/>
    <w:rsid w:val="00E624C1"/>
    <w:rsid w:val="00E761F2"/>
    <w:rsid w:val="00F26FA3"/>
    <w:rsid w:val="00F272C5"/>
    <w:rsid w:val="00F670D3"/>
    <w:rsid w:val="00F86C62"/>
    <w:rsid w:val="00F92F8C"/>
    <w:rsid w:val="00F95528"/>
    <w:rsid w:val="00FA4A27"/>
    <w:rsid w:val="00FD61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C00C6"/>
  <w15:docId w15:val="{88B759C4-6B20-4A43-A4C3-513F2FCC4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746C"/>
    <w:rPr>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3309"/>
    <w:pPr>
      <w:tabs>
        <w:tab w:val="center" w:pos="4419"/>
        <w:tab w:val="right" w:pos="8838"/>
      </w:tabs>
    </w:pPr>
  </w:style>
  <w:style w:type="character" w:customStyle="1" w:styleId="EncabezadoCar">
    <w:name w:val="Encabezado Car"/>
    <w:link w:val="Encabezado"/>
    <w:uiPriority w:val="99"/>
    <w:rsid w:val="00B83309"/>
    <w:rPr>
      <w:sz w:val="24"/>
      <w:szCs w:val="24"/>
      <w:lang w:val="es-ES_tradnl" w:eastAsia="es-ES"/>
    </w:rPr>
  </w:style>
  <w:style w:type="paragraph" w:styleId="Piedepgina">
    <w:name w:val="footer"/>
    <w:basedOn w:val="Normal"/>
    <w:link w:val="PiedepginaCar"/>
    <w:uiPriority w:val="99"/>
    <w:unhideWhenUsed/>
    <w:rsid w:val="00B83309"/>
    <w:pPr>
      <w:tabs>
        <w:tab w:val="center" w:pos="4419"/>
        <w:tab w:val="right" w:pos="8838"/>
      </w:tabs>
    </w:pPr>
  </w:style>
  <w:style w:type="character" w:customStyle="1" w:styleId="PiedepginaCar">
    <w:name w:val="Pie de página Car"/>
    <w:link w:val="Piedepgina"/>
    <w:uiPriority w:val="99"/>
    <w:rsid w:val="00B83309"/>
    <w:rPr>
      <w:sz w:val="24"/>
      <w:szCs w:val="24"/>
      <w:lang w:val="es-ES_tradnl" w:eastAsia="es-ES"/>
    </w:rPr>
  </w:style>
  <w:style w:type="paragraph" w:styleId="Textodeglobo">
    <w:name w:val="Balloon Text"/>
    <w:basedOn w:val="Normal"/>
    <w:link w:val="TextodegloboCar"/>
    <w:uiPriority w:val="99"/>
    <w:semiHidden/>
    <w:unhideWhenUsed/>
    <w:rsid w:val="00B83309"/>
    <w:rPr>
      <w:rFonts w:ascii="Tahoma" w:hAnsi="Tahoma" w:cs="Tahoma"/>
      <w:sz w:val="16"/>
      <w:szCs w:val="16"/>
    </w:rPr>
  </w:style>
  <w:style w:type="character" w:customStyle="1" w:styleId="TextodegloboCar">
    <w:name w:val="Texto de globo Car"/>
    <w:link w:val="Textodeglobo"/>
    <w:uiPriority w:val="99"/>
    <w:semiHidden/>
    <w:rsid w:val="00B83309"/>
    <w:rPr>
      <w:rFonts w:ascii="Tahoma" w:hAnsi="Tahoma" w:cs="Tahoma"/>
      <w:sz w:val="16"/>
      <w:szCs w:val="16"/>
      <w:lang w:val="es-ES_tradnl" w:eastAsia="es-ES"/>
    </w:rPr>
  </w:style>
  <w:style w:type="character" w:styleId="Hipervnculo">
    <w:name w:val="Hyperlink"/>
    <w:uiPriority w:val="99"/>
    <w:unhideWhenUsed/>
    <w:rsid w:val="00B83309"/>
    <w:rPr>
      <w:color w:val="0000FF"/>
      <w:u w:val="single"/>
    </w:rPr>
  </w:style>
  <w:style w:type="table" w:styleId="Tablaconcuadrcula">
    <w:name w:val="Table Grid"/>
    <w:basedOn w:val="Tablanormal"/>
    <w:uiPriority w:val="59"/>
    <w:rsid w:val="00B8330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nfasis4">
    <w:name w:val="Light Shading Accent 4"/>
    <w:basedOn w:val="Tablanormal"/>
    <w:uiPriority w:val="65"/>
    <w:rsid w:val="0047003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staclara-nfasis1">
    <w:name w:val="Light List Accent 1"/>
    <w:basedOn w:val="Tablanormal"/>
    <w:uiPriority w:val="66"/>
    <w:rsid w:val="0047003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uadrculaclara-nfasis1">
    <w:name w:val="Light Grid Accent 1"/>
    <w:basedOn w:val="Tablanormal"/>
    <w:uiPriority w:val="67"/>
    <w:rsid w:val="00470037"/>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media3-nfasis1">
    <w:name w:val="Medium Grid 3 Accent 1"/>
    <w:basedOn w:val="Tablanormal"/>
    <w:uiPriority w:val="64"/>
    <w:rsid w:val="0026383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Normal1">
    <w:name w:val="Normal1"/>
    <w:rsid w:val="0014644A"/>
    <w:pPr>
      <w:spacing w:line="276" w:lineRule="auto"/>
      <w:contextualSpacing/>
    </w:pPr>
    <w:rPr>
      <w:rFonts w:ascii="Arial" w:eastAsia="Arial" w:hAnsi="Arial" w:cs="Arial"/>
      <w:sz w:val="22"/>
      <w:szCs w:val="22"/>
      <w:lang w:val="uz-Cyrl-UZ" w:eastAsia="es-ES"/>
    </w:rPr>
  </w:style>
  <w:style w:type="table" w:customStyle="1" w:styleId="Tablanormal11">
    <w:name w:val="Tabla normal 11"/>
    <w:basedOn w:val="Tablanormal"/>
    <w:uiPriority w:val="41"/>
    <w:rsid w:val="00CC4BD7"/>
    <w:rPr>
      <w:rFonts w:asciiTheme="minorHAnsi" w:eastAsiaTheme="minorHAnsi" w:hAnsiTheme="minorHAnsi" w:cstheme="minorBidi"/>
      <w:sz w:val="22"/>
      <w:szCs w:val="22"/>
      <w:lang w:val="es-ES_tradnl"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72"/>
    <w:qFormat/>
    <w:rsid w:val="001604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737243">
      <w:bodyDiv w:val="1"/>
      <w:marLeft w:val="0"/>
      <w:marRight w:val="0"/>
      <w:marTop w:val="0"/>
      <w:marBottom w:val="0"/>
      <w:divBdr>
        <w:top w:val="none" w:sz="0" w:space="0" w:color="auto"/>
        <w:left w:val="none" w:sz="0" w:space="0" w:color="auto"/>
        <w:bottom w:val="none" w:sz="0" w:space="0" w:color="auto"/>
        <w:right w:val="none" w:sz="0" w:space="0" w:color="auto"/>
      </w:divBdr>
    </w:div>
    <w:div w:id="193467609">
      <w:bodyDiv w:val="1"/>
      <w:marLeft w:val="0"/>
      <w:marRight w:val="0"/>
      <w:marTop w:val="0"/>
      <w:marBottom w:val="0"/>
      <w:divBdr>
        <w:top w:val="none" w:sz="0" w:space="0" w:color="auto"/>
        <w:left w:val="none" w:sz="0" w:space="0" w:color="auto"/>
        <w:bottom w:val="none" w:sz="0" w:space="0" w:color="auto"/>
        <w:right w:val="none" w:sz="0" w:space="0" w:color="auto"/>
      </w:divBdr>
    </w:div>
    <w:div w:id="259069192">
      <w:bodyDiv w:val="1"/>
      <w:marLeft w:val="0"/>
      <w:marRight w:val="0"/>
      <w:marTop w:val="0"/>
      <w:marBottom w:val="0"/>
      <w:divBdr>
        <w:top w:val="none" w:sz="0" w:space="0" w:color="auto"/>
        <w:left w:val="none" w:sz="0" w:space="0" w:color="auto"/>
        <w:bottom w:val="none" w:sz="0" w:space="0" w:color="auto"/>
        <w:right w:val="none" w:sz="0" w:space="0" w:color="auto"/>
      </w:divBdr>
    </w:div>
    <w:div w:id="283924109">
      <w:bodyDiv w:val="1"/>
      <w:marLeft w:val="0"/>
      <w:marRight w:val="0"/>
      <w:marTop w:val="0"/>
      <w:marBottom w:val="0"/>
      <w:divBdr>
        <w:top w:val="none" w:sz="0" w:space="0" w:color="auto"/>
        <w:left w:val="none" w:sz="0" w:space="0" w:color="auto"/>
        <w:bottom w:val="none" w:sz="0" w:space="0" w:color="auto"/>
        <w:right w:val="none" w:sz="0" w:space="0" w:color="auto"/>
      </w:divBdr>
    </w:div>
    <w:div w:id="284314317">
      <w:bodyDiv w:val="1"/>
      <w:marLeft w:val="0"/>
      <w:marRight w:val="0"/>
      <w:marTop w:val="0"/>
      <w:marBottom w:val="0"/>
      <w:divBdr>
        <w:top w:val="none" w:sz="0" w:space="0" w:color="auto"/>
        <w:left w:val="none" w:sz="0" w:space="0" w:color="auto"/>
        <w:bottom w:val="none" w:sz="0" w:space="0" w:color="auto"/>
        <w:right w:val="none" w:sz="0" w:space="0" w:color="auto"/>
      </w:divBdr>
    </w:div>
    <w:div w:id="310596488">
      <w:bodyDiv w:val="1"/>
      <w:marLeft w:val="0"/>
      <w:marRight w:val="0"/>
      <w:marTop w:val="0"/>
      <w:marBottom w:val="0"/>
      <w:divBdr>
        <w:top w:val="none" w:sz="0" w:space="0" w:color="auto"/>
        <w:left w:val="none" w:sz="0" w:space="0" w:color="auto"/>
        <w:bottom w:val="none" w:sz="0" w:space="0" w:color="auto"/>
        <w:right w:val="none" w:sz="0" w:space="0" w:color="auto"/>
      </w:divBdr>
    </w:div>
    <w:div w:id="662666406">
      <w:bodyDiv w:val="1"/>
      <w:marLeft w:val="0"/>
      <w:marRight w:val="0"/>
      <w:marTop w:val="0"/>
      <w:marBottom w:val="0"/>
      <w:divBdr>
        <w:top w:val="none" w:sz="0" w:space="0" w:color="auto"/>
        <w:left w:val="none" w:sz="0" w:space="0" w:color="auto"/>
        <w:bottom w:val="none" w:sz="0" w:space="0" w:color="auto"/>
        <w:right w:val="none" w:sz="0" w:space="0" w:color="auto"/>
      </w:divBdr>
    </w:div>
    <w:div w:id="788090273">
      <w:bodyDiv w:val="1"/>
      <w:marLeft w:val="0"/>
      <w:marRight w:val="0"/>
      <w:marTop w:val="0"/>
      <w:marBottom w:val="0"/>
      <w:divBdr>
        <w:top w:val="none" w:sz="0" w:space="0" w:color="auto"/>
        <w:left w:val="none" w:sz="0" w:space="0" w:color="auto"/>
        <w:bottom w:val="none" w:sz="0" w:space="0" w:color="auto"/>
        <w:right w:val="none" w:sz="0" w:space="0" w:color="auto"/>
      </w:divBdr>
    </w:div>
    <w:div w:id="872690827">
      <w:bodyDiv w:val="1"/>
      <w:marLeft w:val="0"/>
      <w:marRight w:val="0"/>
      <w:marTop w:val="0"/>
      <w:marBottom w:val="0"/>
      <w:divBdr>
        <w:top w:val="none" w:sz="0" w:space="0" w:color="auto"/>
        <w:left w:val="none" w:sz="0" w:space="0" w:color="auto"/>
        <w:bottom w:val="none" w:sz="0" w:space="0" w:color="auto"/>
        <w:right w:val="none" w:sz="0" w:space="0" w:color="auto"/>
      </w:divBdr>
    </w:div>
    <w:div w:id="1379475145">
      <w:bodyDiv w:val="1"/>
      <w:marLeft w:val="0"/>
      <w:marRight w:val="0"/>
      <w:marTop w:val="0"/>
      <w:marBottom w:val="0"/>
      <w:divBdr>
        <w:top w:val="none" w:sz="0" w:space="0" w:color="auto"/>
        <w:left w:val="none" w:sz="0" w:space="0" w:color="auto"/>
        <w:bottom w:val="none" w:sz="0" w:space="0" w:color="auto"/>
        <w:right w:val="none" w:sz="0" w:space="0" w:color="auto"/>
      </w:divBdr>
    </w:div>
    <w:div w:id="1604218454">
      <w:bodyDiv w:val="1"/>
      <w:marLeft w:val="0"/>
      <w:marRight w:val="0"/>
      <w:marTop w:val="0"/>
      <w:marBottom w:val="0"/>
      <w:divBdr>
        <w:top w:val="none" w:sz="0" w:space="0" w:color="auto"/>
        <w:left w:val="none" w:sz="0" w:space="0" w:color="auto"/>
        <w:bottom w:val="none" w:sz="0" w:space="0" w:color="auto"/>
        <w:right w:val="none" w:sz="0" w:space="0" w:color="auto"/>
      </w:divBdr>
    </w:div>
    <w:div w:id="1668628349">
      <w:bodyDiv w:val="1"/>
      <w:marLeft w:val="0"/>
      <w:marRight w:val="0"/>
      <w:marTop w:val="0"/>
      <w:marBottom w:val="0"/>
      <w:divBdr>
        <w:top w:val="none" w:sz="0" w:space="0" w:color="auto"/>
        <w:left w:val="none" w:sz="0" w:space="0" w:color="auto"/>
        <w:bottom w:val="none" w:sz="0" w:space="0" w:color="auto"/>
        <w:right w:val="none" w:sz="0" w:space="0" w:color="auto"/>
      </w:divBdr>
    </w:div>
    <w:div w:id="1767653406">
      <w:bodyDiv w:val="1"/>
      <w:marLeft w:val="0"/>
      <w:marRight w:val="0"/>
      <w:marTop w:val="0"/>
      <w:marBottom w:val="0"/>
      <w:divBdr>
        <w:top w:val="none" w:sz="0" w:space="0" w:color="auto"/>
        <w:left w:val="none" w:sz="0" w:space="0" w:color="auto"/>
        <w:bottom w:val="none" w:sz="0" w:space="0" w:color="auto"/>
        <w:right w:val="none" w:sz="0" w:space="0" w:color="auto"/>
      </w:divBdr>
    </w:div>
    <w:div w:id="1837188818">
      <w:bodyDiv w:val="1"/>
      <w:marLeft w:val="0"/>
      <w:marRight w:val="0"/>
      <w:marTop w:val="0"/>
      <w:marBottom w:val="0"/>
      <w:divBdr>
        <w:top w:val="none" w:sz="0" w:space="0" w:color="auto"/>
        <w:left w:val="none" w:sz="0" w:space="0" w:color="auto"/>
        <w:bottom w:val="none" w:sz="0" w:space="0" w:color="auto"/>
        <w:right w:val="none" w:sz="0" w:space="0" w:color="auto"/>
      </w:divBdr>
    </w:div>
    <w:div w:id="1841431384">
      <w:bodyDiv w:val="1"/>
      <w:marLeft w:val="0"/>
      <w:marRight w:val="0"/>
      <w:marTop w:val="0"/>
      <w:marBottom w:val="0"/>
      <w:divBdr>
        <w:top w:val="none" w:sz="0" w:space="0" w:color="auto"/>
        <w:left w:val="none" w:sz="0" w:space="0" w:color="auto"/>
        <w:bottom w:val="none" w:sz="0" w:space="0" w:color="auto"/>
        <w:right w:val="none" w:sz="0" w:space="0" w:color="auto"/>
      </w:divBdr>
    </w:div>
    <w:div w:id="206617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file:///C:\Users\anita\Downloads\www.genda.com.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460</Words>
  <Characters>2533</Characters>
  <Application>Microsoft Office Word</Application>
  <DocSecurity>0</DocSecurity>
  <Lines>21</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2988</CharactersWithSpaces>
  <SharedDoc>false</SharedDoc>
  <HLinks>
    <vt:vector size="6" baseType="variant">
      <vt:variant>
        <vt:i4>7012412</vt:i4>
      </vt:variant>
      <vt:variant>
        <vt:i4>0</vt:i4>
      </vt:variant>
      <vt:variant>
        <vt:i4>0</vt:i4>
      </vt:variant>
      <vt:variant>
        <vt:i4>5</vt:i4>
      </vt:variant>
      <vt:variant>
        <vt:lpwstr>../../../Downloads/www.genda.com.ar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dc:creator>
  <cp:lastModifiedBy>Usuario</cp:lastModifiedBy>
  <cp:revision>4</cp:revision>
  <cp:lastPrinted>2025-06-17T17:29:00Z</cp:lastPrinted>
  <dcterms:created xsi:type="dcterms:W3CDTF">2025-07-01T16:54:00Z</dcterms:created>
  <dcterms:modified xsi:type="dcterms:W3CDTF">2026-08-04T18:33:00Z</dcterms:modified>
</cp:coreProperties>
</file>