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Calibri" w:cs="Calibri" w:eastAsia="Calibri" w:hAnsi="Calibri"/>
          <w:b/>
          <w:bCs/>
          <w:color w:val="D97A3F"/>
          <w:spacing w:val="20"/>
          <w:sz w:val="22"/>
          <w:szCs w:val="22"/>
        </w:rPr>
        <w:t xml:space="preserve">PROPUESTA DE ARQUITECTURA Y PRODUCTO</w:t>
      </w:r>
    </w:p>
    <w:p>
      <w:pPr>
        <w:spacing w:after="120"/>
        <w:jc w:val="center"/>
      </w:pPr>
      <w:r>
        <w:rPr>
          <w:rFonts w:ascii="Calibri" w:cs="Calibri" w:eastAsia="Calibri" w:hAnsi="Calibri"/>
          <w:b/>
          <w:bCs/>
          <w:color w:val="0A3D3E"/>
          <w:sz w:val="96"/>
          <w:szCs w:val="96"/>
        </w:rPr>
        <w:t xml:space="preserve">Qatu</w:t>
      </w:r>
    </w:p>
    <w:p>
      <w:pPr>
        <w:spacing w:after="60"/>
        <w:jc w:val="center"/>
      </w:pPr>
      <w:r>
        <w:rPr>
          <w:rFonts w:ascii="Calibri" w:cs="Calibri" w:eastAsia="Calibri" w:hAnsi="Calibri"/>
          <w:color w:val="0E5C5C"/>
          <w:sz w:val="30"/>
          <w:szCs w:val="30"/>
        </w:rPr>
        <w:t xml:space="preserve">Ecosistema inteligente de comercio, alquileres y servicios locales</w:t>
      </w:r>
    </w:p>
    <w:p>
      <w:pPr>
        <w:spacing w:after="500"/>
        <w:jc w:val="center"/>
      </w:pPr>
      <w:r>
        <w:rPr>
          <w:rFonts w:ascii="Calibri" w:cs="Calibri" w:eastAsia="Calibri" w:hAnsi="Calibri"/>
          <w:i/>
          <w:iCs/>
          <w:color w:val="6B7280"/>
          <w:sz w:val="24"/>
          <w:szCs w:val="24"/>
        </w:rPr>
        <w:t xml:space="preserve">« El mercado local en el que puedes confiar »</w:t>
      </w:r>
    </w:p>
    <w:p>
      <w:pPr>
        <w:pBdr>
          <w:top w:val="single" w:color="B9C4C2" w:sz="6"/>
        </w:pBdr>
        <w:spacing w:after="40"/>
        <w:jc w:val="center"/>
      </w:pPr>
    </w:p>
    <w:p>
      <w:pPr>
        <w:spacing w:after="20" w:before="200"/>
        <w:jc w:val="center"/>
      </w:pPr>
      <w:r>
        <w:rPr>
          <w:rFonts w:ascii="Calibri" w:cs="Calibri" w:eastAsia="Calibri" w:hAnsi="Calibri"/>
          <w:color w:val="25302F"/>
          <w:sz w:val="22"/>
          <w:szCs w:val="22"/>
        </w:rPr>
        <w:t xml:space="preserve">Ayacucho, Perú  ·  Setiembre de 2026</w:t>
      </w:r>
    </w:p>
    <w:p>
      <w:pPr>
        <w:spacing w:after="1200"/>
        <w:jc w:val="center"/>
      </w:pPr>
      <w:r>
        <w:rPr>
          <w:rFonts w:ascii="Calibri" w:cs="Calibri" w:eastAsia="Calibri" w:hAnsi="Calibri"/>
          <w:i/>
          <w:iCs/>
          <w:color w:val="6B7280"/>
          <w:sz w:val="18"/>
          <w:szCs w:val="18"/>
        </w:rPr>
        <w:t xml:space="preserve">Versión 2.0 — Propuesta corregida y ampliada, con identidad de marca propia</w:t>
      </w:r>
    </w:p>
    <w:p>
      <w:r>
        <w:br w:type="page"/>
      </w:r>
    </w:p>
    <w:p>
      <w:pPr>
        <w:pStyle w:val="Heading1"/>
        <w:spacing w:after="220" w:before="420"/>
      </w:pPr>
      <w:r>
        <w:rPr>
          <w:rFonts w:ascii="Calibri" w:cs="Calibri" w:eastAsia="Calibri" w:hAnsi="Calibri"/>
          <w:b/>
          <w:bCs/>
          <w:color w:val="0A3D3E"/>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20" w:before="420"/>
      </w:pPr>
      <w:r>
        <w:rPr>
          <w:rFonts w:ascii="Calibri" w:cs="Calibri" w:eastAsia="Calibri" w:hAnsi="Calibri"/>
          <w:b/>
          <w:bCs/>
          <w:color w:val="0A3D3E"/>
          <w:sz w:val="32"/>
          <w:szCs w:val="32"/>
        </w:rPr>
        <w:t xml:space="preserve">1. Resumen ejecutivo</w:t>
      </w:r>
    </w:p>
    <w:p>
      <w:pPr>
        <w:keepNext w:val="false"/>
        <w:spacing w:after="160" w:line="288"/>
        <w:jc w:val="both"/>
      </w:pPr>
      <w:r>
        <w:rPr>
          <w:rFonts w:ascii="Calibri" w:cs="Calibri" w:eastAsia="Calibri" w:hAnsi="Calibri"/>
          <w:color w:val="25302F"/>
          <w:sz w:val="22"/>
          <w:szCs w:val="22"/>
        </w:rPr>
        <w:t xml:space="preserve">Qatu es una propuesta de ecosistema digital para Ayacucho que integra tres necesidades hoy resueltas de forma dispersa e informal: la compra de productos, el alquiler de bienes y espacios, y la contratación de servicios locales. A diferencia de una plataforma de anuncios clasificados, Qatu incorpora desde su diseño un sistema estructurado de confianza (garantías documentadas, evidencia fotográfica y un flujo definido de resolución de incidencias), un modelo de comisiones transparente y una capa de inteligencia artificial aplicada a problemas reales de búsqueda, recomendación y publicación, en lugar de una función decorativa añadida al final.</w:t>
      </w:r>
    </w:p>
    <w:p>
      <w:pPr>
        <w:keepNext w:val="false"/>
        <w:spacing w:after="160" w:line="288"/>
        <w:jc w:val="both"/>
      </w:pPr>
      <w:r>
        <w:rPr>
          <w:rFonts w:ascii="Calibri" w:cs="Calibri" w:eastAsia="Calibri" w:hAnsi="Calibri"/>
          <w:color w:val="25302F"/>
          <w:sz w:val="22"/>
          <w:szCs w:val="22"/>
        </w:rPr>
        <w:t xml:space="preserve">La propuesta parte de una premisa deliberadamente conservadora: Qatu no debe custodiar dinero de terceros en su primera versión sin antes evaluar los requisitos legales y financieros correspondientes. Por ello, el producto mínimo viable (MVP) separa con claridad la gestión comercial —lo que puede construirse de inmediato— del procesamiento financiero, que debe apoyarse en proveedores de pago autorizados. Un esquema de custodia propia queda planteado únicamente como fase avanzada, sujeta a validación legal y contractual.</w:t>
      </w:r>
    </w:p>
    <w:p>
      <w:pPr>
        <w:keepNext w:val="false"/>
        <w:spacing w:after="200" w:line="288"/>
        <w:jc w:val="both"/>
      </w:pPr>
      <w:r>
        <w:rPr>
          <w:rFonts w:ascii="Calibri" w:cs="Calibri" w:eastAsia="Calibri" w:hAnsi="Calibri"/>
          <w:color w:val="25302F"/>
          <w:sz w:val="22"/>
          <w:szCs w:val="22"/>
        </w:rPr>
        <w:t xml:space="preserve">Este documento presenta el problema que Qatu busca resolver, la solución propuesta, la propuesta de valor por tipo de usuario, los módulos del producto, el sistema de garantías, el modelo de comisiones, la capa de inteligencia artificial, la arquitectura tecnológica, el modelo de datos, un bosquejo inicial de la aplicación, el alcance del MVP, el roadmap y el modelo de negocio.</w:t>
      </w:r>
    </w:p>
    <w:p>
      <w:pPr>
        <w:pStyle w:val="Heading1"/>
        <w:spacing w:after="220" w:before="420"/>
      </w:pPr>
      <w:r>
        <w:rPr>
          <w:rFonts w:ascii="Calibri" w:cs="Calibri" w:eastAsia="Calibri" w:hAnsi="Calibri"/>
          <w:b/>
          <w:bCs/>
          <w:color w:val="0A3D3E"/>
          <w:sz w:val="32"/>
          <w:szCs w:val="32"/>
        </w:rPr>
        <w:t xml:space="preserve">2. Identidad y diferenciación</w:t>
      </w:r>
    </w:p>
    <w:p>
      <w:pPr>
        <w:pStyle w:val="Heading2"/>
        <w:spacing w:after="150" w:before="320"/>
      </w:pPr>
      <w:r>
        <w:rPr>
          <w:rFonts w:ascii="Calibri" w:cs="Calibri" w:eastAsia="Calibri" w:hAnsi="Calibri"/>
          <w:b/>
          <w:bCs/>
          <w:color w:val="0E5C5C"/>
          <w:sz w:val="26"/>
          <w:szCs w:val="26"/>
        </w:rPr>
        <w:t xml:space="preserve">2.1 Por qué «Qatu»</w:t>
      </w:r>
    </w:p>
    <w:p>
      <w:pPr>
        <w:keepNext w:val="false"/>
        <w:spacing w:after="160" w:line="288"/>
        <w:jc w:val="both"/>
      </w:pPr>
      <w:r>
        <w:rPr>
          <w:rFonts w:ascii="Calibri" w:cs="Calibri" w:eastAsia="Calibri" w:hAnsi="Calibri"/>
          <w:color w:val="25302F"/>
          <w:sz w:val="22"/>
          <w:szCs w:val="22"/>
        </w:rPr>
        <w:t xml:space="preserve">«Qatu» (también escrito «qhatu») es la palabra quechua para «mercado» o «plaza de intercambio». Se eligió este nombre, en reemplazo de nombres de trabajo anteriores, por tres razones:</w:t>
      </w:r>
    </w:p>
    <w:p>
      <w:pPr>
        <w:pStyle w:val="ListParagraph"/>
        <w:numPr>
          <w:ilvl w:val="0"/>
          <w:numId w:val="2"/>
        </w:numPr>
        <w:spacing w:after="60" w:line="276"/>
      </w:pPr>
      <w:r>
        <w:rPr>
          <w:rFonts w:ascii="Calibri" w:cs="Calibri" w:eastAsia="Calibri" w:hAnsi="Calibri"/>
          <w:b/>
          <w:bCs/>
          <w:color w:val="25302F"/>
          <w:sz w:val="22"/>
          <w:szCs w:val="22"/>
        </w:rPr>
        <w:t xml:space="preserve">Pertinencia cultural. </w:t>
      </w:r>
      <w:r>
        <w:rPr>
          <w:rFonts w:ascii="Calibri" w:cs="Calibri" w:eastAsia="Calibri" w:hAnsi="Calibri"/>
          <w:color w:val="25302F"/>
          <w:sz w:val="22"/>
          <w:szCs w:val="22"/>
        </w:rPr>
        <w:t xml:space="preserve">El nombre tiene sentido para Ayacucho, región con fuerte presencia quechuahablante, sin depender de la palabra en inglés «market» ni de fórmulas genéricas del tipo «[ciudad] + market».</w:t>
      </w:r>
    </w:p>
    <w:p>
      <w:pPr>
        <w:pStyle w:val="ListParagraph"/>
        <w:numPr>
          <w:ilvl w:val="0"/>
          <w:numId w:val="2"/>
        </w:numPr>
        <w:spacing w:after="60" w:line="276"/>
      </w:pPr>
      <w:r>
        <w:rPr>
          <w:rFonts w:ascii="Calibri" w:cs="Calibri" w:eastAsia="Calibri" w:hAnsi="Calibri"/>
          <w:b/>
          <w:bCs/>
          <w:color w:val="25302F"/>
          <w:sz w:val="22"/>
          <w:szCs w:val="22"/>
        </w:rPr>
        <w:t xml:space="preserve">Identidad propia y registrable. </w:t>
      </w:r>
      <w:r>
        <w:rPr>
          <w:rFonts w:ascii="Calibri" w:cs="Calibri" w:eastAsia="Calibri" w:hAnsi="Calibri"/>
          <w:color w:val="25302F"/>
          <w:sz w:val="22"/>
          <w:szCs w:val="22"/>
        </w:rPr>
        <w:t xml:space="preserve">Es corto, fácil de pronunciar y funciona como base sólida para un logotipo, un dominio y una marca distintivos, en vez de competir por posicionamiento alrededor de un término descriptivo compartido con otras propuestas del mismo mercado.</w:t>
      </w:r>
    </w:p>
    <w:p>
      <w:pPr>
        <w:pStyle w:val="ListParagraph"/>
        <w:numPr>
          <w:ilvl w:val="0"/>
          <w:numId w:val="2"/>
        </w:numPr>
        <w:spacing w:after="60" w:line="276"/>
      </w:pPr>
      <w:r>
        <w:rPr>
          <w:rFonts w:ascii="Calibri" w:cs="Calibri" w:eastAsia="Calibri" w:hAnsi="Calibri"/>
          <w:b/>
          <w:bCs/>
          <w:color w:val="25302F"/>
          <w:sz w:val="22"/>
          <w:szCs w:val="22"/>
        </w:rPr>
        <w:t xml:space="preserve">Coherencia con el producto. </w:t>
      </w:r>
      <w:r>
        <w:rPr>
          <w:rFonts w:ascii="Calibri" w:cs="Calibri" w:eastAsia="Calibri" w:hAnsi="Calibri"/>
          <w:color w:val="25302F"/>
          <w:sz w:val="22"/>
          <w:szCs w:val="22"/>
        </w:rPr>
        <w:t xml:space="preserve">«Qatu» ya significa «mercado» por sí mismo, lo que permite comunicar el propósito de la plataforma sin necesidad de añadir la palabra al final del nombre.</w:t>
      </w:r>
    </w:p>
    <w:p>
      <w:pPr>
        <w:pBdr>
          <w:left w:val="single" w:color="0E5C5C" w:sz="24" w:space="8"/>
        </w:pBdr>
        <w:shd w:fill="DCEAE9" w:val="clear"/>
        <w:spacing w:after="220" w:before="160" w:line="288"/>
        <w:ind w:left="40"/>
        <w:jc w:val="both"/>
      </w:pPr>
      <w:r>
        <w:rPr>
          <w:rFonts w:ascii="Calibri" w:cs="Calibri" w:eastAsia="Calibri" w:hAnsi="Calibri"/>
          <w:i/>
          <w:iCs/>
          <w:color w:val="25302F"/>
          <w:sz w:val="22"/>
          <w:szCs w:val="22"/>
        </w:rPr>
        <w:t xml:space="preserve">Nota: se recomienda validar la disponibilidad legal del nombre (búsqueda de antecedentes en INDECOPI) y la disponibilidad del dominio antes del lanzamiento. En este documento «Qatu» se emplea como nombre de trabajo de la propuesta.</w:t>
      </w:r>
    </w:p>
    <w:p>
      <w:pPr>
        <w:pStyle w:val="Heading2"/>
        <w:spacing w:after="150" w:before="320"/>
      </w:pPr>
      <w:r>
        <w:rPr>
          <w:rFonts w:ascii="Calibri" w:cs="Calibri" w:eastAsia="Calibri" w:hAnsi="Calibri"/>
          <w:b/>
          <w:bCs/>
          <w:color w:val="0E5C5C"/>
          <w:sz w:val="26"/>
          <w:szCs w:val="26"/>
        </w:rPr>
        <w:t xml:space="preserve">2.2 Qué diferencia a Qatu de una plataforma de anuncios genérica</w:t>
      </w:r>
    </w:p>
    <w:p>
      <w:pPr>
        <w:keepNext w:val="false"/>
        <w:spacing w:after="160" w:line="288"/>
        <w:jc w:val="both"/>
      </w:pPr>
      <w:r>
        <w:rPr>
          <w:rFonts w:ascii="Calibri" w:cs="Calibri" w:eastAsia="Calibri" w:hAnsi="Calibri"/>
          <w:color w:val="25302F"/>
          <w:sz w:val="22"/>
          <w:szCs w:val="22"/>
        </w:rPr>
        <w:t xml:space="preserve">La siguiente tabla resume, a nivel conceptual, cómo se posiciona Qatu frente a una plataforma típica de compraventa por anuncios clasificados del mismo mercado local:</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1900"/>
        <w:gridCol w:w="3600"/>
        <w:gridCol w:w="4460"/>
      </w:tblGrid>
      <w:tr>
        <w:trPr>
          <w:tblHeader/>
        </w:trPr>
        <w:tc>
          <w:tcPr>
            <w:tcW w:type="dxa" w:w="19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Dimensión</w:t>
            </w:r>
          </w:p>
        </w:tc>
        <w:tc>
          <w:tcPr>
            <w:tcW w:type="dxa" w:w="3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Plataforma de anuncios típica</w:t>
            </w:r>
          </w:p>
        </w:tc>
        <w:tc>
          <w:tcPr>
            <w:tcW w:type="dxa" w:w="44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Qatu</w:t>
            </w:r>
          </w:p>
        </w:tc>
      </w:tr>
      <w:tr>
        <w:tc>
          <w:tcPr>
            <w:tcW w:type="dxa" w:w="19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Alcance</w:t>
            </w:r>
          </w:p>
        </w:tc>
        <w:tc>
          <w:tcPr>
            <w:tcW w:type="dxa" w:w="3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Solo compraventa de productos</w:t>
            </w:r>
          </w:p>
        </w:tc>
        <w:tc>
          <w:tcPr>
            <w:tcW w:type="dxa" w:w="44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Compra, alquiler y servicios en un mismo ecosistema</w:t>
            </w:r>
          </w:p>
        </w:tc>
      </w:tr>
      <w:tr>
        <w:tc>
          <w:tcPr>
            <w:tcW w:type="dxa" w:w="19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Confianza</w:t>
            </w:r>
          </w:p>
        </w:tc>
        <w:tc>
          <w:tcPr>
            <w:tcW w:type="dxa" w:w="3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Reputación básica mediante reseñas</w:t>
            </w:r>
          </w:p>
        </w:tc>
        <w:tc>
          <w:tcPr>
            <w:tcW w:type="dxa" w:w="44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Garantías documentadas, evidencia fotográfica en entrega/devolución y flujo definido de resolución de incidencias</w:t>
            </w:r>
          </w:p>
        </w:tc>
      </w:tr>
      <w:tr>
        <w:tc>
          <w:tcPr>
            <w:tcW w:type="dxa" w:w="19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Comisiones</w:t>
            </w:r>
          </w:p>
        </w:tc>
        <w:tc>
          <w:tcPr>
            <w:tcW w:type="dxa" w:w="3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 menudo poco transparentes o planas para todo</w:t>
            </w:r>
          </w:p>
        </w:tc>
        <w:tc>
          <w:tcPr>
            <w:tcW w:type="dxa" w:w="44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Modelo diferenciado por tipo de operación, visible antes de confirmar, sin comisión sobre garantías reembolsables</w:t>
            </w:r>
          </w:p>
        </w:tc>
      </w:tr>
      <w:tr>
        <w:tc>
          <w:tcPr>
            <w:tcW w:type="dxa" w:w="19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Inteligencia artificial</w:t>
            </w:r>
          </w:p>
        </w:tc>
        <w:tc>
          <w:tcPr>
            <w:tcW w:type="dxa" w:w="3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Ausente o limitada a búsqueda por palabra clave</w:t>
            </w:r>
          </w:p>
        </w:tc>
        <w:tc>
          <w:tcPr>
            <w:tcW w:type="dxa" w:w="44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Capa transversal: búsqueda semántica, recomendación explicable, asistente conversacional y generación asistida de publicaciones</w:t>
            </w:r>
          </w:p>
        </w:tc>
      </w:tr>
      <w:tr>
        <w:tc>
          <w:tcPr>
            <w:tcW w:type="dxa" w:w="19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Pagos</w:t>
            </w:r>
          </w:p>
        </w:tc>
        <w:tc>
          <w:tcPr>
            <w:tcW w:type="dxa" w:w="3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Gestión informal fuera de la plataforma</w:t>
            </w:r>
          </w:p>
        </w:tc>
        <w:tc>
          <w:tcPr>
            <w:tcW w:type="dxa" w:w="44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Separación explícita entre gestión comercial y procesamiento financiero, con proveedores autorizados</w:t>
            </w:r>
          </w:p>
        </w:tc>
      </w:tr>
      <w:tr>
        <w:tc>
          <w:tcPr>
            <w:tcW w:type="dxa" w:w="19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Enfoque geográfico</w:t>
            </w:r>
          </w:p>
        </w:tc>
        <w:tc>
          <w:tcPr>
            <w:tcW w:type="dxa" w:w="3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Genérico o replicado de otras ciudades</w:t>
            </w:r>
          </w:p>
        </w:tc>
        <w:tc>
          <w:tcPr>
            <w:tcW w:type="dxa" w:w="44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Diseñado desde el inicio para las categorías y dinámicas de Ayacucho, con arquitectura preparada para expandirse</w:t>
            </w:r>
          </w:p>
        </w:tc>
      </w:tr>
    </w:tbl>
    <w:p>
      <w:pPr>
        <w:pStyle w:val="Heading1"/>
        <w:spacing w:after="220" w:before="420"/>
      </w:pPr>
      <w:r>
        <w:rPr>
          <w:rFonts w:ascii="Calibri" w:cs="Calibri" w:eastAsia="Calibri" w:hAnsi="Calibri"/>
          <w:b/>
          <w:bCs/>
          <w:color w:val="0A3D3E"/>
          <w:sz w:val="32"/>
          <w:szCs w:val="32"/>
        </w:rPr>
        <w:t xml:space="preserve">3. Descripción del problema</w:t>
      </w:r>
    </w:p>
    <w:p>
      <w:pPr>
        <w:keepNext w:val="false"/>
        <w:spacing w:after="160" w:line="288"/>
        <w:jc w:val="both"/>
      </w:pPr>
      <w:r>
        <w:rPr>
          <w:rFonts w:ascii="Calibri" w:cs="Calibri" w:eastAsia="Calibri" w:hAnsi="Calibri"/>
          <w:color w:val="25302F"/>
          <w:sz w:val="22"/>
          <w:szCs w:val="22"/>
        </w:rPr>
        <w:t xml:space="preserve">En muchas ciudades, incluida Ayacucho, la oferta de productos, bienes en alquiler y servicios se encuentra distribuida entre redes sociales, grupos de mensajería, páginas independientes y negocios físicos. Esta dispersión genera dificultades recurrentes:</w:t>
      </w:r>
    </w:p>
    <w:p>
      <w:pPr>
        <w:pStyle w:val="ListParagraph"/>
        <w:numPr>
          <w:ilvl w:val="0"/>
          <w:numId w:val="2"/>
        </w:numPr>
        <w:spacing w:after="60" w:line="276"/>
      </w:pPr>
      <w:r>
        <w:rPr>
          <w:rFonts w:ascii="Calibri" w:cs="Calibri" w:eastAsia="Calibri" w:hAnsi="Calibri"/>
          <w:color w:val="25302F"/>
          <w:sz w:val="22"/>
          <w:szCs w:val="22"/>
        </w:rPr>
        <w:t xml:space="preserve">Búsqueda lenta de productos y servicios.</w:t>
      </w:r>
    </w:p>
    <w:p>
      <w:pPr>
        <w:pStyle w:val="ListParagraph"/>
        <w:numPr>
          <w:ilvl w:val="0"/>
          <w:numId w:val="2"/>
        </w:numPr>
        <w:spacing w:after="60" w:line="276"/>
      </w:pPr>
      <w:r>
        <w:rPr>
          <w:rFonts w:ascii="Calibri" w:cs="Calibri" w:eastAsia="Calibri" w:hAnsi="Calibri"/>
          <w:color w:val="25302F"/>
          <w:sz w:val="22"/>
          <w:szCs w:val="22"/>
        </w:rPr>
        <w:t xml:space="preserve">Falta de información centralizada.</w:t>
      </w:r>
    </w:p>
    <w:p>
      <w:pPr>
        <w:pStyle w:val="ListParagraph"/>
        <w:numPr>
          <w:ilvl w:val="0"/>
          <w:numId w:val="2"/>
        </w:numPr>
        <w:spacing w:after="60" w:line="276"/>
      </w:pPr>
      <w:r>
        <w:rPr>
          <w:rFonts w:ascii="Calibri" w:cs="Calibri" w:eastAsia="Calibri" w:hAnsi="Calibri"/>
          <w:color w:val="25302F"/>
          <w:sz w:val="22"/>
          <w:szCs w:val="22"/>
        </w:rPr>
        <w:t xml:space="preserve">Dificultad para comparar precios y características.</w:t>
      </w:r>
    </w:p>
    <w:p>
      <w:pPr>
        <w:pStyle w:val="ListParagraph"/>
        <w:numPr>
          <w:ilvl w:val="0"/>
          <w:numId w:val="2"/>
        </w:numPr>
        <w:spacing w:after="60" w:line="276"/>
      </w:pPr>
      <w:r>
        <w:rPr>
          <w:rFonts w:ascii="Calibri" w:cs="Calibri" w:eastAsia="Calibri" w:hAnsi="Calibri"/>
          <w:color w:val="25302F"/>
          <w:sz w:val="22"/>
          <w:szCs w:val="22"/>
        </w:rPr>
        <w:t xml:space="preserve">Incertidumbre sobre la disponibilidad real.</w:t>
      </w:r>
    </w:p>
    <w:p>
      <w:pPr>
        <w:pStyle w:val="ListParagraph"/>
        <w:numPr>
          <w:ilvl w:val="0"/>
          <w:numId w:val="2"/>
        </w:numPr>
        <w:spacing w:after="60" w:line="276"/>
      </w:pPr>
      <w:r>
        <w:rPr>
          <w:rFonts w:ascii="Calibri" w:cs="Calibri" w:eastAsia="Calibri" w:hAnsi="Calibri"/>
          <w:color w:val="25302F"/>
          <w:sz w:val="22"/>
          <w:szCs w:val="22"/>
        </w:rPr>
        <w:t xml:space="preserve">Ausencia de mecanismos estandarizados de reserva.</w:t>
      </w:r>
    </w:p>
    <w:p>
      <w:pPr>
        <w:pStyle w:val="ListParagraph"/>
        <w:numPr>
          <w:ilvl w:val="0"/>
          <w:numId w:val="2"/>
        </w:numPr>
        <w:spacing w:after="60" w:line="276"/>
      </w:pPr>
      <w:r>
        <w:rPr>
          <w:rFonts w:ascii="Calibri" w:cs="Calibri" w:eastAsia="Calibri" w:hAnsi="Calibri"/>
          <w:color w:val="25302F"/>
          <w:sz w:val="22"/>
          <w:szCs w:val="22"/>
        </w:rPr>
        <w:t xml:space="preserve">Riesgo de estafas o incumplimientos.</w:t>
      </w:r>
    </w:p>
    <w:p>
      <w:pPr>
        <w:pStyle w:val="ListParagraph"/>
        <w:numPr>
          <w:ilvl w:val="0"/>
          <w:numId w:val="2"/>
        </w:numPr>
        <w:spacing w:after="60" w:line="276"/>
      </w:pPr>
      <w:r>
        <w:rPr>
          <w:rFonts w:ascii="Calibri" w:cs="Calibri" w:eastAsia="Calibri" w:hAnsi="Calibri"/>
          <w:color w:val="25302F"/>
          <w:sz w:val="22"/>
          <w:szCs w:val="22"/>
        </w:rPr>
        <w:t xml:space="preserve">Falta de historial y reputación confiable.</w:t>
      </w:r>
    </w:p>
    <w:p>
      <w:pPr>
        <w:pStyle w:val="ListParagraph"/>
        <w:numPr>
          <w:ilvl w:val="0"/>
          <w:numId w:val="2"/>
        </w:numPr>
        <w:spacing w:after="60" w:line="276"/>
      </w:pPr>
      <w:r>
        <w:rPr>
          <w:rFonts w:ascii="Calibri" w:cs="Calibri" w:eastAsia="Calibri" w:hAnsi="Calibri"/>
          <w:color w:val="25302F"/>
          <w:sz w:val="22"/>
          <w:szCs w:val="22"/>
        </w:rPr>
        <w:t xml:space="preserve">Gestión informal de garantías y devoluciones.</w:t>
      </w:r>
    </w:p>
    <w:p>
      <w:pPr>
        <w:pStyle w:val="ListParagraph"/>
        <w:numPr>
          <w:ilvl w:val="0"/>
          <w:numId w:val="2"/>
        </w:numPr>
        <w:spacing w:after="60" w:line="276"/>
      </w:pPr>
      <w:r>
        <w:rPr>
          <w:rFonts w:ascii="Calibri" w:cs="Calibri" w:eastAsia="Calibri" w:hAnsi="Calibri"/>
          <w:color w:val="25302F"/>
          <w:sz w:val="22"/>
          <w:szCs w:val="22"/>
        </w:rPr>
        <w:t xml:space="preserve">Baja digitalización de los pequeños negocios locales.</w:t>
      </w:r>
    </w:p>
    <w:p>
      <w:pPr>
        <w:keepNext w:val="false"/>
        <w:spacing w:after="200" w:line="288"/>
        <w:jc w:val="both"/>
      </w:pPr>
      <w:r>
        <w:rPr>
          <w:rFonts w:ascii="Calibri" w:cs="Calibri" w:eastAsia="Calibri" w:hAnsi="Calibri"/>
          <w:color w:val="25302F"/>
          <w:sz w:val="22"/>
          <w:szCs w:val="22"/>
        </w:rPr>
        <w:t xml:space="preserve">En el caso específico de los alquileres, el riesgo es mayor porque la operación no termina con el pago: también existe la necesidad de devolver un bien, conservarlo en determinadas condiciones y cumplir un periodo acordado. Sin un mecanismo estructurado, cualquier desacuerdo sobre el estado del bien se resuelve de manera informal y, con frecuencia, desventajosa para una de las partes.</w:t>
      </w:r>
    </w:p>
    <w:p>
      <w:pPr>
        <w:pStyle w:val="Heading1"/>
        <w:spacing w:after="220" w:before="420"/>
      </w:pPr>
      <w:r>
        <w:rPr>
          <w:rFonts w:ascii="Calibri" w:cs="Calibri" w:eastAsia="Calibri" w:hAnsi="Calibri"/>
          <w:b/>
          <w:bCs/>
          <w:color w:val="0A3D3E"/>
          <w:sz w:val="32"/>
          <w:szCs w:val="32"/>
        </w:rPr>
        <w:t xml:space="preserve">4. Propuesta de solución</w:t>
      </w:r>
    </w:p>
    <w:p>
      <w:pPr>
        <w:keepNext w:val="false"/>
        <w:spacing w:after="160" w:line="288"/>
        <w:jc w:val="both"/>
      </w:pPr>
      <w:r>
        <w:rPr>
          <w:rFonts w:ascii="Calibri" w:cs="Calibri" w:eastAsia="Calibri" w:hAnsi="Calibri"/>
          <w:color w:val="25302F"/>
          <w:sz w:val="22"/>
          <w:szCs w:val="22"/>
        </w:rPr>
        <w:t xml:space="preserve">Qatu propone un ecosistema digital local donde los usuarios puedan:</w:t>
      </w:r>
    </w:p>
    <w:p>
      <w:pPr>
        <w:pStyle w:val="ListParagraph"/>
        <w:numPr>
          <w:ilvl w:val="0"/>
          <w:numId w:val="2"/>
        </w:numPr>
        <w:spacing w:after="60" w:line="276"/>
      </w:pPr>
      <w:r>
        <w:rPr>
          <w:rFonts w:ascii="Calibri" w:cs="Calibri" w:eastAsia="Calibri" w:hAnsi="Calibri"/>
          <w:color w:val="25302F"/>
          <w:sz w:val="22"/>
          <w:szCs w:val="22"/>
        </w:rPr>
        <w:t xml:space="preserve">Comprar productos de negocios locales.</w:t>
      </w:r>
    </w:p>
    <w:p>
      <w:pPr>
        <w:pStyle w:val="ListParagraph"/>
        <w:numPr>
          <w:ilvl w:val="0"/>
          <w:numId w:val="2"/>
        </w:numPr>
        <w:spacing w:after="60" w:line="276"/>
      </w:pPr>
      <w:r>
        <w:rPr>
          <w:rFonts w:ascii="Calibri" w:cs="Calibri" w:eastAsia="Calibri" w:hAnsi="Calibri"/>
          <w:color w:val="25302F"/>
          <w:sz w:val="22"/>
          <w:szCs w:val="22"/>
        </w:rPr>
        <w:t xml:space="preserve">Encontrar bienes y espacios en alquiler.</w:t>
      </w:r>
    </w:p>
    <w:p>
      <w:pPr>
        <w:pStyle w:val="ListParagraph"/>
        <w:numPr>
          <w:ilvl w:val="0"/>
          <w:numId w:val="2"/>
        </w:numPr>
        <w:spacing w:after="60" w:line="276"/>
      </w:pPr>
      <w:r>
        <w:rPr>
          <w:rFonts w:ascii="Calibri" w:cs="Calibri" w:eastAsia="Calibri" w:hAnsi="Calibri"/>
          <w:color w:val="25302F"/>
          <w:sz w:val="22"/>
          <w:szCs w:val="22"/>
        </w:rPr>
        <w:t xml:space="preserve">Contratar servicios profesionales.</w:t>
      </w:r>
    </w:p>
    <w:p>
      <w:pPr>
        <w:pStyle w:val="ListParagraph"/>
        <w:numPr>
          <w:ilvl w:val="0"/>
          <w:numId w:val="2"/>
        </w:numPr>
        <w:spacing w:after="60" w:line="276"/>
      </w:pPr>
      <w:r>
        <w:rPr>
          <w:rFonts w:ascii="Calibri" w:cs="Calibri" w:eastAsia="Calibri" w:hAnsi="Calibri"/>
          <w:color w:val="25302F"/>
          <w:sz w:val="22"/>
          <w:szCs w:val="22"/>
        </w:rPr>
        <w:t xml:space="preserve">Consultar precios y disponibilidad en tiempo real.</w:t>
      </w:r>
    </w:p>
    <w:p>
      <w:pPr>
        <w:pStyle w:val="ListParagraph"/>
        <w:numPr>
          <w:ilvl w:val="0"/>
          <w:numId w:val="2"/>
        </w:numPr>
        <w:spacing w:after="60" w:line="276"/>
      </w:pPr>
      <w:r>
        <w:rPr>
          <w:rFonts w:ascii="Calibri" w:cs="Calibri" w:eastAsia="Calibri" w:hAnsi="Calibri"/>
          <w:color w:val="25302F"/>
          <w:sz w:val="22"/>
          <w:szCs w:val="22"/>
        </w:rPr>
        <w:t xml:space="preserve">Solicitar reservas de forma estandarizada.</w:t>
      </w:r>
    </w:p>
    <w:p>
      <w:pPr>
        <w:pStyle w:val="ListParagraph"/>
        <w:numPr>
          <w:ilvl w:val="0"/>
          <w:numId w:val="2"/>
        </w:numPr>
        <w:spacing w:after="60" w:line="276"/>
      </w:pPr>
      <w:r>
        <w:rPr>
          <w:rFonts w:ascii="Calibri" w:cs="Calibri" w:eastAsia="Calibri" w:hAnsi="Calibri"/>
          <w:color w:val="25302F"/>
          <w:sz w:val="22"/>
          <w:szCs w:val="22"/>
        </w:rPr>
        <w:t xml:space="preserve">Gestionar pagos mediante proveedores autorizados.</w:t>
      </w:r>
    </w:p>
    <w:p>
      <w:pPr>
        <w:pStyle w:val="ListParagraph"/>
        <w:numPr>
          <w:ilvl w:val="0"/>
          <w:numId w:val="2"/>
        </w:numPr>
        <w:spacing w:after="60" w:line="276"/>
      </w:pPr>
      <w:r>
        <w:rPr>
          <w:rFonts w:ascii="Calibri" w:cs="Calibri" w:eastAsia="Calibri" w:hAnsi="Calibri"/>
          <w:color w:val="25302F"/>
          <w:sz w:val="22"/>
          <w:szCs w:val="22"/>
        </w:rPr>
        <w:t xml:space="preserve">Registrar condiciones de entrega y devolución.</w:t>
      </w:r>
    </w:p>
    <w:p>
      <w:pPr>
        <w:pStyle w:val="ListParagraph"/>
        <w:numPr>
          <w:ilvl w:val="0"/>
          <w:numId w:val="2"/>
        </w:numPr>
        <w:spacing w:after="60" w:line="276"/>
      </w:pPr>
      <w:r>
        <w:rPr>
          <w:rFonts w:ascii="Calibri" w:cs="Calibri" w:eastAsia="Calibri" w:hAnsi="Calibri"/>
          <w:color w:val="25302F"/>
          <w:sz w:val="22"/>
          <w:szCs w:val="22"/>
        </w:rPr>
        <w:t xml:space="preserve">Consultar reputación y verificaciones de la contraparte.</w:t>
      </w:r>
    </w:p>
    <w:p>
      <w:pPr>
        <w:pStyle w:val="ListParagraph"/>
        <w:numPr>
          <w:ilvl w:val="0"/>
          <w:numId w:val="2"/>
        </w:numPr>
        <w:spacing w:after="60" w:line="276"/>
      </w:pPr>
      <w:r>
        <w:rPr>
          <w:rFonts w:ascii="Calibri" w:cs="Calibri" w:eastAsia="Calibri" w:hAnsi="Calibri"/>
          <w:color w:val="25302F"/>
          <w:sz w:val="22"/>
          <w:szCs w:val="22"/>
        </w:rPr>
        <w:t xml:space="preserve">Recibir recomendaciones personalizadas mediante IA.</w:t>
      </w:r>
    </w:p>
    <w:p>
      <w:pPr>
        <w:keepNext w:val="false"/>
        <w:spacing w:after="200" w:line="288"/>
        <w:jc w:val="both"/>
      </w:pPr>
      <w:r>
        <w:rPr>
          <w:rFonts w:ascii="Calibri" w:cs="Calibri" w:eastAsia="Calibri" w:hAnsi="Calibri"/>
          <w:color w:val="25302F"/>
          <w:sz w:val="22"/>
          <w:szCs w:val="22"/>
        </w:rPr>
        <w:t xml:space="preserve">La plataforma no se limita a mostrar anuncios: acompaña la operación completa, desde el descubrimiento hasta su cierre, adaptando el flujo según el tipo de transacción (compra, alquiler o servicio).</w:t>
      </w:r>
    </w:p>
    <w:p>
      <w:pPr>
        <w:pStyle w:val="Heading1"/>
        <w:spacing w:after="220" w:before="420"/>
      </w:pPr>
      <w:r>
        <w:rPr>
          <w:rFonts w:ascii="Calibri" w:cs="Calibri" w:eastAsia="Calibri" w:hAnsi="Calibri"/>
          <w:b/>
          <w:bCs/>
          <w:color w:val="0A3D3E"/>
          <w:sz w:val="32"/>
          <w:szCs w:val="32"/>
        </w:rPr>
        <w:t xml:space="preserve">5. Propuesta de valor</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2600"/>
        <w:gridCol w:w="7360"/>
      </w:tblGrid>
      <w:tr>
        <w:trPr>
          <w:tblHeader/>
        </w:trPr>
        <w:tc>
          <w:tcPr>
            <w:tcW w:type="dxa" w:w="2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Para quién</w:t>
            </w:r>
          </w:p>
        </w:tc>
        <w:tc>
          <w:tcPr>
            <w:tcW w:type="dxa" w:w="73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Valor que ofrece</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Compradores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Encontrar productos, comparar opciones y comprar con mayor información y confianza.</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Arrendatarios</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Buscar bienes o espacios, consultar disponibilidad y gestionar solicitudes de alquiler.</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Arrendadores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Publicar sus recursos, administrar reservas, definir condiciones y reducir la informalidad.</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Negocios locales</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Digitalizar su catálogo, ampliar su alcance y gestionar pedidos desde un solo lugar.</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Proveedores de servicios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Mostrar sus capacidades, recibir solicitudes y construir reputación verificable.</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Administradores</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Supervisar operaciones, usuarios, incidencias y métricas del ecosistema.</w:t>
            </w:r>
          </w:p>
        </w:tc>
      </w:tr>
    </w:tbl>
    <w:p>
      <w:pPr>
        <w:pBdr>
          <w:left w:val="single" w:color="D97A3F" w:sz="24" w:space="8"/>
        </w:pBdr>
        <w:shd w:fill="F6E1D2" w:val="clear"/>
        <w:spacing w:after="220" w:before="160" w:line="288"/>
        <w:ind w:left="40"/>
        <w:jc w:val="both"/>
      </w:pPr>
      <w:r>
        <w:rPr>
          <w:rFonts w:ascii="Calibri" w:cs="Calibri" w:eastAsia="Calibri" w:hAnsi="Calibri"/>
          <w:i/>
          <w:iCs/>
          <w:color w:val="25302F"/>
          <w:sz w:val="22"/>
          <w:szCs w:val="22"/>
        </w:rPr>
        <w:t xml:space="preserve">Diferenciador principal: Qatu integra comercio, alquileres y servicios con mecanismos de confianza, gestión de operaciones e inteligencia artificial en una sola plataforma orientada al mercado local.</w:t>
      </w:r>
    </w:p>
    <w:p>
      <w:pPr>
        <w:pStyle w:val="Heading1"/>
        <w:spacing w:after="220" w:before="420"/>
      </w:pPr>
      <w:r>
        <w:rPr>
          <w:rFonts w:ascii="Calibri" w:cs="Calibri" w:eastAsia="Calibri" w:hAnsi="Calibri"/>
          <w:b/>
          <w:bCs/>
          <w:color w:val="0A3D3E"/>
          <w:sz w:val="32"/>
          <w:szCs w:val="32"/>
        </w:rPr>
        <w:t xml:space="preserve">6. Módulos principales</w:t>
      </w:r>
    </w:p>
    <w:p>
      <w:pPr>
        <w:pStyle w:val="Heading2"/>
        <w:spacing w:after="150" w:before="320"/>
      </w:pPr>
      <w:r>
        <w:rPr>
          <w:rFonts w:ascii="Calibri" w:cs="Calibri" w:eastAsia="Calibri" w:hAnsi="Calibri"/>
          <w:b/>
          <w:bCs/>
          <w:color w:val="0E5C5C"/>
          <w:sz w:val="26"/>
          <w:szCs w:val="26"/>
        </w:rPr>
        <w:t xml:space="preserve">6.1 Marketplace de productos</w:t>
      </w:r>
    </w:p>
    <w:p>
      <w:pPr>
        <w:keepNext w:val="false"/>
        <w:spacing w:after="160" w:line="288"/>
        <w:jc w:val="both"/>
      </w:pPr>
      <w:r>
        <w:rPr>
          <w:rFonts w:ascii="Calibri" w:cs="Calibri" w:eastAsia="Calibri" w:hAnsi="Calibri"/>
          <w:color w:val="25302F"/>
          <w:sz w:val="22"/>
          <w:szCs w:val="22"/>
        </w:rPr>
        <w:t xml:space="preserve">Permite a negocios y vendedores publicar productos para su comercialización.</w:t>
      </w:r>
    </w:p>
    <w:p>
      <w:pPr>
        <w:pStyle w:val="Heading3"/>
        <w:spacing w:after="110" w:before="240"/>
      </w:pPr>
      <w:r>
        <w:rPr>
          <w:rFonts w:ascii="Calibri" w:cs="Calibri" w:eastAsia="Calibri" w:hAnsi="Calibri"/>
          <w:b/>
          <w:bCs/>
          <w:color w:val="25302F"/>
          <w:sz w:val="22"/>
          <w:szCs w:val="22"/>
        </w:rPr>
        <w:t xml:space="preserve">Funcionalidades</w:t>
      </w:r>
    </w:p>
    <w:p>
      <w:pPr>
        <w:pStyle w:val="ListParagraph"/>
        <w:numPr>
          <w:ilvl w:val="0"/>
          <w:numId w:val="2"/>
        </w:numPr>
        <w:spacing w:after="60" w:line="276"/>
      </w:pPr>
      <w:r>
        <w:rPr>
          <w:rFonts w:ascii="Calibri" w:cs="Calibri" w:eastAsia="Calibri" w:hAnsi="Calibri"/>
          <w:color w:val="25302F"/>
          <w:sz w:val="22"/>
          <w:szCs w:val="22"/>
        </w:rPr>
        <w:t xml:space="preserve">Registro de negocios y vendedores.</w:t>
      </w:r>
    </w:p>
    <w:p>
      <w:pPr>
        <w:pStyle w:val="ListParagraph"/>
        <w:numPr>
          <w:ilvl w:val="0"/>
          <w:numId w:val="2"/>
        </w:numPr>
        <w:spacing w:after="60" w:line="276"/>
      </w:pPr>
      <w:r>
        <w:rPr>
          <w:rFonts w:ascii="Calibri" w:cs="Calibri" w:eastAsia="Calibri" w:hAnsi="Calibri"/>
          <w:color w:val="25302F"/>
          <w:sz w:val="22"/>
          <w:szCs w:val="22"/>
        </w:rPr>
        <w:t xml:space="preserve">Catálogo de productos con categorías y subcategorías.</w:t>
      </w:r>
    </w:p>
    <w:p>
      <w:pPr>
        <w:pStyle w:val="ListParagraph"/>
        <w:numPr>
          <w:ilvl w:val="0"/>
          <w:numId w:val="2"/>
        </w:numPr>
        <w:spacing w:after="60" w:line="276"/>
      </w:pPr>
      <w:r>
        <w:rPr>
          <w:rFonts w:ascii="Calibri" w:cs="Calibri" w:eastAsia="Calibri" w:hAnsi="Calibri"/>
          <w:color w:val="25302F"/>
          <w:sz w:val="22"/>
          <w:szCs w:val="22"/>
        </w:rPr>
        <w:t xml:space="preserve">Gestión de precios, inventario y variantes.</w:t>
      </w:r>
    </w:p>
    <w:p>
      <w:pPr>
        <w:pStyle w:val="ListParagraph"/>
        <w:numPr>
          <w:ilvl w:val="0"/>
          <w:numId w:val="2"/>
        </w:numPr>
        <w:spacing w:after="60" w:line="276"/>
      </w:pPr>
      <w:r>
        <w:rPr>
          <w:rFonts w:ascii="Calibri" w:cs="Calibri" w:eastAsia="Calibri" w:hAnsi="Calibri"/>
          <w:color w:val="25302F"/>
          <w:sz w:val="22"/>
          <w:szCs w:val="22"/>
        </w:rPr>
        <w:t xml:space="preserve">Búsqueda y filtros.</w:t>
      </w:r>
    </w:p>
    <w:p>
      <w:pPr>
        <w:pStyle w:val="ListParagraph"/>
        <w:numPr>
          <w:ilvl w:val="0"/>
          <w:numId w:val="2"/>
        </w:numPr>
        <w:spacing w:after="60" w:line="276"/>
      </w:pPr>
      <w:r>
        <w:rPr>
          <w:rFonts w:ascii="Calibri" w:cs="Calibri" w:eastAsia="Calibri" w:hAnsi="Calibri"/>
          <w:color w:val="25302F"/>
          <w:sz w:val="22"/>
          <w:szCs w:val="22"/>
        </w:rPr>
        <w:t xml:space="preserve">Carrito de compras y gestión de pedidos.</w:t>
      </w:r>
    </w:p>
    <w:p>
      <w:pPr>
        <w:pStyle w:val="ListParagraph"/>
        <w:numPr>
          <w:ilvl w:val="0"/>
          <w:numId w:val="2"/>
        </w:numPr>
        <w:spacing w:after="60" w:line="276"/>
      </w:pPr>
      <w:r>
        <w:rPr>
          <w:rFonts w:ascii="Calibri" w:cs="Calibri" w:eastAsia="Calibri" w:hAnsi="Calibri"/>
          <w:color w:val="25302F"/>
          <w:sz w:val="22"/>
          <w:szCs w:val="22"/>
        </w:rPr>
        <w:t xml:space="preserve">Estados del pedido e historial de compras.</w:t>
      </w:r>
    </w:p>
    <w:p>
      <w:pPr>
        <w:pStyle w:val="ListParagraph"/>
        <w:numPr>
          <w:ilvl w:val="0"/>
          <w:numId w:val="2"/>
        </w:numPr>
        <w:spacing w:after="60" w:line="276"/>
      </w:pPr>
      <w:r>
        <w:rPr>
          <w:rFonts w:ascii="Calibri" w:cs="Calibri" w:eastAsia="Calibri" w:hAnsi="Calibri"/>
          <w:color w:val="25302F"/>
          <w:sz w:val="22"/>
          <w:szCs w:val="22"/>
        </w:rPr>
        <w:t xml:space="preserve">Calificaciones y reseñas.</w:t>
      </w:r>
    </w:p>
    <w:p>
      <w:pPr>
        <w:pStyle w:val="ListParagraph"/>
        <w:numPr>
          <w:ilvl w:val="0"/>
          <w:numId w:val="2"/>
        </w:numPr>
        <w:spacing w:after="60" w:line="276"/>
      </w:pPr>
      <w:r>
        <w:rPr>
          <w:rFonts w:ascii="Calibri" w:cs="Calibri" w:eastAsia="Calibri" w:hAnsi="Calibri"/>
          <w:color w:val="25302F"/>
          <w:sz w:val="22"/>
          <w:szCs w:val="22"/>
        </w:rPr>
        <w:t xml:space="preserve">Panel de ventas para el negocio.</w:t>
      </w:r>
    </w:p>
    <w:p>
      <w:pPr>
        <w:spacing w:after="90" w:before="200"/>
        <w:jc w:val="center"/>
      </w:pPr>
      <w:r>
        <w:drawing>
          <wp:inline distT="0" distB="0" distL="0" distR="0">
            <wp:extent cx="4933950" cy="711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7115175"/>
                    </a:xfrm>
                    <a:prstGeom prst="rect">
                      <a:avLst/>
                    </a:prstGeom>
                  </pic:spPr>
                </pic:pic>
              </a:graphicData>
            </a:graphic>
          </wp:inline>
        </w:drawing>
      </w:r>
    </w:p>
    <w:p>
      <w:pPr>
        <w:spacing w:after="260"/>
        <w:jc w:val="center"/>
      </w:pPr>
      <w:r>
        <w:rPr>
          <w:rFonts w:ascii="Calibri" w:cs="Calibri" w:eastAsia="Calibri" w:hAnsi="Calibri"/>
          <w:i/>
          <w:iCs/>
          <w:color w:val="6B7280"/>
          <w:sz w:val="18"/>
          <w:szCs w:val="18"/>
        </w:rPr>
        <w:t xml:space="preserve">Figura 1. Flujo del sistema de compras.</w:t>
      </w:r>
    </w:p>
    <w:p>
      <w:pPr>
        <w:pStyle w:val="Heading2"/>
        <w:spacing w:after="150" w:before="320"/>
      </w:pPr>
      <w:r>
        <w:rPr>
          <w:rFonts w:ascii="Calibri" w:cs="Calibri" w:eastAsia="Calibri" w:hAnsi="Calibri"/>
          <w:b/>
          <w:bCs/>
          <w:color w:val="0E5C5C"/>
          <w:sz w:val="26"/>
          <w:szCs w:val="26"/>
        </w:rPr>
        <w:t xml:space="preserve">6.2 Plataforma de alquileres</w:t>
      </w:r>
    </w:p>
    <w:p>
      <w:pPr>
        <w:keepNext w:val="false"/>
        <w:spacing w:after="160" w:line="288"/>
        <w:jc w:val="both"/>
      </w:pPr>
      <w:r>
        <w:rPr>
          <w:rFonts w:ascii="Calibri" w:cs="Calibri" w:eastAsia="Calibri" w:hAnsi="Calibri"/>
          <w:color w:val="25302F"/>
          <w:sz w:val="22"/>
          <w:szCs w:val="22"/>
        </w:rPr>
        <w:t xml:space="preserve">Permite alquilar bienes, equipos, vehículos, espacios y otros recursos, según las categorías que se validen con el mercado local.</w:t>
      </w:r>
    </w:p>
    <w:p>
      <w:pPr>
        <w:pStyle w:val="Heading3"/>
        <w:spacing w:after="110" w:before="240"/>
      </w:pPr>
      <w:r>
        <w:rPr>
          <w:rFonts w:ascii="Calibri" w:cs="Calibri" w:eastAsia="Calibri" w:hAnsi="Calibri"/>
          <w:b/>
          <w:bCs/>
          <w:color w:val="25302F"/>
          <w:sz w:val="22"/>
          <w:szCs w:val="22"/>
        </w:rPr>
        <w:t xml:space="preserve">Categorías iniciales posibles</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2600"/>
        <w:gridCol w:w="7360"/>
      </w:tblGrid>
      <w:tr>
        <w:trPr>
          <w:tblHeader/>
        </w:trPr>
        <w:tc>
          <w:tcPr>
            <w:tcW w:type="dxa" w:w="2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Categoría</w:t>
            </w:r>
          </w:p>
        </w:tc>
        <w:tc>
          <w:tcPr>
            <w:tcW w:type="dxa" w:w="73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Ejemplos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Inmuebles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Habitaciones, departamentos, casas y locales.</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Herramientas</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Taladros, equipos de construcción y herramientas especializadas.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Equipos tecnológicos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Proyectores, laptops, cámaras y equipos audiovisuales.</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Vehículos</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Motos, autos, bicicletas y otros vehículos autorizados.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Eventos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Sillas, mesas, toldos, sonido y decoración.</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Espacios</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Oficinas, salas, auditorios y espacios comerciales.</w:t>
            </w:r>
          </w:p>
        </w:tc>
      </w:tr>
    </w:tbl>
    <w:p>
      <w:pPr>
        <w:pStyle w:val="Heading3"/>
        <w:spacing w:after="110" w:before="240"/>
      </w:pPr>
      <w:r>
        <w:rPr>
          <w:rFonts w:ascii="Calibri" w:cs="Calibri" w:eastAsia="Calibri" w:hAnsi="Calibri"/>
          <w:b/>
          <w:bCs/>
          <w:color w:val="25302F"/>
          <w:sz w:val="22"/>
          <w:szCs w:val="22"/>
        </w:rPr>
        <w:t xml:space="preserve">Funcionalidades principales</w:t>
      </w:r>
    </w:p>
    <w:p>
      <w:pPr>
        <w:pStyle w:val="ListParagraph"/>
        <w:numPr>
          <w:ilvl w:val="0"/>
          <w:numId w:val="2"/>
        </w:numPr>
        <w:spacing w:after="60" w:line="276"/>
      </w:pPr>
      <w:r>
        <w:rPr>
          <w:rFonts w:ascii="Calibri" w:cs="Calibri" w:eastAsia="Calibri" w:hAnsi="Calibri"/>
          <w:color w:val="25302F"/>
          <w:sz w:val="22"/>
          <w:szCs w:val="22"/>
        </w:rPr>
        <w:t xml:space="preserve">Publicación de bienes o espacios, con fotografías y descripción.</w:t>
      </w:r>
    </w:p>
    <w:p>
      <w:pPr>
        <w:pStyle w:val="ListParagraph"/>
        <w:numPr>
          <w:ilvl w:val="0"/>
          <w:numId w:val="2"/>
        </w:numPr>
        <w:spacing w:after="60" w:line="276"/>
      </w:pPr>
      <w:r>
        <w:rPr>
          <w:rFonts w:ascii="Calibri" w:cs="Calibri" w:eastAsia="Calibri" w:hAnsi="Calibri"/>
          <w:color w:val="25302F"/>
          <w:sz w:val="22"/>
          <w:szCs w:val="22"/>
        </w:rPr>
        <w:t xml:space="preserve">Precio por hora, día, semana o mes, y calendario de disponibilidad.</w:t>
      </w:r>
    </w:p>
    <w:p>
      <w:pPr>
        <w:pStyle w:val="ListParagraph"/>
        <w:numPr>
          <w:ilvl w:val="0"/>
          <w:numId w:val="2"/>
        </w:numPr>
        <w:spacing w:after="60" w:line="276"/>
      </w:pPr>
      <w:r>
        <w:rPr>
          <w:rFonts w:ascii="Calibri" w:cs="Calibri" w:eastAsia="Calibri" w:hAnsi="Calibri"/>
          <w:color w:val="25302F"/>
          <w:sz w:val="22"/>
          <w:szCs w:val="22"/>
        </w:rPr>
        <w:t xml:space="preserve">Condiciones de alquiler, requisitos del arrendatario y monto de garantía.</w:t>
      </w:r>
    </w:p>
    <w:p>
      <w:pPr>
        <w:pStyle w:val="ListParagraph"/>
        <w:numPr>
          <w:ilvl w:val="0"/>
          <w:numId w:val="2"/>
        </w:numPr>
        <w:spacing w:after="60" w:line="276"/>
      </w:pPr>
      <w:r>
        <w:rPr>
          <w:rFonts w:ascii="Calibri" w:cs="Calibri" w:eastAsia="Calibri" w:hAnsi="Calibri"/>
          <w:color w:val="25302F"/>
          <w:sz w:val="22"/>
          <w:szCs w:val="22"/>
        </w:rPr>
        <w:t xml:space="preserve">Solicitud, aprobación o rechazo de la reserva.</w:t>
      </w:r>
    </w:p>
    <w:p>
      <w:pPr>
        <w:pStyle w:val="ListParagraph"/>
        <w:numPr>
          <w:ilvl w:val="0"/>
          <w:numId w:val="2"/>
        </w:numPr>
        <w:spacing w:after="60" w:line="276"/>
      </w:pPr>
      <w:r>
        <w:rPr>
          <w:rFonts w:ascii="Calibri" w:cs="Calibri" w:eastAsia="Calibri" w:hAnsi="Calibri"/>
          <w:color w:val="25302F"/>
          <w:sz w:val="22"/>
          <w:szCs w:val="22"/>
        </w:rPr>
        <w:t xml:space="preserve">Registro de entrega y de devolución, con reporte de daños o incidencias.</w:t>
      </w:r>
    </w:p>
    <w:p>
      <w:pPr>
        <w:pStyle w:val="ListParagraph"/>
        <w:numPr>
          <w:ilvl w:val="0"/>
          <w:numId w:val="2"/>
        </w:numPr>
        <w:spacing w:after="60" w:line="276"/>
      </w:pPr>
      <w:r>
        <w:rPr>
          <w:rFonts w:ascii="Calibri" w:cs="Calibri" w:eastAsia="Calibri" w:hAnsi="Calibri"/>
          <w:color w:val="25302F"/>
          <w:sz w:val="22"/>
          <w:szCs w:val="22"/>
        </w:rPr>
        <w:t xml:space="preserve">Calificaciones e historial de alquileres.</w:t>
      </w:r>
    </w:p>
    <w:p>
      <w:pPr>
        <w:spacing w:after="90" w:before="200"/>
        <w:jc w:val="center"/>
      </w:pPr>
      <w:r>
        <w:drawing>
          <wp:inline distT="0" distB="0" distL="0" distR="0">
            <wp:extent cx="4476750" cy="715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7153275"/>
                    </a:xfrm>
                    <a:prstGeom prst="rect">
                      <a:avLst/>
                    </a:prstGeom>
                  </pic:spPr>
                </pic:pic>
              </a:graphicData>
            </a:graphic>
          </wp:inline>
        </w:drawing>
      </w:r>
    </w:p>
    <w:p>
      <w:pPr>
        <w:spacing w:after="260"/>
        <w:jc w:val="center"/>
      </w:pPr>
      <w:r>
        <w:rPr>
          <w:rFonts w:ascii="Calibri" w:cs="Calibri" w:eastAsia="Calibri" w:hAnsi="Calibri"/>
          <w:i/>
          <w:iCs/>
          <w:color w:val="6B7280"/>
          <w:sz w:val="18"/>
          <w:szCs w:val="18"/>
        </w:rPr>
        <w:t xml:space="preserve">Figura 2. Flujo del sistema de alquileres.</w:t>
      </w:r>
    </w:p>
    <w:p>
      <w:pPr>
        <w:pStyle w:val="Heading1"/>
        <w:pageBreakBefore/>
        <w:spacing w:after="220" w:before="420"/>
      </w:pPr>
      <w:r>
        <w:rPr>
          <w:rFonts w:ascii="Calibri" w:cs="Calibri" w:eastAsia="Calibri" w:hAnsi="Calibri"/>
          <w:b/>
          <w:bCs/>
          <w:color w:val="0A3D3E"/>
          <w:sz w:val="32"/>
          <w:szCs w:val="32"/>
        </w:rPr>
        <w:t xml:space="preserve">7. Sistema de garantías y confianza</w:t>
      </w:r>
    </w:p>
    <w:p>
      <w:pPr>
        <w:keepNext w:val="false"/>
        <w:spacing w:after="160" w:line="288"/>
        <w:jc w:val="both"/>
      </w:pPr>
      <w:r>
        <w:rPr>
          <w:rFonts w:ascii="Calibri" w:cs="Calibri" w:eastAsia="Calibri" w:hAnsi="Calibri"/>
          <w:color w:val="25302F"/>
          <w:sz w:val="22"/>
          <w:szCs w:val="22"/>
        </w:rPr>
        <w:t xml:space="preserve">Este es uno de los componentes más importantes de Qatu, y el que más lo diferencia de una plataforma de anuncios simple. Una plataforma de alquiler necesita distinguir con claridad entre cuatro conceptos que, si se mezclan, generan confusión contable, legal y de experiencia de usuario:</w:t>
      </w:r>
    </w:p>
    <w:p>
      <w:pPr>
        <w:pStyle w:val="ListParagraph"/>
        <w:numPr>
          <w:ilvl w:val="0"/>
          <w:numId w:val="2"/>
        </w:numPr>
        <w:spacing w:after="60" w:line="276"/>
      </w:pPr>
      <w:r>
        <w:rPr>
          <w:rFonts w:ascii="Calibri" w:cs="Calibri" w:eastAsia="Calibri" w:hAnsi="Calibri"/>
          <w:b/>
          <w:bCs/>
          <w:color w:val="25302F"/>
          <w:sz w:val="22"/>
          <w:szCs w:val="22"/>
        </w:rPr>
        <w:t xml:space="preserve">Pago del alquiler: </w:t>
      </w:r>
      <w:r>
        <w:rPr>
          <w:rFonts w:ascii="Calibri" w:cs="Calibri" w:eastAsia="Calibri" w:hAnsi="Calibri"/>
          <w:color w:val="25302F"/>
          <w:sz w:val="22"/>
          <w:szCs w:val="22"/>
        </w:rPr>
        <w:t xml:space="preserve">dinero correspondiente al uso del bien o espacio.</w:t>
      </w:r>
    </w:p>
    <w:p>
      <w:pPr>
        <w:pStyle w:val="ListParagraph"/>
        <w:numPr>
          <w:ilvl w:val="0"/>
          <w:numId w:val="2"/>
        </w:numPr>
        <w:spacing w:after="60" w:line="276"/>
      </w:pPr>
      <w:r>
        <w:rPr>
          <w:rFonts w:ascii="Calibri" w:cs="Calibri" w:eastAsia="Calibri" w:hAnsi="Calibri"/>
          <w:b/>
          <w:bCs/>
          <w:color w:val="25302F"/>
          <w:sz w:val="22"/>
          <w:szCs w:val="22"/>
        </w:rPr>
        <w:t xml:space="preserve">Garantía o depósito: </w:t>
      </w:r>
      <w:r>
        <w:rPr>
          <w:rFonts w:ascii="Calibri" w:cs="Calibri" w:eastAsia="Calibri" w:hAnsi="Calibri"/>
          <w:color w:val="25302F"/>
          <w:sz w:val="22"/>
          <w:szCs w:val="22"/>
        </w:rPr>
        <w:t xml:space="preserve">monto condicionado al cumplimiento de las obligaciones acordadas.</w:t>
      </w:r>
    </w:p>
    <w:p>
      <w:pPr>
        <w:pStyle w:val="ListParagraph"/>
        <w:numPr>
          <w:ilvl w:val="0"/>
          <w:numId w:val="2"/>
        </w:numPr>
        <w:spacing w:after="60" w:line="276"/>
      </w:pPr>
      <w:r>
        <w:rPr>
          <w:rFonts w:ascii="Calibri" w:cs="Calibri" w:eastAsia="Calibri" w:hAnsi="Calibri"/>
          <w:b/>
          <w:bCs/>
          <w:color w:val="25302F"/>
          <w:sz w:val="22"/>
          <w:szCs w:val="22"/>
        </w:rPr>
        <w:t xml:space="preserve">Comisión de la plataforma: </w:t>
      </w:r>
      <w:r>
        <w:rPr>
          <w:rFonts w:ascii="Calibri" w:cs="Calibri" w:eastAsia="Calibri" w:hAnsi="Calibri"/>
          <w:color w:val="25302F"/>
          <w:sz w:val="22"/>
          <w:szCs w:val="22"/>
        </w:rPr>
        <w:t xml:space="preserve">ingreso de Qatu por facilitar el servicio.</w:t>
      </w:r>
    </w:p>
    <w:p>
      <w:pPr>
        <w:pStyle w:val="ListParagraph"/>
        <w:numPr>
          <w:ilvl w:val="0"/>
          <w:numId w:val="2"/>
        </w:numPr>
        <w:spacing w:after="60" w:line="276"/>
      </w:pPr>
      <w:r>
        <w:rPr>
          <w:rFonts w:ascii="Calibri" w:cs="Calibri" w:eastAsia="Calibri" w:hAnsi="Calibri"/>
          <w:b/>
          <w:bCs/>
          <w:color w:val="25302F"/>
          <w:sz w:val="22"/>
          <w:szCs w:val="22"/>
        </w:rPr>
        <w:t xml:space="preserve">Costos adicionales: </w:t>
      </w:r>
      <w:r>
        <w:rPr>
          <w:rFonts w:ascii="Calibri" w:cs="Calibri" w:eastAsia="Calibri" w:hAnsi="Calibri"/>
          <w:color w:val="25302F"/>
          <w:sz w:val="22"/>
          <w:szCs w:val="22"/>
        </w:rPr>
        <w:t xml:space="preserve">envío, mantenimiento, limpieza u otros, cuando correspondan.</w:t>
      </w:r>
    </w:p>
    <w:p>
      <w:pPr>
        <w:pStyle w:val="Heading3"/>
        <w:spacing w:after="110" w:before="240"/>
      </w:pPr>
      <w:r>
        <w:rPr>
          <w:rFonts w:ascii="Calibri" w:cs="Calibri" w:eastAsia="Calibri" w:hAnsi="Calibri"/>
          <w:b/>
          <w:bCs/>
          <w:color w:val="25302F"/>
          <w:sz w:val="22"/>
          <w:szCs w:val="22"/>
        </w:rPr>
        <w:t xml:space="preserve">Ejemplo ilustrativo</w:t>
      </w:r>
    </w:p>
    <w:p>
      <w:pPr>
        <w:keepNext w:val="false"/>
        <w:spacing w:after="160" w:line="288"/>
        <w:jc w:val="both"/>
      </w:pPr>
      <w:r>
        <w:rPr>
          <w:rFonts w:ascii="Calibri" w:cs="Calibri" w:eastAsia="Calibri" w:hAnsi="Calibri"/>
          <w:color w:val="25302F"/>
          <w:sz w:val="22"/>
          <w:szCs w:val="22"/>
        </w:rPr>
        <w:t xml:space="preserve">Un usuario alquila un proyector por dos días:</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6600"/>
        <w:gridCol w:w="3360"/>
      </w:tblGrid>
      <w:tr>
        <w:trPr>
          <w:tblHeader/>
        </w:trPr>
        <w:tc>
          <w:tcPr>
            <w:tcW w:type="dxa" w:w="6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Concepto</w:t>
            </w:r>
          </w:p>
        </w:tc>
        <w:tc>
          <w:tcPr>
            <w:tcW w:type="dxa" w:w="33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Monto referencial</w:t>
            </w:r>
          </w:p>
        </w:tc>
      </w:tr>
      <w:tr>
        <w:tc>
          <w:tcPr>
            <w:tcW w:type="dxa" w:w="6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Alquiler por 2 días</w:t>
            </w:r>
          </w:p>
        </w:tc>
        <w:tc>
          <w:tcPr>
            <w:tcW w:type="dxa" w:w="3360"/>
            <w:shd w:fill="FFFFFF"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80</w:t>
            </w:r>
          </w:p>
        </w:tc>
      </w:tr>
      <w:tr>
        <w:tc>
          <w:tcPr>
            <w:tcW w:type="dxa" w:w="6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Garantía reembolsable</w:t>
            </w:r>
          </w:p>
        </w:tc>
        <w:tc>
          <w:tcPr>
            <w:tcW w:type="dxa" w:w="3360"/>
            <w:shd w:fill="F6F5F2"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150</w:t>
            </w:r>
          </w:p>
        </w:tc>
      </w:tr>
      <w:tr>
        <w:tc>
          <w:tcPr>
            <w:tcW w:type="dxa" w:w="6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Comisión de plataforma</w:t>
            </w:r>
          </w:p>
        </w:tc>
        <w:tc>
          <w:tcPr>
            <w:tcW w:type="dxa" w:w="3360"/>
            <w:shd w:fill="FFFFFF"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8</w:t>
            </w:r>
          </w:p>
        </w:tc>
      </w:tr>
      <w:tr>
        <w:tc>
          <w:tcPr>
            <w:tcW w:type="dxa" w:w="6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Total inicial</w:t>
            </w:r>
          </w:p>
        </w:tc>
        <w:tc>
          <w:tcPr>
            <w:tcW w:type="dxa" w:w="3360"/>
            <w:shd w:fill="F6F5F2"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238</w:t>
            </w:r>
          </w:p>
        </w:tc>
      </w:tr>
    </w:tbl>
    <w:p>
      <w:pPr>
        <w:pBdr>
          <w:left w:val="single" w:color="0E5C5C" w:sz="24" w:space="8"/>
        </w:pBdr>
        <w:shd w:fill="DCEAE9" w:val="clear"/>
        <w:spacing w:after="220" w:before="160" w:line="288"/>
        <w:ind w:left="40"/>
        <w:jc w:val="both"/>
      </w:pPr>
      <w:r>
        <w:rPr>
          <w:rFonts w:ascii="Calibri" w:cs="Calibri" w:eastAsia="Calibri" w:hAnsi="Calibri"/>
          <w:i/>
          <w:iCs/>
          <w:color w:val="25302F"/>
          <w:sz w:val="22"/>
          <w:szCs w:val="22"/>
        </w:rPr>
        <w:t xml:space="preserve">Los montos son únicamente ilustrativos. La garantía debe definirse según el tipo de bien, su valor, riesgo, condiciones de uso y el acuerdo entre las partes.</w:t>
      </w:r>
    </w:p>
    <w:p>
      <w:pPr>
        <w:pStyle w:val="Heading2"/>
        <w:spacing w:after="150" w:before="320"/>
      </w:pPr>
      <w:r>
        <w:rPr>
          <w:rFonts w:ascii="Calibri" w:cs="Calibri" w:eastAsia="Calibri" w:hAnsi="Calibri"/>
          <w:b/>
          <w:bCs/>
          <w:color w:val="0E5C5C"/>
          <w:sz w:val="26"/>
          <w:szCs w:val="26"/>
        </w:rPr>
        <w:t xml:space="preserve">7.1 ¿Cómo funcionaría la garantía?</w:t>
      </w:r>
    </w:p>
    <w:p>
      <w:pPr>
        <w:pStyle w:val="Heading3"/>
        <w:spacing w:after="110" w:before="240"/>
      </w:pPr>
      <w:r>
        <w:rPr>
          <w:rFonts w:ascii="Calibri" w:cs="Calibri" w:eastAsia="Calibri" w:hAnsi="Calibri"/>
          <w:b/>
          <w:bCs/>
          <w:color w:val="25302F"/>
          <w:sz w:val="22"/>
          <w:szCs w:val="22"/>
        </w:rPr>
        <w:t xml:space="preserve">Antes del alquiler — el arrendador define:</w:t>
      </w:r>
    </w:p>
    <w:p>
      <w:pPr>
        <w:pStyle w:val="ListParagraph"/>
        <w:numPr>
          <w:ilvl w:val="0"/>
          <w:numId w:val="2"/>
        </w:numPr>
        <w:spacing w:after="60" w:line="276"/>
      </w:pPr>
      <w:r>
        <w:rPr>
          <w:rFonts w:ascii="Calibri" w:cs="Calibri" w:eastAsia="Calibri" w:hAnsi="Calibri"/>
          <w:color w:val="25302F"/>
          <w:sz w:val="22"/>
          <w:szCs w:val="22"/>
        </w:rPr>
        <w:t xml:space="preserve">Monto de garantía y motivo.</w:t>
      </w:r>
    </w:p>
    <w:p>
      <w:pPr>
        <w:pStyle w:val="ListParagraph"/>
        <w:numPr>
          <w:ilvl w:val="0"/>
          <w:numId w:val="2"/>
        </w:numPr>
        <w:spacing w:after="60" w:line="276"/>
      </w:pPr>
      <w:r>
        <w:rPr>
          <w:rFonts w:ascii="Calibri" w:cs="Calibri" w:eastAsia="Calibri" w:hAnsi="Calibri"/>
          <w:color w:val="25302F"/>
          <w:sz w:val="22"/>
          <w:szCs w:val="22"/>
        </w:rPr>
        <w:t xml:space="preserve">Condiciones y plazo para su devolución.</w:t>
      </w:r>
    </w:p>
    <w:p>
      <w:pPr>
        <w:pStyle w:val="ListParagraph"/>
        <w:numPr>
          <w:ilvl w:val="0"/>
          <w:numId w:val="2"/>
        </w:numPr>
        <w:spacing w:after="60" w:line="276"/>
      </w:pPr>
      <w:r>
        <w:rPr>
          <w:rFonts w:ascii="Calibri" w:cs="Calibri" w:eastAsia="Calibri" w:hAnsi="Calibri"/>
          <w:color w:val="25302F"/>
          <w:sz w:val="22"/>
          <w:szCs w:val="22"/>
        </w:rPr>
        <w:t xml:space="preserve">Posibles descuentos permitidos.</w:t>
      </w:r>
    </w:p>
    <w:p>
      <w:pPr>
        <w:pStyle w:val="ListParagraph"/>
        <w:numPr>
          <w:ilvl w:val="0"/>
          <w:numId w:val="2"/>
        </w:numPr>
        <w:spacing w:after="60" w:line="276"/>
      </w:pPr>
      <w:r>
        <w:rPr>
          <w:rFonts w:ascii="Calibri" w:cs="Calibri" w:eastAsia="Calibri" w:hAnsi="Calibri"/>
          <w:color w:val="25302F"/>
          <w:sz w:val="22"/>
          <w:szCs w:val="22"/>
        </w:rPr>
        <w:t xml:space="preserve">Responsabilidades del arrendatario.</w:t>
      </w:r>
    </w:p>
    <w:p>
      <w:pPr>
        <w:pStyle w:val="ListParagraph"/>
        <w:numPr>
          <w:ilvl w:val="0"/>
          <w:numId w:val="2"/>
        </w:numPr>
        <w:spacing w:after="60" w:line="276"/>
      </w:pPr>
      <w:r>
        <w:rPr>
          <w:rFonts w:ascii="Calibri" w:cs="Calibri" w:eastAsia="Calibri" w:hAnsi="Calibri"/>
          <w:color w:val="25302F"/>
          <w:sz w:val="22"/>
          <w:szCs w:val="22"/>
        </w:rPr>
        <w:t xml:space="preserve">Condiciones de cancelación.</w:t>
      </w:r>
    </w:p>
    <w:p>
      <w:pPr>
        <w:pStyle w:val="Heading3"/>
        <w:spacing w:after="110" w:before="240"/>
      </w:pPr>
      <w:r>
        <w:rPr>
          <w:rFonts w:ascii="Calibri" w:cs="Calibri" w:eastAsia="Calibri" w:hAnsi="Calibri"/>
          <w:b/>
          <w:bCs/>
          <w:color w:val="25302F"/>
          <w:sz w:val="22"/>
          <w:szCs w:val="22"/>
        </w:rPr>
        <w:t xml:space="preserve">Durante la entrega — la plataforma permite registrar:</w:t>
      </w:r>
    </w:p>
    <w:p>
      <w:pPr>
        <w:pStyle w:val="ListParagraph"/>
        <w:numPr>
          <w:ilvl w:val="0"/>
          <w:numId w:val="2"/>
        </w:numPr>
        <w:spacing w:after="60" w:line="276"/>
      </w:pPr>
      <w:r>
        <w:rPr>
          <w:rFonts w:ascii="Calibri" w:cs="Calibri" w:eastAsia="Calibri" w:hAnsi="Calibri"/>
          <w:color w:val="25302F"/>
          <w:sz w:val="22"/>
          <w:szCs w:val="22"/>
        </w:rPr>
        <w:t xml:space="preserve">Fotografías y estado inicial del bien.</w:t>
      </w:r>
    </w:p>
    <w:p>
      <w:pPr>
        <w:pStyle w:val="ListParagraph"/>
        <w:numPr>
          <w:ilvl w:val="0"/>
          <w:numId w:val="2"/>
        </w:numPr>
        <w:spacing w:after="60" w:line="276"/>
      </w:pPr>
      <w:r>
        <w:rPr>
          <w:rFonts w:ascii="Calibri" w:cs="Calibri" w:eastAsia="Calibri" w:hAnsi="Calibri"/>
          <w:color w:val="25302F"/>
          <w:sz w:val="22"/>
          <w:szCs w:val="22"/>
        </w:rPr>
        <w:t xml:space="preserve">Accesorios entregados y número de serie, cuando corresponda.</w:t>
      </w:r>
    </w:p>
    <w:p>
      <w:pPr>
        <w:pStyle w:val="ListParagraph"/>
        <w:numPr>
          <w:ilvl w:val="0"/>
          <w:numId w:val="2"/>
        </w:numPr>
        <w:spacing w:after="60" w:line="276"/>
      </w:pPr>
      <w:r>
        <w:rPr>
          <w:rFonts w:ascii="Calibri" w:cs="Calibri" w:eastAsia="Calibri" w:hAnsi="Calibri"/>
          <w:color w:val="25302F"/>
          <w:sz w:val="22"/>
          <w:szCs w:val="22"/>
        </w:rPr>
        <w:t xml:space="preserve">Fecha, hora e identificación de las partes.</w:t>
      </w:r>
    </w:p>
    <w:p>
      <w:pPr>
        <w:pStyle w:val="ListParagraph"/>
        <w:numPr>
          <w:ilvl w:val="0"/>
          <w:numId w:val="2"/>
        </w:numPr>
        <w:spacing w:after="60" w:line="276"/>
      </w:pPr>
      <w:r>
        <w:rPr>
          <w:rFonts w:ascii="Calibri" w:cs="Calibri" w:eastAsia="Calibri" w:hAnsi="Calibri"/>
          <w:color w:val="25302F"/>
          <w:sz w:val="22"/>
          <w:szCs w:val="22"/>
        </w:rPr>
        <w:t xml:space="preserve">Aceptación explícita de las condiciones.</w:t>
      </w:r>
    </w:p>
    <w:p>
      <w:pPr>
        <w:pStyle w:val="Heading3"/>
        <w:spacing w:after="110" w:before="240"/>
      </w:pPr>
      <w:r>
        <w:rPr>
          <w:rFonts w:ascii="Calibri" w:cs="Calibri" w:eastAsia="Calibri" w:hAnsi="Calibri"/>
          <w:b/>
          <w:bCs/>
          <w:color w:val="25302F"/>
          <w:sz w:val="22"/>
          <w:szCs w:val="22"/>
        </w:rPr>
        <w:t xml:space="preserve">Durante la devolución — se registra:</w:t>
      </w:r>
    </w:p>
    <w:p>
      <w:pPr>
        <w:pStyle w:val="ListParagraph"/>
        <w:numPr>
          <w:ilvl w:val="0"/>
          <w:numId w:val="2"/>
        </w:numPr>
        <w:spacing w:after="60" w:line="276"/>
      </w:pPr>
      <w:r>
        <w:rPr>
          <w:rFonts w:ascii="Calibri" w:cs="Calibri" w:eastAsia="Calibri" w:hAnsi="Calibri"/>
          <w:color w:val="25302F"/>
          <w:sz w:val="22"/>
          <w:szCs w:val="22"/>
        </w:rPr>
        <w:t xml:space="preserve">Estado final y fotografías.</w:t>
      </w:r>
    </w:p>
    <w:p>
      <w:pPr>
        <w:pStyle w:val="ListParagraph"/>
        <w:numPr>
          <w:ilvl w:val="0"/>
          <w:numId w:val="2"/>
        </w:numPr>
        <w:spacing w:after="60" w:line="276"/>
      </w:pPr>
      <w:r>
        <w:rPr>
          <w:rFonts w:ascii="Calibri" w:cs="Calibri" w:eastAsia="Calibri" w:hAnsi="Calibri"/>
          <w:color w:val="25302F"/>
          <w:sz w:val="22"/>
          <w:szCs w:val="22"/>
        </w:rPr>
        <w:t xml:space="preserve">Accesorios devueltos.</w:t>
      </w:r>
    </w:p>
    <w:p>
      <w:pPr>
        <w:pStyle w:val="ListParagraph"/>
        <w:numPr>
          <w:ilvl w:val="0"/>
          <w:numId w:val="2"/>
        </w:numPr>
        <w:spacing w:after="60" w:line="276"/>
      </w:pPr>
      <w:r>
        <w:rPr>
          <w:rFonts w:ascii="Calibri" w:cs="Calibri" w:eastAsia="Calibri" w:hAnsi="Calibri"/>
          <w:color w:val="25302F"/>
          <w:sz w:val="22"/>
          <w:szCs w:val="22"/>
        </w:rPr>
        <w:t xml:space="preserve">Fecha, hora y observaciones.</w:t>
      </w:r>
    </w:p>
    <w:p>
      <w:pPr>
        <w:pStyle w:val="ListParagraph"/>
        <w:numPr>
          <w:ilvl w:val="0"/>
          <w:numId w:val="2"/>
        </w:numPr>
        <w:spacing w:after="60" w:line="276"/>
      </w:pPr>
      <w:r>
        <w:rPr>
          <w:rFonts w:ascii="Calibri" w:cs="Calibri" w:eastAsia="Calibri" w:hAnsi="Calibri"/>
          <w:color w:val="25302F"/>
          <w:sz w:val="22"/>
          <w:szCs w:val="22"/>
        </w:rPr>
        <w:t xml:space="preserve">Daños reportados, si existen.</w:t>
      </w:r>
    </w:p>
    <w:p>
      <w:pPr>
        <w:sectPr>
          <w:headerReference w:type="default" r:id="rId7"/>
          <w:headerReference w:type="first" r:id="rId8"/>
          <w:footerReference w:type="default" r:id="rId9"/>
          <w:footerReference w:type="first" r:id="rId10"/>
          <w:pgSz w:w="11908" w:h="16833" w:orient="portrait"/>
          <w:pgMar w:top="1296" w:right="1440" w:bottom="1296" w:left="1440" w:header="708" w:footer="708" w:gutter="0"/>
          <w:pgNumType/>
          <w:titlePg/>
          <w:docGrid w:linePitch="360"/>
        </w:sectPr>
      </w:pPr>
    </w:p>
    <w:p>
      <w:pPr>
        <w:spacing w:after="90" w:before="200"/>
        <w:jc w:val="center"/>
      </w:pPr>
      <w:r>
        <w:drawing>
          <wp:inline distT="0" distB="0" distL="0" distR="0">
            <wp:extent cx="7591425"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591425" cy="4876800"/>
                    </a:xfrm>
                    <a:prstGeom prst="rect">
                      <a:avLst/>
                    </a:prstGeom>
                  </pic:spPr>
                </pic:pic>
              </a:graphicData>
            </a:graphic>
          </wp:inline>
        </w:drawing>
      </w:r>
    </w:p>
    <w:p>
      <w:pPr>
        <w:spacing w:after="260"/>
        <w:jc w:val="center"/>
      </w:pPr>
      <w:r>
        <w:rPr>
          <w:rFonts w:ascii="Calibri" w:cs="Calibri" w:eastAsia="Calibri" w:hAnsi="Calibri"/>
          <w:i/>
          <w:iCs/>
          <w:color w:val="6B7280"/>
          <w:sz w:val="18"/>
          <w:szCs w:val="18"/>
        </w:rPr>
        <w:t xml:space="preserve">Figura 3. Resolución de la garantía al finalizar el alquiler.</w:t>
      </w:r>
    </w:p>
    <w:p>
      <w:pPr>
        <w:pStyle w:val="Heading3"/>
        <w:spacing w:after="110" w:before="240"/>
      </w:pPr>
      <w:r>
        <w:rPr>
          <w:rFonts w:ascii="Calibri" w:cs="Calibri" w:eastAsia="Calibri" w:hAnsi="Calibri"/>
          <w:b/>
          <w:bCs/>
          <w:color w:val="25302F"/>
          <w:sz w:val="22"/>
          <w:szCs w:val="22"/>
        </w:rPr>
        <w:t xml:space="preserve">Posibles estados de la garantía</w:t>
      </w:r>
    </w:p>
    <w:p>
      <w:pPr>
        <w:spacing w:after="120"/>
        <w:jc w:val="left"/>
      </w:pPr>
      <w:r>
        <w:rPr>
          <w:rFonts w:ascii="Calibri" w:cs="Calibri" w:eastAsia="Calibri" w:hAnsi="Calibri"/>
          <w:b/>
          <w:bCs/>
          <w:color w:val="6B7280"/>
          <w:sz w:val="22"/>
          <w:szCs w:val="22"/>
        </w:rPr>
        <w:t xml:space="preserve">PENDIENTE   </w:t>
      </w:r>
      <w:r>
        <w:rPr>
          <w:rFonts w:ascii="Calibri" w:cs="Calibri" w:eastAsia="Calibri" w:hAnsi="Calibri"/>
          <w:color w:val="25302F"/>
          <w:sz w:val="22"/>
          <w:szCs w:val="22"/>
        </w:rPr>
        <w:t xml:space="preserve">·   </w:t>
      </w:r>
      <w:r>
        <w:rPr>
          <w:rFonts w:ascii="Calibri" w:cs="Calibri" w:eastAsia="Calibri" w:hAnsi="Calibri"/>
          <w:b/>
          <w:bCs/>
          <w:color w:val="C99A3A"/>
          <w:sz w:val="22"/>
          <w:szCs w:val="22"/>
        </w:rPr>
        <w:t xml:space="preserve">RETENIDA   </w:t>
      </w:r>
      <w:r>
        <w:rPr>
          <w:rFonts w:ascii="Calibri" w:cs="Calibri" w:eastAsia="Calibri" w:hAnsi="Calibri"/>
          <w:color w:val="25302F"/>
          <w:sz w:val="22"/>
          <w:szCs w:val="22"/>
        </w:rPr>
        <w:t xml:space="preserve">·   </w:t>
      </w:r>
      <w:r>
        <w:rPr>
          <w:rFonts w:ascii="Calibri" w:cs="Calibri" w:eastAsia="Calibri" w:hAnsi="Calibri"/>
          <w:b/>
          <w:bCs/>
          <w:color w:val="3E8E5B"/>
          <w:sz w:val="22"/>
          <w:szCs w:val="22"/>
        </w:rPr>
        <w:t xml:space="preserve">LIBERADA   </w:t>
      </w:r>
      <w:r>
        <w:rPr>
          <w:rFonts w:ascii="Calibri" w:cs="Calibri" w:eastAsia="Calibri" w:hAnsi="Calibri"/>
          <w:color w:val="25302F"/>
          <w:sz w:val="22"/>
          <w:szCs w:val="22"/>
        </w:rPr>
        <w:t xml:space="preserve">·   </w:t>
      </w:r>
      <w:r>
        <w:rPr>
          <w:rFonts w:ascii="Calibri" w:cs="Calibri" w:eastAsia="Calibri" w:hAnsi="Calibri"/>
          <w:b/>
          <w:bCs/>
          <w:color w:val="C99A3A"/>
          <w:sz w:val="22"/>
          <w:szCs w:val="22"/>
        </w:rPr>
        <w:t xml:space="preserve">DEVOLUCIÓN_PARCIAL   </w:t>
      </w:r>
      <w:r>
        <w:rPr>
          <w:rFonts w:ascii="Calibri" w:cs="Calibri" w:eastAsia="Calibri" w:hAnsi="Calibri"/>
          <w:color w:val="25302F"/>
          <w:sz w:val="22"/>
          <w:szCs w:val="22"/>
        </w:rPr>
        <w:t xml:space="preserve">·   </w:t>
      </w:r>
      <w:r>
        <w:rPr>
          <w:rFonts w:ascii="Calibri" w:cs="Calibri" w:eastAsia="Calibri" w:hAnsi="Calibri"/>
          <w:b/>
          <w:bCs/>
          <w:color w:val="B8453D"/>
          <w:sz w:val="22"/>
          <w:szCs w:val="22"/>
        </w:rPr>
        <w:t xml:space="preserve">APLICADA_POR_DAÑO   </w:t>
      </w:r>
      <w:r>
        <w:rPr>
          <w:rFonts w:ascii="Calibri" w:cs="Calibri" w:eastAsia="Calibri" w:hAnsi="Calibri"/>
          <w:color w:val="25302F"/>
          <w:sz w:val="22"/>
          <w:szCs w:val="22"/>
        </w:rPr>
        <w:t xml:space="preserve">·   </w:t>
      </w:r>
      <w:r>
        <w:rPr>
          <w:rFonts w:ascii="Calibri" w:cs="Calibri" w:eastAsia="Calibri" w:hAnsi="Calibri"/>
          <w:b/>
          <w:bCs/>
          <w:color w:val="B8453D"/>
          <w:sz w:val="22"/>
          <w:szCs w:val="22"/>
        </w:rPr>
        <w:t xml:space="preserve">EN_DISPUTA   </w:t>
      </w:r>
      <w:r>
        <w:rPr>
          <w:rFonts w:ascii="Calibri" w:cs="Calibri" w:eastAsia="Calibri" w:hAnsi="Calibri"/>
          <w:color w:val="25302F"/>
          <w:sz w:val="22"/>
          <w:szCs w:val="22"/>
        </w:rPr>
        <w:t xml:space="preserve">·   </w:t>
      </w:r>
      <w:r>
        <w:rPr>
          <w:rFonts w:ascii="Calibri" w:cs="Calibri" w:eastAsia="Calibri" w:hAnsi="Calibri"/>
          <w:b/>
          <w:bCs/>
          <w:color w:val="6B7280"/>
          <w:sz w:val="22"/>
          <w:szCs w:val="22"/>
        </w:rPr>
        <w:t xml:space="preserve">CANCELADA</w:t>
      </w:r>
    </w:p>
    <w:p>
      <w:pPr>
        <w:sectPr>
          <w:headerReference w:type="default" r:id="rId11"/>
          <w:footerReference w:type="default" r:id="rId12"/>
          <w:pgSz w:w="16833" w:h="11908" w:orient="landscape"/>
          <w:pgMar w:top="1008" w:right="1008" w:bottom="1008" w:left="1008" w:header="708" w:footer="708" w:gutter="0"/>
          <w:pgNumType/>
          <w:docGrid w:linePitch="360"/>
        </w:sectPr>
      </w:pPr>
    </w:p>
    <w:p>
      <w:pPr>
        <w:pStyle w:val="Heading2"/>
        <w:spacing w:after="150" w:before="320"/>
      </w:pPr>
      <w:r>
        <w:rPr>
          <w:rFonts w:ascii="Calibri" w:cs="Calibri" w:eastAsia="Calibri" w:hAnsi="Calibri"/>
          <w:b/>
          <w:bCs/>
          <w:color w:val="0E5C5C"/>
          <w:sz w:val="26"/>
          <w:szCs w:val="26"/>
        </w:rPr>
        <w:t xml:space="preserve">7.2 Importante sobre la custodia</w:t>
      </w:r>
    </w:p>
    <w:p>
      <w:pPr>
        <w:keepNext w:val="false"/>
        <w:spacing w:after="160" w:line="288"/>
        <w:jc w:val="both"/>
      </w:pPr>
      <w:r>
        <w:rPr>
          <w:rFonts w:ascii="Calibri" w:cs="Calibri" w:eastAsia="Calibri" w:hAnsi="Calibri"/>
          <w:color w:val="25302F"/>
          <w:sz w:val="22"/>
          <w:szCs w:val="22"/>
        </w:rPr>
        <w:t xml:space="preserve">Para una primera versión, Qatu no debería guardar directamente las garantías en una cuenta propia ni administrar fondos de terceros sin una estructura legal y financiera adecuada. Se plantean dos alternativas:</w:t>
      </w:r>
    </w:p>
    <w:p>
      <w:pPr>
        <w:pStyle w:val="Heading3"/>
        <w:spacing w:after="110" w:before="240"/>
      </w:pPr>
      <w:r>
        <w:rPr>
          <w:rFonts w:ascii="Calibri" w:cs="Calibri" w:eastAsia="Calibri" w:hAnsi="Calibri"/>
          <w:b/>
          <w:bCs/>
          <w:color w:val="25302F"/>
          <w:sz w:val="22"/>
          <w:szCs w:val="22"/>
        </w:rPr>
        <w:t xml:space="preserve">Opción A — MVP: gestión de garantía fuera de custodia</w:t>
      </w:r>
    </w:p>
    <w:p>
      <w:pPr>
        <w:keepNext w:val="false"/>
        <w:spacing w:after="160" w:line="288"/>
        <w:jc w:val="both"/>
      </w:pPr>
      <w:r>
        <w:rPr>
          <w:rFonts w:ascii="Calibri" w:cs="Calibri" w:eastAsia="Calibri" w:hAnsi="Calibri"/>
          <w:color w:val="25302F"/>
          <w:sz w:val="22"/>
          <w:szCs w:val="22"/>
        </w:rPr>
        <w:t xml:space="preserve">La plataforma registra el monto acordado, las condiciones, el estado, las evidencias y la confirmación de las partes. El pago o depósito se realiza mediante un mecanismo externo acordado, sin que Qatu custodie directamente el dinero.</w:t>
      </w:r>
    </w:p>
    <w:p>
      <w:pPr>
        <w:pStyle w:val="ListParagraph"/>
        <w:numPr>
          <w:ilvl w:val="0"/>
          <w:numId w:val="2"/>
        </w:numPr>
        <w:spacing w:after="60" w:line="276"/>
      </w:pPr>
      <w:r>
        <w:rPr>
          <w:rFonts w:ascii="Calibri" w:cs="Calibri" w:eastAsia="Calibri" w:hAnsi="Calibri"/>
          <w:b/>
          <w:bCs/>
          <w:color w:val="25302F"/>
          <w:sz w:val="22"/>
          <w:szCs w:val="22"/>
        </w:rPr>
        <w:t xml:space="preserve">Ventaja: </w:t>
      </w:r>
      <w:r>
        <w:rPr>
          <w:rFonts w:ascii="Calibri" w:cs="Calibri" w:eastAsia="Calibri" w:hAnsi="Calibri"/>
          <w:color w:val="25302F"/>
          <w:sz w:val="22"/>
          <w:szCs w:val="22"/>
        </w:rPr>
        <w:t xml:space="preserve">menor complejidad inicial y menor exposición regulatoria.</w:t>
      </w:r>
    </w:p>
    <w:p>
      <w:pPr>
        <w:pStyle w:val="Heading3"/>
        <w:spacing w:after="110" w:before="240"/>
      </w:pPr>
      <w:r>
        <w:rPr>
          <w:rFonts w:ascii="Calibri" w:cs="Calibri" w:eastAsia="Calibri" w:hAnsi="Calibri"/>
          <w:b/>
          <w:bCs/>
          <w:color w:val="25302F"/>
          <w:sz w:val="22"/>
          <w:szCs w:val="22"/>
        </w:rPr>
        <w:t xml:space="preserve">Opción B — Plataforma avanzada: custodia mediante proveedor autorizado</w:t>
      </w:r>
    </w:p>
    <w:p>
      <w:pPr>
        <w:keepNext w:val="false"/>
        <w:spacing w:after="160" w:line="288"/>
        <w:jc w:val="both"/>
      </w:pPr>
      <w:r>
        <w:rPr>
          <w:rFonts w:ascii="Calibri" w:cs="Calibri" w:eastAsia="Calibri" w:hAnsi="Calibri"/>
          <w:color w:val="25302F"/>
          <w:sz w:val="22"/>
          <w:szCs w:val="22"/>
        </w:rPr>
        <w:t xml:space="preserve">Qatu integra un proveedor especializado que permita gestionar fondos bajo condiciones de custodia, sujeto a disponibilidad, contrato y cumplimiento normativo.</w:t>
      </w:r>
    </w:p>
    <w:p>
      <w:pPr>
        <w:pStyle w:val="ListParagraph"/>
        <w:numPr>
          <w:ilvl w:val="0"/>
          <w:numId w:val="2"/>
        </w:numPr>
        <w:spacing w:after="60" w:line="276"/>
      </w:pPr>
      <w:r>
        <w:rPr>
          <w:rFonts w:ascii="Calibri" w:cs="Calibri" w:eastAsia="Calibri" w:hAnsi="Calibri"/>
          <w:b/>
          <w:bCs/>
          <w:color w:val="25302F"/>
          <w:sz w:val="22"/>
          <w:szCs w:val="22"/>
        </w:rPr>
        <w:t xml:space="preserve">Ventaja: </w:t>
      </w:r>
      <w:r>
        <w:rPr>
          <w:rFonts w:ascii="Calibri" w:cs="Calibri" w:eastAsia="Calibri" w:hAnsi="Calibri"/>
          <w:color w:val="25302F"/>
          <w:sz w:val="22"/>
          <w:szCs w:val="22"/>
        </w:rPr>
        <w:t xml:space="preserve">mayor control de la experiencia de punta a punta.</w:t>
      </w:r>
    </w:p>
    <w:p>
      <w:pPr>
        <w:pStyle w:val="ListParagraph"/>
        <w:numPr>
          <w:ilvl w:val="0"/>
          <w:numId w:val="2"/>
        </w:numPr>
        <w:spacing w:after="60" w:line="276"/>
      </w:pPr>
      <w:r>
        <w:rPr>
          <w:rFonts w:ascii="Calibri" w:cs="Calibri" w:eastAsia="Calibri" w:hAnsi="Calibri"/>
          <w:b/>
          <w:bCs/>
          <w:color w:val="25302F"/>
          <w:sz w:val="22"/>
          <w:szCs w:val="22"/>
        </w:rPr>
        <w:t xml:space="preserve">Requisito: </w:t>
      </w:r>
      <w:r>
        <w:rPr>
          <w:rFonts w:ascii="Calibri" w:cs="Calibri" w:eastAsia="Calibri" w:hAnsi="Calibri"/>
          <w:color w:val="25302F"/>
          <w:sz w:val="22"/>
          <w:szCs w:val="22"/>
        </w:rPr>
        <w:t xml:space="preserve">revisión legal, contractual, financiera y técnica antes de implementarla.</w:t>
      </w:r>
    </w:p>
    <w:p>
      <w:pPr>
        <w:keepNext w:val="false"/>
        <w:spacing w:after="200" w:line="288"/>
        <w:jc w:val="both"/>
      </w:pPr>
      <w:r>
        <w:rPr>
          <w:rFonts w:ascii="Calibri" w:cs="Calibri" w:eastAsia="Calibri" w:hAnsi="Calibri"/>
          <w:color w:val="25302F"/>
          <w:sz w:val="22"/>
          <w:szCs w:val="22"/>
        </w:rPr>
        <w:t xml:space="preserve">Los modelos de custodia (escrow) se utilizan para retener fondos hasta que se cumplan condiciones pactadas; en Perú existen servicios que describen este mecanismo para operaciones comerciales y de alquiler, lo que respalda la viabilidad de la Opción B como fase futura, siempre sujeta a la evaluación legal correspondiente.</w:t>
      </w:r>
    </w:p>
    <w:p>
      <w:pPr>
        <w:pStyle w:val="Heading1"/>
        <w:spacing w:after="220" w:before="420"/>
      </w:pPr>
      <w:r>
        <w:rPr>
          <w:rFonts w:ascii="Calibri" w:cs="Calibri" w:eastAsia="Calibri" w:hAnsi="Calibri"/>
          <w:b/>
          <w:bCs/>
          <w:color w:val="0A3D3E"/>
          <w:sz w:val="32"/>
          <w:szCs w:val="32"/>
        </w:rPr>
        <w:t xml:space="preserve">8. Sistema de compras y pagos</w:t>
      </w:r>
    </w:p>
    <w:p>
      <w:pPr>
        <w:keepNext w:val="false"/>
        <w:spacing w:after="160" w:line="288"/>
        <w:jc w:val="both"/>
      </w:pPr>
      <w:r>
        <w:rPr>
          <w:rFonts w:ascii="Calibri" w:cs="Calibri" w:eastAsia="Calibri" w:hAnsi="Calibri"/>
          <w:color w:val="25302F"/>
          <w:sz w:val="22"/>
          <w:szCs w:val="22"/>
        </w:rPr>
        <w:t xml:space="preserve">Qatu debe separar la gestión comercial del procesamiento financiero.</w:t>
      </w:r>
    </w:p>
    <w:p>
      <w:pPr>
        <w:pStyle w:val="Heading3"/>
        <w:spacing w:after="110" w:before="240"/>
      </w:pPr>
      <w:r>
        <w:rPr>
          <w:rFonts w:ascii="Calibri" w:cs="Calibri" w:eastAsia="Calibri" w:hAnsi="Calibri"/>
          <w:b/>
          <w:bCs/>
          <w:color w:val="25302F"/>
          <w:sz w:val="22"/>
          <w:szCs w:val="22"/>
        </w:rPr>
        <w:t xml:space="preserve">Componentes</w:t>
      </w:r>
    </w:p>
    <w:p>
      <w:pPr>
        <w:pStyle w:val="ListParagraph"/>
        <w:numPr>
          <w:ilvl w:val="0"/>
          <w:numId w:val="2"/>
        </w:numPr>
        <w:spacing w:after="60" w:line="276"/>
      </w:pPr>
      <w:r>
        <w:rPr>
          <w:rFonts w:ascii="Calibri" w:cs="Calibri" w:eastAsia="Calibri" w:hAnsi="Calibri"/>
          <w:color w:val="25302F"/>
          <w:sz w:val="22"/>
          <w:szCs w:val="22"/>
        </w:rPr>
        <w:t xml:space="preserve">Creación de pedido y cálculo del subtotal.</w:t>
      </w:r>
    </w:p>
    <w:p>
      <w:pPr>
        <w:pStyle w:val="ListParagraph"/>
        <w:numPr>
          <w:ilvl w:val="0"/>
          <w:numId w:val="2"/>
        </w:numPr>
        <w:spacing w:after="60" w:line="276"/>
      </w:pPr>
      <w:r>
        <w:rPr>
          <w:rFonts w:ascii="Calibri" w:cs="Calibri" w:eastAsia="Calibri" w:hAnsi="Calibri"/>
          <w:color w:val="25302F"/>
          <w:sz w:val="22"/>
          <w:szCs w:val="22"/>
        </w:rPr>
        <w:t xml:space="preserve">Costos de envío, si corresponden.</w:t>
      </w:r>
    </w:p>
    <w:p>
      <w:pPr>
        <w:pStyle w:val="ListParagraph"/>
        <w:numPr>
          <w:ilvl w:val="0"/>
          <w:numId w:val="2"/>
        </w:numPr>
        <w:spacing w:after="60" w:line="276"/>
      </w:pPr>
      <w:r>
        <w:rPr>
          <w:rFonts w:ascii="Calibri" w:cs="Calibri" w:eastAsia="Calibri" w:hAnsi="Calibri"/>
          <w:color w:val="25302F"/>
          <w:sz w:val="22"/>
          <w:szCs w:val="22"/>
        </w:rPr>
        <w:t xml:space="preserve">Descuentos y comisión de plataforma.</w:t>
      </w:r>
    </w:p>
    <w:p>
      <w:pPr>
        <w:pStyle w:val="ListParagraph"/>
        <w:numPr>
          <w:ilvl w:val="0"/>
          <w:numId w:val="2"/>
        </w:numPr>
        <w:spacing w:after="60" w:line="276"/>
      </w:pPr>
      <w:r>
        <w:rPr>
          <w:rFonts w:ascii="Calibri" w:cs="Calibri" w:eastAsia="Calibri" w:hAnsi="Calibri"/>
          <w:color w:val="25302F"/>
          <w:sz w:val="22"/>
          <w:szCs w:val="22"/>
        </w:rPr>
        <w:t xml:space="preserve">Procesamiento mediante proveedor de pagos autorizado.</w:t>
      </w:r>
    </w:p>
    <w:p>
      <w:pPr>
        <w:pStyle w:val="ListParagraph"/>
        <w:numPr>
          <w:ilvl w:val="0"/>
          <w:numId w:val="2"/>
        </w:numPr>
        <w:spacing w:after="60" w:line="276"/>
      </w:pPr>
      <w:r>
        <w:rPr>
          <w:rFonts w:ascii="Calibri" w:cs="Calibri" w:eastAsia="Calibri" w:hAnsi="Calibri"/>
          <w:color w:val="25302F"/>
          <w:sz w:val="22"/>
          <w:szCs w:val="22"/>
        </w:rPr>
        <w:t xml:space="preserve">Confirmación del pago y gestión de entrega.</w:t>
      </w:r>
    </w:p>
    <w:p>
      <w:pPr>
        <w:pStyle w:val="ListParagraph"/>
        <w:numPr>
          <w:ilvl w:val="0"/>
          <w:numId w:val="2"/>
        </w:numPr>
        <w:spacing w:after="60" w:line="276"/>
      </w:pPr>
      <w:r>
        <w:rPr>
          <w:rFonts w:ascii="Calibri" w:cs="Calibri" w:eastAsia="Calibri" w:hAnsi="Calibri"/>
          <w:color w:val="25302F"/>
          <w:sz w:val="22"/>
          <w:szCs w:val="22"/>
        </w:rPr>
        <w:t xml:space="preserve">Política de devolución y liquidación al vendedor.</w:t>
      </w:r>
    </w:p>
    <w:p>
      <w:pPr>
        <w:pStyle w:val="Heading3"/>
        <w:spacing w:after="110" w:before="240"/>
      </w:pPr>
      <w:r>
        <w:rPr>
          <w:rFonts w:ascii="Calibri" w:cs="Calibri" w:eastAsia="Calibri" w:hAnsi="Calibri"/>
          <w:b/>
          <w:bCs/>
          <w:color w:val="25302F"/>
          <w:sz w:val="22"/>
          <w:szCs w:val="22"/>
        </w:rPr>
        <w:t xml:space="preserve">Fórmula conceptual</w:t>
      </w:r>
    </w:p>
    <w:p>
      <w:pPr>
        <w:shd w:fill="F5F4F0" w:val="clear"/>
        <w:spacing w:after="60" w:line="280"/>
        <w:ind w:left="200"/>
      </w:pPr>
      <w:r>
        <w:rPr>
          <w:rFonts w:ascii="Consolas" w:cs="Consolas" w:eastAsia="Consolas" w:hAnsi="Consolas"/>
          <w:color w:val="25302F"/>
          <w:sz w:val="19"/>
          <w:szCs w:val="19"/>
        </w:rPr>
        <w:t xml:space="preserve">Total del comprador  =  Subtotal de productos + Envío + Servicios adicionales
  + Comisión al comprador (si aplica)  −  Descuentos</w:t>
      </w:r>
    </w:p>
    <w:p>
      <w:pPr>
        <w:shd w:fill="F5F4F0" w:val="clear"/>
        <w:spacing w:after="160" w:line="280"/>
        <w:ind w:left="200"/>
      </w:pPr>
      <w:r>
        <w:rPr>
          <w:rFonts w:ascii="Consolas" w:cs="Consolas" w:eastAsia="Consolas" w:hAnsi="Consolas"/>
          <w:color w:val="25302F"/>
          <w:sz w:val="19"/>
          <w:szCs w:val="19"/>
        </w:rPr>
        <w:t xml:space="preserve">Liquidación del vendedor  =  Subtotal de productos − Comisión de plataforma
  − Reembolsos o ajustes autorizados</w:t>
      </w:r>
    </w:p>
    <w:p>
      <w:pPr>
        <w:keepNext w:val="false"/>
        <w:spacing w:after="200" w:line="288"/>
        <w:jc w:val="both"/>
      </w:pPr>
      <w:r>
        <w:rPr>
          <w:rFonts w:ascii="Calibri" w:cs="Calibri" w:eastAsia="Calibri" w:hAnsi="Calibri"/>
          <w:color w:val="25302F"/>
          <w:sz w:val="22"/>
          <w:szCs w:val="22"/>
        </w:rPr>
        <w:t xml:space="preserve">Nota: los impuestos, retenciones, costos de pasarela y demás conceptos deben definirse según el modelo comercial y la normativa aplicable.</w:t>
      </w:r>
    </w:p>
    <w:p>
      <w:pPr>
        <w:pStyle w:val="Heading1"/>
        <w:spacing w:after="220" w:before="420"/>
      </w:pPr>
      <w:r>
        <w:rPr>
          <w:rFonts w:ascii="Calibri" w:cs="Calibri" w:eastAsia="Calibri" w:hAnsi="Calibri"/>
          <w:b/>
          <w:bCs/>
          <w:color w:val="0A3D3E"/>
          <w:sz w:val="32"/>
          <w:szCs w:val="32"/>
        </w:rPr>
        <w:t xml:space="preserve">9. Modelo de comisiones</w:t>
      </w:r>
    </w:p>
    <w:p>
      <w:pPr>
        <w:keepNext w:val="false"/>
        <w:spacing w:after="160" w:line="288"/>
        <w:jc w:val="both"/>
      </w:pPr>
      <w:r>
        <w:rPr>
          <w:rFonts w:ascii="Calibri" w:cs="Calibri" w:eastAsia="Calibri" w:hAnsi="Calibri"/>
          <w:color w:val="25302F"/>
          <w:sz w:val="22"/>
          <w:szCs w:val="22"/>
        </w:rPr>
        <w:t xml:space="preserve">La comisión debe ser transparente, sostenible y proporcional al valor que aporta la plataforma. No se recomienda cobrar una comisión alta por todo desde el primer día, ya que podría dificultar la incorporación de los pequeños negocios.</w:t>
      </w:r>
    </w:p>
    <w:p>
      <w:pPr>
        <w:pStyle w:val="Heading2"/>
        <w:spacing w:after="150" w:before="320"/>
      </w:pPr>
      <w:r>
        <w:rPr>
          <w:rFonts w:ascii="Calibri" w:cs="Calibri" w:eastAsia="Calibri" w:hAnsi="Calibri"/>
          <w:b/>
          <w:bCs/>
          <w:color w:val="0E5C5C"/>
          <w:sz w:val="26"/>
          <w:szCs w:val="26"/>
        </w:rPr>
        <w:t xml:space="preserve">9.1 Compras de productos</w:t>
      </w:r>
    </w:p>
    <w:p>
      <w:pPr>
        <w:keepNext w:val="false"/>
        <w:spacing w:after="160" w:line="288"/>
        <w:jc w:val="both"/>
      </w:pPr>
      <w:r>
        <w:rPr>
          <w:rFonts w:ascii="Calibri" w:cs="Calibri" w:eastAsia="Calibri" w:hAnsi="Calibri"/>
          <w:color w:val="25302F"/>
          <w:sz w:val="22"/>
          <w:szCs w:val="22"/>
        </w:rPr>
        <w:t xml:space="preserve">Modelo recomendado para iniciar:</w:t>
      </w:r>
    </w:p>
    <w:p>
      <w:pPr>
        <w:pStyle w:val="ListParagraph"/>
        <w:numPr>
          <w:ilvl w:val="0"/>
          <w:numId w:val="2"/>
        </w:numPr>
        <w:spacing w:after="60" w:line="276"/>
      </w:pPr>
      <w:r>
        <w:rPr>
          <w:rFonts w:ascii="Calibri" w:cs="Calibri" w:eastAsia="Calibri" w:hAnsi="Calibri"/>
          <w:color w:val="25302F"/>
          <w:sz w:val="22"/>
          <w:szCs w:val="22"/>
        </w:rPr>
        <w:t xml:space="preserve">Registro y publicación básica gratuitos para vendedores.</w:t>
      </w:r>
    </w:p>
    <w:p>
      <w:pPr>
        <w:pStyle w:val="ListParagraph"/>
        <w:numPr>
          <w:ilvl w:val="0"/>
          <w:numId w:val="2"/>
        </w:numPr>
        <w:spacing w:after="60" w:line="276"/>
      </w:pPr>
      <w:r>
        <w:rPr>
          <w:rFonts w:ascii="Calibri" w:cs="Calibri" w:eastAsia="Calibri" w:hAnsi="Calibri"/>
          <w:color w:val="25302F"/>
          <w:sz w:val="22"/>
          <w:szCs w:val="22"/>
        </w:rPr>
        <w:t xml:space="preserve">Comisión por venta concretada cuando Qatu intervenga en el pedido o el pago.</w:t>
      </w:r>
    </w:p>
    <w:p>
      <w:pPr>
        <w:pStyle w:val="ListParagraph"/>
        <w:numPr>
          <w:ilvl w:val="0"/>
          <w:numId w:val="2"/>
        </w:numPr>
        <w:spacing w:after="60" w:line="276"/>
      </w:pPr>
      <w:r>
        <w:rPr>
          <w:rFonts w:ascii="Calibri" w:cs="Calibri" w:eastAsia="Calibri" w:hAnsi="Calibri"/>
          <w:color w:val="25302F"/>
          <w:sz w:val="22"/>
          <w:szCs w:val="22"/>
        </w:rPr>
        <w:t xml:space="preserve">Servicios opcionales de promoción.</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6600"/>
        <w:gridCol w:w="3360"/>
      </w:tblGrid>
      <w:tr>
        <w:trPr>
          <w:tblHeader/>
        </w:trPr>
        <w:tc>
          <w:tcPr>
            <w:tcW w:type="dxa" w:w="6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Concepto</w:t>
            </w:r>
          </w:p>
        </w:tc>
        <w:tc>
          <w:tcPr>
            <w:tcW w:type="dxa" w:w="33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Ejemplo</w:t>
            </w:r>
          </w:p>
        </w:tc>
      </w:tr>
      <w:tr>
        <w:tc>
          <w:tcPr>
            <w:tcW w:type="dxa" w:w="6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Venta de producto</w:t>
            </w:r>
          </w:p>
        </w:tc>
        <w:tc>
          <w:tcPr>
            <w:tcW w:type="dxa" w:w="3360"/>
            <w:shd w:fill="FFFFFF"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100</w:t>
            </w:r>
          </w:p>
        </w:tc>
      </w:tr>
      <w:tr>
        <w:tc>
          <w:tcPr>
            <w:tcW w:type="dxa" w:w="6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Comisión Qatu: 5%</w:t>
            </w:r>
          </w:p>
        </w:tc>
        <w:tc>
          <w:tcPr>
            <w:tcW w:type="dxa" w:w="3360"/>
            <w:shd w:fill="F6F5F2"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5</w:t>
            </w:r>
          </w:p>
        </w:tc>
      </w:tr>
      <w:tr>
        <w:tc>
          <w:tcPr>
            <w:tcW w:type="dxa" w:w="6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Monto antes de otros costos aplicables</w:t>
            </w:r>
          </w:p>
        </w:tc>
        <w:tc>
          <w:tcPr>
            <w:tcW w:type="dxa" w:w="3360"/>
            <w:shd w:fill="FFFFFF"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95</w:t>
            </w:r>
          </w:p>
        </w:tc>
      </w:tr>
    </w:tbl>
    <w:p>
      <w:pPr>
        <w:pBdr>
          <w:left w:val="single" w:color="0E5C5C" w:sz="24" w:space="8"/>
        </w:pBdr>
        <w:shd w:fill="DCEAE9" w:val="clear"/>
        <w:spacing w:after="220" w:before="160" w:line="288"/>
        <w:ind w:left="40"/>
        <w:jc w:val="both"/>
      </w:pPr>
      <w:r>
        <w:rPr>
          <w:rFonts w:ascii="Calibri" w:cs="Calibri" w:eastAsia="Calibri" w:hAnsi="Calibri"/>
          <w:i/>
          <w:iCs/>
          <w:color w:val="25302F"/>
          <w:sz w:val="22"/>
          <w:szCs w:val="22"/>
        </w:rPr>
        <w:t xml:space="preserve">El porcentaje es referencial. La tarifa real debe validarse considerando los márgenes de los negocios, los costos de pago, el soporte y la competencia.</w:t>
      </w:r>
    </w:p>
    <w:p>
      <w:pPr>
        <w:pStyle w:val="Heading2"/>
        <w:spacing w:after="150" w:before="320"/>
      </w:pPr>
      <w:r>
        <w:rPr>
          <w:rFonts w:ascii="Calibri" w:cs="Calibri" w:eastAsia="Calibri" w:hAnsi="Calibri"/>
          <w:b/>
          <w:bCs/>
          <w:color w:val="0E5C5C"/>
          <w:sz w:val="26"/>
          <w:szCs w:val="26"/>
        </w:rPr>
        <w:t xml:space="preserve">9.2 Alquileres</w:t>
      </w:r>
    </w:p>
    <w:p>
      <w:pPr>
        <w:keepNext w:val="false"/>
        <w:spacing w:after="160" w:line="288"/>
        <w:jc w:val="both"/>
      </w:pPr>
      <w:r>
        <w:rPr>
          <w:rFonts w:ascii="Calibri" w:cs="Calibri" w:eastAsia="Calibri" w:hAnsi="Calibri"/>
          <w:color w:val="25302F"/>
          <w:sz w:val="22"/>
          <w:szCs w:val="22"/>
        </w:rPr>
        <w:t xml:space="preserve">En alquileres, la plataforma cobra por facilitar la operación. Modelo sugerido:</w:t>
      </w:r>
    </w:p>
    <w:p>
      <w:pPr>
        <w:pStyle w:val="ListParagraph"/>
        <w:numPr>
          <w:ilvl w:val="0"/>
          <w:numId w:val="2"/>
        </w:numPr>
        <w:spacing w:after="60" w:line="276"/>
      </w:pPr>
      <w:r>
        <w:rPr>
          <w:rFonts w:ascii="Calibri" w:cs="Calibri" w:eastAsia="Calibri" w:hAnsi="Calibri"/>
          <w:color w:val="25302F"/>
          <w:sz w:val="22"/>
          <w:szCs w:val="22"/>
        </w:rPr>
        <w:t xml:space="preserve">Publicación básica gratuita.</w:t>
      </w:r>
    </w:p>
    <w:p>
      <w:pPr>
        <w:pStyle w:val="ListParagraph"/>
        <w:numPr>
          <w:ilvl w:val="0"/>
          <w:numId w:val="2"/>
        </w:numPr>
        <w:spacing w:after="60" w:line="276"/>
      </w:pPr>
      <w:r>
        <w:rPr>
          <w:rFonts w:ascii="Calibri" w:cs="Calibri" w:eastAsia="Calibri" w:hAnsi="Calibri"/>
          <w:color w:val="25302F"/>
          <w:sz w:val="22"/>
          <w:szCs w:val="22"/>
        </w:rPr>
        <w:t xml:space="preserve">Comisión por reserva confirmada.</w:t>
      </w:r>
    </w:p>
    <w:p>
      <w:pPr>
        <w:pStyle w:val="ListParagraph"/>
        <w:numPr>
          <w:ilvl w:val="0"/>
          <w:numId w:val="2"/>
        </w:numPr>
        <w:spacing w:after="60" w:line="276"/>
      </w:pPr>
      <w:r>
        <w:rPr>
          <w:rFonts w:ascii="Calibri" w:cs="Calibri" w:eastAsia="Calibri" w:hAnsi="Calibri"/>
          <w:color w:val="25302F"/>
          <w:sz w:val="22"/>
          <w:szCs w:val="22"/>
        </w:rPr>
        <w:t xml:space="preserve">Posible comisión diferenciada según el tipo de alquiler.</w:t>
      </w:r>
    </w:p>
    <w:p>
      <w:pPr>
        <w:pStyle w:val="ListParagraph"/>
        <w:numPr>
          <w:ilvl w:val="0"/>
          <w:numId w:val="2"/>
        </w:numPr>
        <w:spacing w:after="60" w:line="276"/>
      </w:pPr>
      <w:r>
        <w:rPr>
          <w:rFonts w:ascii="Calibri" w:cs="Calibri" w:eastAsia="Calibri" w:hAnsi="Calibri"/>
          <w:color w:val="25302F"/>
          <w:sz w:val="22"/>
          <w:szCs w:val="22"/>
        </w:rPr>
        <w:t xml:space="preserve">Costos adicionales claramente separados.</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6600"/>
        <w:gridCol w:w="3360"/>
      </w:tblGrid>
      <w:tr>
        <w:trPr>
          <w:tblHeader/>
        </w:trPr>
        <w:tc>
          <w:tcPr>
            <w:tcW w:type="dxa" w:w="6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Concepto</w:t>
            </w:r>
          </w:p>
        </w:tc>
        <w:tc>
          <w:tcPr>
            <w:tcW w:type="dxa" w:w="33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Ejemplo</w:t>
            </w:r>
          </w:p>
        </w:tc>
      </w:tr>
      <w:tr>
        <w:tc>
          <w:tcPr>
            <w:tcW w:type="dxa" w:w="6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Alquiler</w:t>
            </w:r>
          </w:p>
        </w:tc>
        <w:tc>
          <w:tcPr>
            <w:tcW w:type="dxa" w:w="3360"/>
            <w:shd w:fill="FFFFFF"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200</w:t>
            </w:r>
          </w:p>
        </w:tc>
      </w:tr>
      <w:tr>
        <w:tc>
          <w:tcPr>
            <w:tcW w:type="dxa" w:w="6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Garantía reembolsable</w:t>
            </w:r>
          </w:p>
        </w:tc>
        <w:tc>
          <w:tcPr>
            <w:tcW w:type="dxa" w:w="3360"/>
            <w:shd w:fill="F6F5F2"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300</w:t>
            </w:r>
          </w:p>
        </w:tc>
      </w:tr>
      <w:tr>
        <w:tc>
          <w:tcPr>
            <w:tcW w:type="dxa" w:w="6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Comisión de plataforma: 8% del alquiler</w:t>
            </w:r>
          </w:p>
        </w:tc>
        <w:tc>
          <w:tcPr>
            <w:tcW w:type="dxa" w:w="3360"/>
            <w:shd w:fill="FFFFFF"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16</w:t>
            </w:r>
          </w:p>
        </w:tc>
      </w:tr>
      <w:tr>
        <w:tc>
          <w:tcPr>
            <w:tcW w:type="dxa" w:w="6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Total del alquiler + garantía + comisión</w:t>
            </w:r>
          </w:p>
        </w:tc>
        <w:tc>
          <w:tcPr>
            <w:tcW w:type="dxa" w:w="3360"/>
            <w:shd w:fill="F6F5F2" w:val="clear"/>
            <w:tcMar>
              <w:top w:type="dxa" w:w="90"/>
              <w:left w:type="dxa" w:w="130"/>
              <w:bottom w:type="dxa" w:w="90"/>
              <w:right w:type="dxa" w:w="130"/>
            </w:tcMar>
            <w:vAlign w:val="center"/>
          </w:tcPr>
          <w:p>
            <w:pPr>
              <w:spacing w:after="0" w:line="264"/>
              <w:jc w:val="right"/>
            </w:pPr>
            <w:r>
              <w:rPr>
                <w:rFonts w:ascii="Calibri" w:cs="Calibri" w:eastAsia="Calibri" w:hAnsi="Calibri"/>
                <w:b w:val="false"/>
                <w:bCs w:val="false"/>
                <w:i w:val="false"/>
                <w:iCs w:val="false"/>
                <w:color w:val="25302F"/>
                <w:sz w:val="20"/>
                <w:szCs w:val="20"/>
              </w:rPr>
              <w:t xml:space="preserve">S/ 516</w:t>
            </w:r>
          </w:p>
        </w:tc>
      </w:tr>
    </w:tbl>
    <w:p>
      <w:pPr>
        <w:keepNext w:val="false"/>
        <w:spacing w:after="140" w:line="288"/>
        <w:jc w:val="both"/>
      </w:pPr>
      <w:r>
        <w:rPr>
          <w:rFonts w:ascii="Calibri" w:cs="Calibri" w:eastAsia="Calibri" w:hAnsi="Calibri"/>
          <w:color w:val="25302F"/>
          <w:sz w:val="22"/>
          <w:szCs w:val="22"/>
        </w:rPr>
        <w:t xml:space="preserve">La comisión se calcula sobre el precio del alquiler, nunca sobre la garantía reembolsable.</w:t>
      </w:r>
    </w:p>
    <w:p>
      <w:pPr>
        <w:pStyle w:val="Heading3"/>
        <w:spacing w:after="110" w:before="240"/>
      </w:pPr>
      <w:r>
        <w:rPr>
          <w:rFonts w:ascii="Calibri" w:cs="Calibri" w:eastAsia="Calibri" w:hAnsi="Calibri"/>
          <w:b/>
          <w:bCs/>
          <w:color w:val="25302F"/>
          <w:sz w:val="22"/>
          <w:szCs w:val="22"/>
        </w:rPr>
        <w:t xml:space="preserve">¿Quién paga la comisión?</w:t>
      </w:r>
    </w:p>
    <w:tbl>
      <w:tblPr>
        <w:tblW w:type="dxa" w:w="9360"/>
        <w:tblBorders>
          <w:top w:val="single" w:color="B9C4C2" w:sz="4"/>
          <w:left w:val="single" w:color="B9C4C2" w:sz="4"/>
          <w:bottom w:val="single" w:color="B9C4C2" w:sz="4"/>
          <w:right w:val="single" w:color="B9C4C2" w:sz="4"/>
          <w:insideH w:val="single" w:color="E3E1DB" w:sz="2"/>
          <w:insideV w:val="single" w:color="E3E1DB" w:sz="2"/>
        </w:tblBorders>
      </w:tblPr>
      <w:tblGrid>
        <w:gridCol w:w="2400"/>
        <w:gridCol w:w="3600"/>
        <w:gridCol w:w="3360"/>
      </w:tblGrid>
      <w:tr>
        <w:trPr>
          <w:tblHeader/>
        </w:trPr>
        <w:tc>
          <w:tcPr>
            <w:tcW w:type="dxa" w:w="24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Modelo</w:t>
            </w:r>
          </w:p>
        </w:tc>
        <w:tc>
          <w:tcPr>
            <w:tcW w:type="dxa" w:w="3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Funcionamiento</w:t>
            </w:r>
          </w:p>
        </w:tc>
        <w:tc>
          <w:tcPr>
            <w:tcW w:type="dxa" w:w="33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Consideración</w:t>
            </w:r>
          </w:p>
        </w:tc>
      </w:tr>
      <w:tr>
        <w:tc>
          <w:tcPr>
            <w:tcW w:type="dxa" w:w="24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La paga el arrendador</w:t>
            </w:r>
          </w:p>
        </w:tc>
        <w:tc>
          <w:tcPr>
            <w:tcW w:type="dxa" w:w="3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Se descuenta de su liquidación.</w:t>
            </w:r>
          </w:p>
        </w:tc>
        <w:tc>
          <w:tcPr>
            <w:tcW w:type="dxa" w:w="3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Experiencia más simple para quien alquila.</w:t>
            </w:r>
          </w:p>
        </w:tc>
      </w:tr>
      <w:tr>
        <w:tc>
          <w:tcPr>
            <w:tcW w:type="dxa" w:w="24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La paga el arrendatario</w:t>
            </w:r>
          </w:p>
        </w:tc>
        <w:tc>
          <w:tcPr>
            <w:tcW w:type="dxa" w:w="3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Se añade al total.</w:t>
            </w:r>
          </w:p>
        </w:tc>
        <w:tc>
          <w:tcPr>
            <w:tcW w:type="dxa" w:w="3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El arrendador recibe el precio publicado.</w:t>
            </w:r>
          </w:p>
        </w:tc>
      </w:tr>
      <w:tr>
        <w:tc>
          <w:tcPr>
            <w:tcW w:type="dxa" w:w="24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Compartida</w:t>
            </w:r>
          </w:p>
        </w:tc>
        <w:tc>
          <w:tcPr>
            <w:tcW w:type="dxa" w:w="3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Se distribuye entre ambas partes.</w:t>
            </w:r>
          </w:p>
        </w:tc>
        <w:tc>
          <w:tcPr>
            <w:tcW w:type="dxa" w:w="3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Puede ser más compleja de comunicar.</w:t>
            </w:r>
          </w:p>
        </w:tc>
      </w:tr>
    </w:tbl>
    <w:p>
      <w:pPr>
        <w:pBdr>
          <w:left w:val="single" w:color="D97A3F" w:sz="24" w:space="8"/>
        </w:pBdr>
        <w:shd w:fill="F6E1D2" w:val="clear"/>
        <w:spacing w:after="220" w:before="160" w:line="288"/>
        <w:ind w:left="40"/>
        <w:jc w:val="both"/>
      </w:pPr>
      <w:r>
        <w:rPr>
          <w:rFonts w:ascii="Calibri" w:cs="Calibri" w:eastAsia="Calibri" w:hAnsi="Calibri"/>
          <w:i/>
          <w:iCs/>
          <w:color w:val="25302F"/>
          <w:sz w:val="22"/>
          <w:szCs w:val="22"/>
        </w:rPr>
        <w:t xml:space="preserve">Recomendación de diseño: mostrar siempre «precio del alquiler + garantía + comisión + otros costos = total de la operación», para que el usuario no descubra cargos inesperados al final.</w:t>
      </w:r>
    </w:p>
    <w:p>
      <w:pPr>
        <w:pStyle w:val="Heading2"/>
        <w:spacing w:after="150" w:before="320"/>
      </w:pPr>
      <w:r>
        <w:rPr>
          <w:rFonts w:ascii="Calibri" w:cs="Calibri" w:eastAsia="Calibri" w:hAnsi="Calibri"/>
          <w:b/>
          <w:bCs/>
          <w:color w:val="0E5C5C"/>
          <w:sz w:val="26"/>
          <w:szCs w:val="26"/>
        </w:rPr>
        <w:t xml:space="preserve">9.3 Servicios</w:t>
      </w:r>
    </w:p>
    <w:p>
      <w:pPr>
        <w:pStyle w:val="ListParagraph"/>
        <w:numPr>
          <w:ilvl w:val="0"/>
          <w:numId w:val="2"/>
        </w:numPr>
        <w:spacing w:after="60" w:line="276"/>
      </w:pPr>
      <w:r>
        <w:rPr>
          <w:rFonts w:ascii="Calibri" w:cs="Calibri" w:eastAsia="Calibri" w:hAnsi="Calibri"/>
          <w:color w:val="25302F"/>
          <w:sz w:val="22"/>
          <w:szCs w:val="22"/>
        </w:rPr>
        <w:t xml:space="preserve">Comisión por servicio contratado.</w:t>
      </w:r>
    </w:p>
    <w:p>
      <w:pPr>
        <w:pStyle w:val="ListParagraph"/>
        <w:numPr>
          <w:ilvl w:val="0"/>
          <w:numId w:val="2"/>
        </w:numPr>
        <w:spacing w:after="60" w:line="276"/>
      </w:pPr>
      <w:r>
        <w:rPr>
          <w:rFonts w:ascii="Calibri" w:cs="Calibri" w:eastAsia="Calibri" w:hAnsi="Calibri"/>
          <w:color w:val="25302F"/>
          <w:sz w:val="22"/>
          <w:szCs w:val="22"/>
        </w:rPr>
        <w:t xml:space="preserve">Planes para profesionales.</w:t>
      </w:r>
    </w:p>
    <w:p>
      <w:pPr>
        <w:pStyle w:val="ListParagraph"/>
        <w:numPr>
          <w:ilvl w:val="0"/>
          <w:numId w:val="2"/>
        </w:numPr>
        <w:spacing w:after="60" w:line="276"/>
      </w:pPr>
      <w:r>
        <w:rPr>
          <w:rFonts w:ascii="Calibri" w:cs="Calibri" w:eastAsia="Calibri" w:hAnsi="Calibri"/>
          <w:color w:val="25302F"/>
          <w:sz w:val="22"/>
          <w:szCs w:val="22"/>
        </w:rPr>
        <w:t xml:space="preserve">Publicaciones destacadas.</w:t>
      </w:r>
    </w:p>
    <w:p>
      <w:pPr>
        <w:pStyle w:val="ListParagraph"/>
        <w:numPr>
          <w:ilvl w:val="0"/>
          <w:numId w:val="2"/>
        </w:numPr>
        <w:spacing w:after="60" w:line="276"/>
      </w:pPr>
      <w:r>
        <w:rPr>
          <w:rFonts w:ascii="Calibri" w:cs="Calibri" w:eastAsia="Calibri" w:hAnsi="Calibri"/>
          <w:color w:val="25302F"/>
          <w:sz w:val="22"/>
          <w:szCs w:val="22"/>
        </w:rPr>
        <w:t xml:space="preserve">Herramientas premium de gestión.</w:t>
      </w:r>
    </w:p>
    <w:p>
      <w:pPr>
        <w:pStyle w:val="Heading2"/>
        <w:spacing w:after="150" w:before="320"/>
      </w:pPr>
      <w:r>
        <w:rPr>
          <w:rFonts w:ascii="Calibri" w:cs="Calibri" w:eastAsia="Calibri" w:hAnsi="Calibri"/>
          <w:b/>
          <w:bCs/>
          <w:color w:val="0E5C5C"/>
          <w:sz w:val="26"/>
          <w:szCs w:val="26"/>
        </w:rPr>
        <w:t xml:space="preserve">9.4 Planes para negocios</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2200"/>
        <w:gridCol w:w="7760"/>
      </w:tblGrid>
      <w:tr>
        <w:trPr>
          <w:tblHeader/>
        </w:trPr>
        <w:tc>
          <w:tcPr>
            <w:tcW w:type="dxa" w:w="22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Plan</w:t>
            </w:r>
          </w:p>
        </w:tc>
        <w:tc>
          <w:tcPr>
            <w:tcW w:type="dxa" w:w="77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Funcionalidades</w:t>
            </w:r>
          </w:p>
        </w:tc>
      </w:tr>
      <w:tr>
        <w:tc>
          <w:tcPr>
            <w:tcW w:type="dxa" w:w="22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Gratuito</w:t>
            </w:r>
          </w:p>
        </w:tc>
        <w:tc>
          <w:tcPr>
            <w:tcW w:type="dxa" w:w="77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Catálogo básico y publicaciones limitadas.</w:t>
            </w:r>
          </w:p>
        </w:tc>
      </w:tr>
      <w:tr>
        <w:tc>
          <w:tcPr>
            <w:tcW w:type="dxa" w:w="22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Profesional</w:t>
            </w:r>
          </w:p>
        </w:tc>
        <w:tc>
          <w:tcPr>
            <w:tcW w:type="dxa" w:w="77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Más publicaciones, estadísticas y herramientas de gestión.</w:t>
            </w:r>
          </w:p>
        </w:tc>
      </w:tr>
      <w:tr>
        <w:tc>
          <w:tcPr>
            <w:tcW w:type="dxa" w:w="22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Negocio</w:t>
            </w:r>
          </w:p>
        </w:tc>
        <w:tc>
          <w:tcPr>
            <w:tcW w:type="dxa" w:w="77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Catálogo avanzado, promociones, analítica y automatización.</w:t>
            </w:r>
          </w:p>
        </w:tc>
      </w:tr>
      <w:tr>
        <w:tc>
          <w:tcPr>
            <w:tcW w:type="dxa" w:w="22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Empresarial</w:t>
            </w:r>
          </w:p>
        </w:tc>
        <w:tc>
          <w:tcPr>
            <w:tcW w:type="dxa" w:w="77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Integraciones, múltiples usuarios y funciones avanzadas.</w:t>
            </w:r>
          </w:p>
        </w:tc>
      </w:tr>
    </w:tbl>
    <w:p>
      <w:pPr>
        <w:keepNext w:val="false"/>
        <w:spacing w:after="200" w:line="288"/>
        <w:jc w:val="both"/>
      </w:pPr>
      <w:r>
        <w:rPr>
          <w:rFonts w:ascii="Calibri" w:cs="Calibri" w:eastAsia="Calibri" w:hAnsi="Calibri"/>
          <w:color w:val="25302F"/>
          <w:sz w:val="22"/>
          <w:szCs w:val="22"/>
        </w:rPr>
        <w:t xml:space="preserve">Los precios se definirán después de validar la demanda y los costos operativos.</w:t>
      </w:r>
    </w:p>
    <w:p>
      <w:pPr>
        <w:pStyle w:val="Heading1"/>
        <w:pageBreakBefore/>
        <w:spacing w:after="220" w:before="420"/>
      </w:pPr>
      <w:r>
        <w:rPr>
          <w:rFonts w:ascii="Calibri" w:cs="Calibri" w:eastAsia="Calibri" w:hAnsi="Calibri"/>
          <w:b/>
          <w:bCs/>
          <w:color w:val="0A3D3E"/>
          <w:sz w:val="32"/>
          <w:szCs w:val="32"/>
        </w:rPr>
        <w:t xml:space="preserve">10. Inteligencia artificial</w:t>
      </w:r>
    </w:p>
    <w:p>
      <w:pPr>
        <w:keepNext w:val="false"/>
        <w:spacing w:after="160" w:line="288"/>
        <w:jc w:val="both"/>
      </w:pPr>
      <w:r>
        <w:rPr>
          <w:rFonts w:ascii="Calibri" w:cs="Calibri" w:eastAsia="Calibri" w:hAnsi="Calibri"/>
          <w:color w:val="25302F"/>
          <w:sz w:val="22"/>
          <w:szCs w:val="22"/>
        </w:rPr>
        <w:t xml:space="preserve">La IA es una capa transversal del ecosistema, no un módulo aislado.</w:t>
      </w:r>
    </w:p>
    <w:p>
      <w:pPr>
        <w:pStyle w:val="Heading2"/>
        <w:spacing w:after="150" w:before="320"/>
      </w:pPr>
      <w:r>
        <w:rPr>
          <w:rFonts w:ascii="Calibri" w:cs="Calibri" w:eastAsia="Calibri" w:hAnsi="Calibri"/>
          <w:b/>
          <w:bCs/>
          <w:color w:val="0E5C5C"/>
          <w:sz w:val="26"/>
          <w:szCs w:val="26"/>
        </w:rPr>
        <w:t xml:space="preserve">10.1 Búsqueda semántica multimódulo</w:t>
      </w:r>
    </w:p>
    <w:p>
      <w:pPr>
        <w:keepNext w:val="false"/>
        <w:spacing w:after="160" w:line="288"/>
        <w:jc w:val="both"/>
      </w:pPr>
      <w:r>
        <w:rPr>
          <w:rFonts w:ascii="Calibri" w:cs="Calibri" w:eastAsia="Calibri" w:hAnsi="Calibri"/>
          <w:color w:val="25302F"/>
          <w:sz w:val="22"/>
          <w:szCs w:val="22"/>
        </w:rPr>
        <w:t xml:space="preserve">El usuario puede buscar productos, alquileres y servicios en lenguaje natural, por ejemplo:</w:t>
      </w:r>
    </w:p>
    <w:p>
      <w:pPr>
        <w:pBdr>
          <w:left w:val="single" w:color="0E5C5C" w:sz="24" w:space="8"/>
        </w:pBdr>
        <w:shd w:fill="DCEAE9" w:val="clear"/>
        <w:spacing w:after="220" w:before="160" w:line="288"/>
        <w:ind w:left="40"/>
        <w:jc w:val="both"/>
      </w:pPr>
      <w:r>
        <w:rPr>
          <w:rFonts w:ascii="Calibri" w:cs="Calibri" w:eastAsia="Calibri" w:hAnsi="Calibri"/>
          <w:i/>
          <w:iCs/>
          <w:color w:val="25302F"/>
          <w:sz w:val="22"/>
          <w:szCs w:val="22"/>
        </w:rPr>
        <w:t xml:space="preserve">«Necesito alquilar un proyector para una exposición universitaria este viernes, cerca del centro de Ayacucho, por menos de 100 soles.»</w:t>
      </w:r>
    </w:p>
    <w:p>
      <w:pPr>
        <w:keepNext w:val="false"/>
        <w:spacing w:after="160" w:line="288"/>
        <w:jc w:val="both"/>
      </w:pPr>
      <w:r>
        <w:rPr>
          <w:rFonts w:ascii="Calibri" w:cs="Calibri" w:eastAsia="Calibri" w:hAnsi="Calibri"/>
          <w:color w:val="25302F"/>
          <w:sz w:val="22"/>
          <w:szCs w:val="22"/>
        </w:rPr>
        <w:t xml:space="preserve">La IA identifica intención, categoría, producto, fecha, ubicación y presupuesto, y luego consulta el catálogo para mostrar resultados compatibles.</w:t>
      </w:r>
    </w:p>
    <w:p>
      <w:pPr>
        <w:keepNext w:val="false"/>
        <w:spacing w:after="160" w:line="288"/>
        <w:jc w:val="both"/>
      </w:pPr>
      <w:r>
        <w:rPr>
          <w:rFonts w:ascii="Calibri" w:cs="Calibri" w:eastAsia="Calibri" w:hAnsi="Calibri"/>
          <w:b/>
          <w:bCs/>
          <w:color w:val="25302F"/>
          <w:sz w:val="22"/>
          <w:szCs w:val="22"/>
        </w:rPr>
        <w:t xml:space="preserve">Tecnologías posibles: </w:t>
      </w:r>
      <w:r>
        <w:rPr>
          <w:rFonts w:ascii="Calibri" w:cs="Calibri" w:eastAsia="Calibri" w:hAnsi="Calibri"/>
          <w:color w:val="25302F"/>
          <w:sz w:val="22"/>
          <w:szCs w:val="22"/>
        </w:rPr>
        <w:t xml:space="preserve">procesamiento de lenguaje natural, embeddings, búsqueda vectorial, PostgreSQL + pgvector, OpenSearch o Elasticsearch, y modelos de lenguaje.</w:t>
      </w:r>
    </w:p>
    <w:p>
      <w:pPr>
        <w:pStyle w:val="Heading2"/>
        <w:spacing w:after="150" w:before="320"/>
      </w:pPr>
      <w:r>
        <w:rPr>
          <w:rFonts w:ascii="Calibri" w:cs="Calibri" w:eastAsia="Calibri" w:hAnsi="Calibri"/>
          <w:b/>
          <w:bCs/>
          <w:color w:val="0E5C5C"/>
          <w:sz w:val="26"/>
          <w:szCs w:val="26"/>
        </w:rPr>
        <w:t xml:space="preserve">10.2 Recomendador inteligente</w:t>
      </w:r>
    </w:p>
    <w:p>
      <w:pPr>
        <w:keepNext w:val="false"/>
        <w:spacing w:after="160" w:line="288"/>
        <w:jc w:val="both"/>
      </w:pPr>
      <w:r>
        <w:rPr>
          <w:rFonts w:ascii="Calibri" w:cs="Calibri" w:eastAsia="Calibri" w:hAnsi="Calibri"/>
          <w:color w:val="25302F"/>
          <w:sz w:val="22"/>
          <w:szCs w:val="22"/>
        </w:rPr>
        <w:t xml:space="preserve">Sugiere alternativas según presupuesto, ubicación, disponibilidad, historial de búsquedas, categorías de interés y características del producto. Ejemplo:</w:t>
      </w:r>
    </w:p>
    <w:p>
      <w:pPr>
        <w:pBdr>
          <w:left w:val="single" w:color="0E5C5C" w:sz="24" w:space="8"/>
        </w:pBdr>
        <w:shd w:fill="DCEAE9" w:val="clear"/>
        <w:spacing w:after="220" w:before="160" w:line="288"/>
        <w:ind w:left="40"/>
        <w:jc w:val="both"/>
      </w:pPr>
      <w:r>
        <w:rPr>
          <w:rFonts w:ascii="Calibri" w:cs="Calibri" w:eastAsia="Calibri" w:hAnsi="Calibri"/>
          <w:i/>
          <w:iCs/>
          <w:color w:val="25302F"/>
          <w:sz w:val="22"/>
          <w:szCs w:val="22"/>
        </w:rPr>
        <w:t xml:space="preserve">«También puedes considerar estas dos opciones porque tienen características similares, están disponibles en la fecha indicada y se encuentran dentro de tu presupuesto.»</w:t>
      </w:r>
    </w:p>
    <w:p>
      <w:pPr>
        <w:keepNext w:val="false"/>
        <w:spacing w:after="160" w:line="288"/>
        <w:jc w:val="both"/>
      </w:pPr>
      <w:r>
        <w:rPr>
          <w:rFonts w:ascii="Calibri" w:cs="Calibri" w:eastAsia="Calibri" w:hAnsi="Calibri"/>
          <w:color w:val="25302F"/>
          <w:sz w:val="22"/>
          <w:szCs w:val="22"/>
        </w:rPr>
        <w:t xml:space="preserve">Las recomendaciones deben ser explicables y no presentar información inventada.</w:t>
      </w:r>
    </w:p>
    <w:p>
      <w:pPr>
        <w:pStyle w:val="Heading2"/>
        <w:spacing w:after="150" w:before="320"/>
      </w:pPr>
      <w:r>
        <w:rPr>
          <w:rFonts w:ascii="Calibri" w:cs="Calibri" w:eastAsia="Calibri" w:hAnsi="Calibri"/>
          <w:b/>
          <w:bCs/>
          <w:color w:val="0E5C5C"/>
          <w:sz w:val="26"/>
          <w:szCs w:val="26"/>
        </w:rPr>
        <w:t xml:space="preserve">10.3 Asistente virtual Qatu</w:t>
      </w:r>
    </w:p>
    <w:p>
      <w:pPr>
        <w:keepNext w:val="false"/>
        <w:spacing w:after="160" w:line="288"/>
        <w:jc w:val="both"/>
      </w:pPr>
      <w:r>
        <w:rPr>
          <w:rFonts w:ascii="Calibri" w:cs="Calibri" w:eastAsia="Calibri" w:hAnsi="Calibri"/>
          <w:color w:val="25302F"/>
          <w:sz w:val="22"/>
          <w:szCs w:val="22"/>
        </w:rPr>
        <w:t xml:space="preserve">Un asistente conversacional ayuda a explorar el ecosistema respondiendo consultas como:</w:t>
      </w:r>
    </w:p>
    <w:p>
      <w:pPr>
        <w:pStyle w:val="ListParagraph"/>
        <w:numPr>
          <w:ilvl w:val="0"/>
          <w:numId w:val="2"/>
        </w:numPr>
        <w:spacing w:after="60" w:line="276"/>
      </w:pPr>
      <w:r>
        <w:rPr>
          <w:rFonts w:ascii="Calibri" w:cs="Calibri" w:eastAsia="Calibri" w:hAnsi="Calibri"/>
          <w:color w:val="25302F"/>
          <w:sz w:val="22"/>
          <w:szCs w:val="22"/>
        </w:rPr>
        <w:t xml:space="preserve">«Busca habitaciones en alquiler cerca de mi universidad.»</w:t>
      </w:r>
    </w:p>
    <w:p>
      <w:pPr>
        <w:pStyle w:val="ListParagraph"/>
        <w:numPr>
          <w:ilvl w:val="0"/>
          <w:numId w:val="2"/>
        </w:numPr>
        <w:spacing w:after="60" w:line="276"/>
      </w:pPr>
      <w:r>
        <w:rPr>
          <w:rFonts w:ascii="Calibri" w:cs="Calibri" w:eastAsia="Calibri" w:hAnsi="Calibri"/>
          <w:color w:val="25302F"/>
          <w:sz w:val="22"/>
          <w:szCs w:val="22"/>
        </w:rPr>
        <w:t xml:space="preserve">«¿Qué negocios venden laptops?»</w:t>
      </w:r>
    </w:p>
    <w:p>
      <w:pPr>
        <w:pStyle w:val="ListParagraph"/>
        <w:numPr>
          <w:ilvl w:val="0"/>
          <w:numId w:val="2"/>
        </w:numPr>
        <w:spacing w:after="60" w:line="276"/>
      </w:pPr>
      <w:r>
        <w:rPr>
          <w:rFonts w:ascii="Calibri" w:cs="Calibri" w:eastAsia="Calibri" w:hAnsi="Calibri"/>
          <w:color w:val="25302F"/>
          <w:sz w:val="22"/>
          <w:szCs w:val="22"/>
        </w:rPr>
        <w:t xml:space="preserve">«Compara estos dos proyectores.»</w:t>
      </w:r>
    </w:p>
    <w:p>
      <w:pPr>
        <w:pStyle w:val="ListParagraph"/>
        <w:numPr>
          <w:ilvl w:val="0"/>
          <w:numId w:val="2"/>
        </w:numPr>
        <w:spacing w:after="60" w:line="276"/>
      </w:pPr>
      <w:r>
        <w:rPr>
          <w:rFonts w:ascii="Calibri" w:cs="Calibri" w:eastAsia="Calibri" w:hAnsi="Calibri"/>
          <w:color w:val="25302F"/>
          <w:sz w:val="22"/>
          <w:szCs w:val="22"/>
        </w:rPr>
        <w:t xml:space="preserve">«¿Qué requisitos pide este arrendador?»</w:t>
      </w:r>
    </w:p>
    <w:p>
      <w:pPr>
        <w:keepNext w:val="false"/>
        <w:spacing w:after="160" w:line="288"/>
        <w:jc w:val="both"/>
      </w:pPr>
      <w:r>
        <w:rPr>
          <w:rFonts w:ascii="Calibri" w:cs="Calibri" w:eastAsia="Calibri" w:hAnsi="Calibri"/>
          <w:color w:val="25302F"/>
          <w:sz w:val="22"/>
          <w:szCs w:val="22"/>
        </w:rPr>
        <w:t xml:space="preserve">El asistente debe consultar únicamente información real y autorizada de la plataforma.</w:t>
      </w:r>
    </w:p>
    <w:p>
      <w:pPr>
        <w:pStyle w:val="Heading2"/>
        <w:spacing w:after="150" w:before="320"/>
      </w:pPr>
      <w:r>
        <w:rPr>
          <w:rFonts w:ascii="Calibri" w:cs="Calibri" w:eastAsia="Calibri" w:hAnsi="Calibri"/>
          <w:b/>
          <w:bCs/>
          <w:color w:val="0E5C5C"/>
          <w:sz w:val="26"/>
          <w:szCs w:val="26"/>
        </w:rPr>
        <w:t xml:space="preserve">10.4 Generación asistida de publicaciones</w:t>
      </w:r>
    </w:p>
    <w:p>
      <w:pPr>
        <w:keepNext w:val="false"/>
        <w:spacing w:after="160" w:line="288"/>
        <w:jc w:val="both"/>
      </w:pPr>
      <w:r>
        <w:rPr>
          <w:rFonts w:ascii="Calibri" w:cs="Calibri" w:eastAsia="Calibri" w:hAnsi="Calibri"/>
          <w:color w:val="25302F"/>
          <w:sz w:val="22"/>
          <w:szCs w:val="22"/>
        </w:rPr>
        <w:t xml:space="preserve">La IA ayuda a crear publicaciones más completas: genera títulos, redacta descripciones, sugiere categorías y etiquetas, extrae características proporcionadas y detecta campos faltantes.</w:t>
      </w:r>
    </w:p>
    <w:p>
      <w:pPr>
        <w:pBdr>
          <w:left w:val="single" w:color="D97A3F" w:sz="24" w:space="8"/>
        </w:pBdr>
        <w:shd w:fill="F6E1D2" w:val="clear"/>
        <w:spacing w:after="220" w:before="160" w:line="288"/>
        <w:ind w:left="40"/>
        <w:jc w:val="both"/>
      </w:pPr>
      <w:r>
        <w:rPr>
          <w:rFonts w:ascii="Calibri" w:cs="Calibri" w:eastAsia="Calibri" w:hAnsi="Calibri"/>
          <w:i/>
          <w:iCs/>
          <w:color w:val="25302F"/>
          <w:sz w:val="22"/>
          <w:szCs w:val="22"/>
        </w:rPr>
        <w:t xml:space="preserve">Regla importante: la IA no debe inventar precios, características, disponibilidad ni condiciones legales.</w:t>
      </w:r>
    </w:p>
    <w:p>
      <w:pPr>
        <w:pStyle w:val="Heading2"/>
        <w:spacing w:after="150" w:before="320"/>
      </w:pPr>
      <w:r>
        <w:rPr>
          <w:rFonts w:ascii="Calibri" w:cs="Calibri" w:eastAsia="Calibri" w:hAnsi="Calibri"/>
          <w:b/>
          <w:bCs/>
          <w:color w:val="0E5C5C"/>
          <w:sz w:val="26"/>
          <w:szCs w:val="26"/>
        </w:rPr>
        <w:t xml:space="preserve">10.5 Visión por computadora (funcionalidad futura)</w:t>
      </w:r>
    </w:p>
    <w:p>
      <w:pPr>
        <w:pStyle w:val="ListParagraph"/>
        <w:numPr>
          <w:ilvl w:val="0"/>
          <w:numId w:val="2"/>
        </w:numPr>
        <w:spacing w:after="60" w:line="276"/>
      </w:pPr>
      <w:r>
        <w:rPr>
          <w:rFonts w:ascii="Calibri" w:cs="Calibri" w:eastAsia="Calibri" w:hAnsi="Calibri"/>
          <w:color w:val="25302F"/>
          <w:sz w:val="22"/>
          <w:szCs w:val="22"/>
        </w:rPr>
        <w:t xml:space="preserve">Clasificación de imágenes y sugerencia de categorías.</w:t>
      </w:r>
    </w:p>
    <w:p>
      <w:pPr>
        <w:pStyle w:val="ListParagraph"/>
        <w:numPr>
          <w:ilvl w:val="0"/>
          <w:numId w:val="2"/>
        </w:numPr>
        <w:spacing w:after="60" w:line="276"/>
      </w:pPr>
      <w:r>
        <w:rPr>
          <w:rFonts w:ascii="Calibri" w:cs="Calibri" w:eastAsia="Calibri" w:hAnsi="Calibri"/>
          <w:color w:val="25302F"/>
          <w:sz w:val="22"/>
          <w:szCs w:val="22"/>
        </w:rPr>
        <w:t xml:space="preserve">Detección de posibles duplicados.</w:t>
      </w:r>
    </w:p>
    <w:p>
      <w:pPr>
        <w:pStyle w:val="ListParagraph"/>
        <w:numPr>
          <w:ilvl w:val="0"/>
          <w:numId w:val="2"/>
        </w:numPr>
        <w:spacing w:after="60" w:line="276"/>
      </w:pPr>
      <w:r>
        <w:rPr>
          <w:rFonts w:ascii="Calibri" w:cs="Calibri" w:eastAsia="Calibri" w:hAnsi="Calibri"/>
          <w:color w:val="25302F"/>
          <w:sz w:val="22"/>
          <w:szCs w:val="22"/>
        </w:rPr>
        <w:t xml:space="preserve">Extracción de características visibles.</w:t>
      </w:r>
    </w:p>
    <w:p>
      <w:pPr>
        <w:pStyle w:val="ListParagraph"/>
        <w:numPr>
          <w:ilvl w:val="0"/>
          <w:numId w:val="2"/>
        </w:numPr>
        <w:spacing w:after="60" w:line="276"/>
      </w:pPr>
      <w:r>
        <w:rPr>
          <w:rFonts w:ascii="Calibri" w:cs="Calibri" w:eastAsia="Calibri" w:hAnsi="Calibri"/>
          <w:color w:val="25302F"/>
          <w:sz w:val="22"/>
          <w:szCs w:val="22"/>
        </w:rPr>
        <w:t xml:space="preserve">Comparación visual de publicaciones.</w:t>
      </w:r>
    </w:p>
    <w:p>
      <w:pPr>
        <w:keepNext w:val="false"/>
        <w:spacing w:after="160" w:line="288"/>
        <w:jc w:val="both"/>
      </w:pPr>
      <w:r>
        <w:rPr>
          <w:rFonts w:ascii="Calibri" w:cs="Calibri" w:eastAsia="Calibri" w:hAnsi="Calibri"/>
          <w:color w:val="25302F"/>
          <w:sz w:val="22"/>
          <w:szCs w:val="22"/>
        </w:rPr>
        <w:t xml:space="preserve">La evaluación automática de daños no debe ser la única base para aplicar una garantía: las decisiones deben considerar evidencia y revisión según las condiciones acordadas.</w:t>
      </w:r>
    </w:p>
    <w:p>
      <w:pPr>
        <w:pStyle w:val="Heading2"/>
        <w:spacing w:after="150" w:before="320"/>
      </w:pPr>
      <w:r>
        <w:rPr>
          <w:rFonts w:ascii="Calibri" w:cs="Calibri" w:eastAsia="Calibri" w:hAnsi="Calibri"/>
          <w:b/>
          <w:bCs/>
          <w:color w:val="0E5C5C"/>
          <w:sz w:val="26"/>
          <w:szCs w:val="26"/>
        </w:rPr>
        <w:t xml:space="preserve">10.6 IA para negocios y arrendadores</w:t>
      </w:r>
    </w:p>
    <w:p>
      <w:pPr>
        <w:pStyle w:val="ListParagraph"/>
        <w:numPr>
          <w:ilvl w:val="0"/>
          <w:numId w:val="2"/>
        </w:numPr>
        <w:spacing w:after="60" w:line="276"/>
      </w:pPr>
      <w:r>
        <w:rPr>
          <w:rFonts w:ascii="Calibri" w:cs="Calibri" w:eastAsia="Calibri" w:hAnsi="Calibri"/>
          <w:color w:val="25302F"/>
          <w:sz w:val="22"/>
          <w:szCs w:val="22"/>
        </w:rPr>
        <w:t xml:space="preserve">Resumen de ventas y productos más consultados.</w:t>
      </w:r>
    </w:p>
    <w:p>
      <w:pPr>
        <w:pStyle w:val="ListParagraph"/>
        <w:numPr>
          <w:ilvl w:val="0"/>
          <w:numId w:val="2"/>
        </w:numPr>
        <w:spacing w:after="60" w:line="276"/>
      </w:pPr>
      <w:r>
        <w:rPr>
          <w:rFonts w:ascii="Calibri" w:cs="Calibri" w:eastAsia="Calibri" w:hAnsi="Calibri"/>
          <w:color w:val="25302F"/>
          <w:sz w:val="22"/>
          <w:szCs w:val="22"/>
        </w:rPr>
        <w:t xml:space="preserve">Búsquedas sin resultados y análisis de demanda.</w:t>
      </w:r>
    </w:p>
    <w:p>
      <w:pPr>
        <w:pStyle w:val="ListParagraph"/>
        <w:numPr>
          <w:ilvl w:val="0"/>
          <w:numId w:val="2"/>
        </w:numPr>
        <w:spacing w:after="60" w:line="276"/>
      </w:pPr>
      <w:r>
        <w:rPr>
          <w:rFonts w:ascii="Calibri" w:cs="Calibri" w:eastAsia="Calibri" w:hAnsi="Calibri"/>
          <w:color w:val="25302F"/>
          <w:sz w:val="22"/>
          <w:szCs w:val="22"/>
        </w:rPr>
        <w:t xml:space="preserve">Sugerencias para mejorar publicaciones.</w:t>
      </w:r>
    </w:p>
    <w:p>
      <w:pPr>
        <w:pStyle w:val="ListParagraph"/>
        <w:numPr>
          <w:ilvl w:val="0"/>
          <w:numId w:val="2"/>
        </w:numPr>
        <w:spacing w:after="60" w:line="276"/>
      </w:pPr>
      <w:r>
        <w:rPr>
          <w:rFonts w:ascii="Calibri" w:cs="Calibri" w:eastAsia="Calibri" w:hAnsi="Calibri"/>
          <w:color w:val="25302F"/>
          <w:sz w:val="22"/>
          <w:szCs w:val="22"/>
        </w:rPr>
        <w:t xml:space="preserve">Alertas de baja disponibilidad.</w:t>
      </w:r>
    </w:p>
    <w:p>
      <w:pPr>
        <w:pStyle w:val="ListParagraph"/>
        <w:numPr>
          <w:ilvl w:val="0"/>
          <w:numId w:val="2"/>
        </w:numPr>
        <w:spacing w:after="60" w:line="276"/>
      </w:pPr>
      <w:r>
        <w:rPr>
          <w:rFonts w:ascii="Calibri" w:cs="Calibri" w:eastAsia="Calibri" w:hAnsi="Calibri"/>
          <w:color w:val="25302F"/>
          <w:sz w:val="22"/>
          <w:szCs w:val="22"/>
        </w:rPr>
        <w:t xml:space="preserve">Recomendaciones de precios como referencia.</w:t>
      </w:r>
    </w:p>
    <w:p>
      <w:pPr>
        <w:keepNext w:val="false"/>
        <w:spacing w:after="200" w:line="288"/>
        <w:jc w:val="both"/>
      </w:pPr>
      <w:r>
        <w:rPr>
          <w:rFonts w:ascii="Calibri" w:cs="Calibri" w:eastAsia="Calibri" w:hAnsi="Calibri"/>
          <w:color w:val="25302F"/>
          <w:sz w:val="22"/>
          <w:szCs w:val="22"/>
        </w:rPr>
        <w:t xml:space="preserve">Las predicciones deben mostrar sus limitaciones y depender de la calidad y cantidad de datos disponibles.</w:t>
      </w:r>
    </w:p>
    <w:p>
      <w:pPr>
        <w:pStyle w:val="Heading1"/>
        <w:pageBreakBefore/>
        <w:spacing w:after="220" w:before="420"/>
      </w:pPr>
      <w:r>
        <w:rPr>
          <w:rFonts w:ascii="Calibri" w:cs="Calibri" w:eastAsia="Calibri" w:hAnsi="Calibri"/>
          <w:b/>
          <w:bCs/>
          <w:color w:val="0A3D3E"/>
          <w:sz w:val="32"/>
          <w:szCs w:val="32"/>
        </w:rPr>
        <w:t xml:space="preserve">11. Arquitectura tecnológica propuesta</w:t>
      </w:r>
    </w:p>
    <w:p>
      <w:pPr>
        <w:keepNext w:val="false"/>
        <w:spacing w:after="160" w:line="288"/>
        <w:jc w:val="both"/>
      </w:pPr>
      <w:r>
        <w:rPr>
          <w:rFonts w:ascii="Calibri" w:cs="Calibri" w:eastAsia="Calibri" w:hAnsi="Calibri"/>
          <w:color w:val="25302F"/>
          <w:sz w:val="22"/>
          <w:szCs w:val="22"/>
        </w:rPr>
        <w:t xml:space="preserve">La arquitectura puede comenzar como un monolito modular y evolucionar hacia microservicios cuando el crecimiento lo justifique. La Figura 4 resume las capas propuestas: los clientes acceden a través de un API Gateway que enruta las solicitudes hacia los servicios de dominio (usuarios, catálogo y alquileres), apoyados por servicios de soporte (proveedores, pagos y notificaciones); ambos grupos se apoyan en una capa transversal de inteligencia artificial y, finalmente, en la capa de datos.</w:t>
      </w:r>
    </w:p>
    <w:p>
      <w:pPr>
        <w:spacing w:after="90" w:before="200"/>
        <w:jc w:val="center"/>
      </w:pPr>
      <w:r>
        <w:drawing>
          <wp:inline distT="0" distB="0" distL="0" distR="0">
            <wp:extent cx="5305425"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5514975"/>
                    </a:xfrm>
                    <a:prstGeom prst="rect">
                      <a:avLst/>
                    </a:prstGeom>
                  </pic:spPr>
                </pic:pic>
              </a:graphicData>
            </a:graphic>
          </wp:inline>
        </w:drawing>
      </w:r>
    </w:p>
    <w:p>
      <w:pPr>
        <w:spacing w:after="260"/>
        <w:jc w:val="center"/>
      </w:pPr>
      <w:r>
        <w:rPr>
          <w:rFonts w:ascii="Calibri" w:cs="Calibri" w:eastAsia="Calibri" w:hAnsi="Calibri"/>
          <w:i/>
          <w:iCs/>
          <w:color w:val="6B7280"/>
          <w:sz w:val="18"/>
          <w:szCs w:val="18"/>
        </w:rPr>
        <w:t xml:space="preserve">Figura 4. Arquitectura tecnológica propuesta.</w:t>
      </w:r>
    </w:p>
    <w:p>
      <w:pPr>
        <w:pStyle w:val="Heading3"/>
        <w:spacing w:after="110" w:before="240"/>
      </w:pPr>
      <w:r>
        <w:rPr>
          <w:rFonts w:ascii="Calibri" w:cs="Calibri" w:eastAsia="Calibri" w:hAnsi="Calibri"/>
          <w:b/>
          <w:bCs/>
          <w:color w:val="25302F"/>
          <w:sz w:val="22"/>
          <w:szCs w:val="22"/>
        </w:rPr>
        <w:t xml:space="preserve">Stack tecnológico sugerido</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2600"/>
        <w:gridCol w:w="7360"/>
      </w:tblGrid>
      <w:tr>
        <w:trPr>
          <w:tblHeader/>
        </w:trPr>
        <w:tc>
          <w:tcPr>
            <w:tcW w:type="dxa" w:w="2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Capa</w:t>
            </w:r>
          </w:p>
        </w:tc>
        <w:tc>
          <w:tcPr>
            <w:tcW w:type="dxa" w:w="73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Tecnologías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Frontend web</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Next.js, React, TypeScript</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Aplicación móvil</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React Native o Flutter</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Backend</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NestJS o FastAPI</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API</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REST</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Base de datos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PostgreSQL</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Caché</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Redis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Búsqueda</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PostgreSQL FTS / OpenSearch</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Búsqueda semántica</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pgvector</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IA</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API de modelos de lenguaje / modelos especializados</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Almacenamiento</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S3 compatible / Cloud Storage</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Autenticación</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JWT / OAuth 2.0</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Mapas</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OpenStreetMap / Mapbox / Google Maps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Pagos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Proveedor de pagos compatible con el mercado objetivo</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Notificaciones</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Email / Push / WebSockets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Contenedores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Docker</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CI/CD</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GitLab CI/CD</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Monitoreo</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Prometheus / Grafana / Logs centralizados</w:t>
            </w:r>
          </w:p>
        </w:tc>
      </w:tr>
    </w:tbl>
    <w:p>
      <w:pPr>
        <w:pStyle w:val="Heading1"/>
        <w:pageBreakBefore/>
        <w:spacing w:after="220" w:before="420"/>
      </w:pPr>
      <w:r>
        <w:rPr>
          <w:rFonts w:ascii="Calibri" w:cs="Calibri" w:eastAsia="Calibri" w:hAnsi="Calibri"/>
          <w:b/>
          <w:bCs/>
          <w:color w:val="0A3D3E"/>
          <w:sz w:val="32"/>
          <w:szCs w:val="32"/>
        </w:rPr>
        <w:t xml:space="preserve">12. Modelo de usuarios</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2600"/>
        <w:gridCol w:w="7360"/>
      </w:tblGrid>
      <w:tr>
        <w:trPr>
          <w:tblHeader/>
        </w:trPr>
        <w:tc>
          <w:tcPr>
            <w:tcW w:type="dxa" w:w="2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Rol</w:t>
            </w:r>
          </w:p>
        </w:tc>
        <w:tc>
          <w:tcPr>
            <w:tcW w:type="dxa" w:w="73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Responsabilidades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Cliente</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Comprar, alquilar, contratar y calificar.</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Vendedor</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Publicar productos, gestionar stock y pedidos.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Arrendador</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Publicar bienes, definir condiciones y gestionar reservas.</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Arrendatario</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Solicitar alquileres, aceptar condiciones y devolver bienes.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Proveedor de servicios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Ofrecer servicios y atender solicitudes.</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Administrador</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Moderar usuarios, publicaciones, pagos, incidencias y categorías.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Soporte / Resolución</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Gestionar reclamos y disputas según las políticas de la plataforma.</w:t>
            </w:r>
          </w:p>
        </w:tc>
      </w:tr>
    </w:tbl>
    <w:p>
      <w:pPr>
        <w:keepNext w:val="false"/>
        <w:spacing w:after="200" w:line="288"/>
        <w:jc w:val="both"/>
      </w:pPr>
      <w:r>
        <w:rPr>
          <w:rFonts w:ascii="Calibri" w:cs="Calibri" w:eastAsia="Calibri" w:hAnsi="Calibri"/>
          <w:color w:val="25302F"/>
          <w:sz w:val="22"/>
          <w:szCs w:val="22"/>
        </w:rPr>
        <w:t xml:space="preserve">Un mismo usuario puede tener más de un rol (por ejemplo, ser comprador y arrendador a la vez).</w:t>
      </w:r>
    </w:p>
    <w:p>
      <w:pPr>
        <w:pStyle w:val="Heading1"/>
        <w:spacing w:after="220" w:before="420"/>
      </w:pPr>
      <w:r>
        <w:rPr>
          <w:rFonts w:ascii="Calibri" w:cs="Calibri" w:eastAsia="Calibri" w:hAnsi="Calibri"/>
          <w:b/>
          <w:bCs/>
          <w:color w:val="0A3D3E"/>
          <w:sz w:val="32"/>
          <w:szCs w:val="32"/>
        </w:rPr>
        <w:t xml:space="preserve">13. Entidades principales del sistema</w:t>
      </w:r>
    </w:p>
    <w:p>
      <w:pPr>
        <w:keepNext w:val="false"/>
        <w:spacing w:after="160" w:line="288"/>
        <w:jc w:val="both"/>
      </w:pPr>
      <w:r>
        <w:rPr>
          <w:rFonts w:ascii="Calibri" w:cs="Calibri" w:eastAsia="Calibri" w:hAnsi="Calibri"/>
          <w:color w:val="25302F"/>
          <w:sz w:val="22"/>
          <w:szCs w:val="22"/>
        </w:rPr>
        <w:t xml:space="preserve">El modelo de datos organiza el sistema alrededor de siete entidades principales, cada una con sus objetos asociados. Esta vista simplificada sirve como punto de partida para el diseño detallado de la base de datos.</w:t>
      </w:r>
    </w:p>
    <w:p>
      <w:pPr>
        <w:spacing w:after="90" w:before="200"/>
        <w:jc w:val="center"/>
      </w:pPr>
      <w:r>
        <w:drawing>
          <wp:inline distT="0" distB="0" distL="0" distR="0">
            <wp:extent cx="55816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4314825"/>
                    </a:xfrm>
                    <a:prstGeom prst="rect">
                      <a:avLst/>
                    </a:prstGeom>
                  </pic:spPr>
                </pic:pic>
              </a:graphicData>
            </a:graphic>
          </wp:inline>
        </w:drawing>
      </w:r>
    </w:p>
    <w:p>
      <w:pPr>
        <w:spacing w:after="260"/>
        <w:jc w:val="center"/>
      </w:pPr>
      <w:r>
        <w:rPr>
          <w:rFonts w:ascii="Calibri" w:cs="Calibri" w:eastAsia="Calibri" w:hAnsi="Calibri"/>
          <w:i/>
          <w:iCs/>
          <w:color w:val="6B7280"/>
          <w:sz w:val="18"/>
          <w:szCs w:val="18"/>
        </w:rPr>
        <w:t xml:space="preserve">Figura 5. Entidades principales del sistema.</w:t>
      </w:r>
    </w:p>
    <w:p>
      <w:pPr>
        <w:pStyle w:val="Heading1"/>
        <w:pageBreakBefore/>
        <w:spacing w:after="220" w:before="420"/>
      </w:pPr>
      <w:r>
        <w:rPr>
          <w:rFonts w:ascii="Calibri" w:cs="Calibri" w:eastAsia="Calibri" w:hAnsi="Calibri"/>
          <w:b/>
          <w:bCs/>
          <w:color w:val="0A3D3E"/>
          <w:sz w:val="32"/>
          <w:szCs w:val="32"/>
        </w:rPr>
        <w:t xml:space="preserve">14. Bosquejo inicial de la aplicación</w:t>
      </w:r>
    </w:p>
    <w:p>
      <w:pPr>
        <w:keepNext w:val="false"/>
        <w:spacing w:after="160" w:line="288"/>
        <w:jc w:val="both"/>
      </w:pPr>
      <w:r>
        <w:rPr>
          <w:rFonts w:ascii="Calibri" w:cs="Calibri" w:eastAsia="Calibri" w:hAnsi="Calibri"/>
          <w:color w:val="25302F"/>
          <w:sz w:val="22"/>
          <w:szCs w:val="22"/>
        </w:rPr>
        <w:t xml:space="preserve">Para hacer tangible la propuesta antes de pasar a un diseño definitivo, se elaboró un bosquejo de baja fidelidad de cuatro pantallas clave. El objetivo no es definir la interfaz final, sino validar que los conceptos centrales de esta propuesta —recomendación por IA, desglose transparente de garantía y comisión, y un asistente conversacional útil— se puedan visualizar y comunicar con claridad antes de invertir en diseño de alta fidelidad.</w:t>
      </w:r>
    </w:p>
    <w:p>
      <w:pPr>
        <w:sectPr>
          <w:headerReference w:type="default" r:id="rId13"/>
          <w:footerReference w:type="default" r:id="rId14"/>
          <w:pgSz w:w="11908" w:h="16833" w:orient="portrait"/>
          <w:pgMar w:top="1296" w:right="1440" w:bottom="1296" w:left="1440" w:header="708" w:footer="708" w:gutter="0"/>
          <w:pgNumType/>
          <w:docGrid w:linePitch="360"/>
        </w:sectPr>
      </w:pPr>
    </w:p>
    <w:p>
      <w:pPr>
        <w:spacing w:after="90" w:before="200"/>
        <w:jc w:val="center"/>
      </w:pPr>
      <w:r>
        <w:drawing>
          <wp:inline distT="0" distB="0" distL="0" distR="0">
            <wp:extent cx="8505825"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05825" cy="4810125"/>
                    </a:xfrm>
                    <a:prstGeom prst="rect">
                      <a:avLst/>
                    </a:prstGeom>
                  </pic:spPr>
                </pic:pic>
              </a:graphicData>
            </a:graphic>
          </wp:inline>
        </w:drawing>
      </w:r>
    </w:p>
    <w:p>
      <w:pPr>
        <w:spacing w:after="260"/>
        <w:jc w:val="center"/>
      </w:pPr>
      <w:r>
        <w:rPr>
          <w:rFonts w:ascii="Calibri" w:cs="Calibri" w:eastAsia="Calibri" w:hAnsi="Calibri"/>
          <w:i/>
          <w:iCs/>
          <w:color w:val="6B7280"/>
          <w:sz w:val="18"/>
          <w:szCs w:val="18"/>
        </w:rPr>
        <w:t xml:space="preserve">Figura 6. Bosquejo inicial de la aplicación (baja fidelidad).</w:t>
      </w:r>
    </w:p>
    <w:p>
      <w:pPr>
        <w:spacing w:after="140"/>
      </w:pPr>
      <w:r>
        <w:rPr>
          <w:rFonts w:ascii="Calibri" w:cs="Calibri" w:eastAsia="Calibri" w:hAnsi="Calibri"/>
          <w:b/>
          <w:bCs/>
          <w:color w:val="0A3D3E"/>
          <w:sz w:val="22"/>
          <w:szCs w:val="22"/>
        </w:rPr>
        <w:t xml:space="preserve">1. Inicio y descubrimiento.  </w:t>
      </w:r>
      <w:r>
        <w:rPr>
          <w:rFonts w:ascii="Calibri" w:cs="Calibri" w:eastAsia="Calibri" w:hAnsi="Calibri"/>
          <w:color w:val="25302F"/>
          <w:sz w:val="22"/>
          <w:szCs w:val="22"/>
        </w:rPr>
        <w:t xml:space="preserve">Buscador central, categorías (Productos / Alquileres / Servicios) y una sección de </w:t>
      </w:r>
      <w:r>
        <w:rPr>
          <w:rFonts w:ascii="Calibri" w:cs="Calibri" w:eastAsia="Calibri" w:hAnsi="Calibri"/>
          <w:i/>
          <w:iCs/>
          <w:color w:val="25302F"/>
          <w:sz w:val="22"/>
          <w:szCs w:val="22"/>
        </w:rPr>
        <w:t xml:space="preserve">“Recomendado por IA para ti”</w:t>
      </w:r>
      <w:r>
        <w:rPr>
          <w:rFonts w:ascii="Calibri" w:cs="Calibri" w:eastAsia="Calibri" w:hAnsi="Calibri"/>
          <w:color w:val="25302F"/>
          <w:sz w:val="22"/>
          <w:szCs w:val="22"/>
        </w:rPr>
        <w:t xml:space="preserve"> que muestra el recomendador en acción desde la primera pantalla.</w:t>
      </w:r>
    </w:p>
    <w:p>
      <w:pPr>
        <w:spacing w:after="140"/>
      </w:pPr>
      <w:r>
        <w:rPr>
          <w:rFonts w:ascii="Calibri" w:cs="Calibri" w:eastAsia="Calibri" w:hAnsi="Calibri"/>
          <w:b/>
          <w:bCs/>
          <w:color w:val="0A3D3E"/>
          <w:sz w:val="22"/>
          <w:szCs w:val="22"/>
        </w:rPr>
        <w:t xml:space="preserve">2. Detalle de alquiler.  </w:t>
      </w:r>
      <w:r>
        <w:rPr>
          <w:rFonts w:ascii="Calibri" w:cs="Calibri" w:eastAsia="Calibri" w:hAnsi="Calibri"/>
          <w:color w:val="25302F"/>
          <w:sz w:val="22"/>
          <w:szCs w:val="22"/>
        </w:rPr>
        <w:t xml:space="preserve">Disponibilidad por día y un </w:t>
      </w:r>
      <w:r>
        <w:rPr>
          <w:rFonts w:ascii="Calibri" w:cs="Calibri" w:eastAsia="Calibri" w:hAnsi="Calibri"/>
          <w:b/>
          <w:bCs/>
          <w:color w:val="25302F"/>
          <w:sz w:val="22"/>
          <w:szCs w:val="22"/>
        </w:rPr>
        <w:t xml:space="preserve">resumen de costos</w:t>
      </w:r>
      <w:r>
        <w:rPr>
          <w:rFonts w:ascii="Calibri" w:cs="Calibri" w:eastAsia="Calibri" w:hAnsi="Calibri"/>
          <w:color w:val="25302F"/>
          <w:sz w:val="22"/>
          <w:szCs w:val="22"/>
        </w:rPr>
        <w:t xml:space="preserve"> que separa alquiler, garantía reembolsable y comisión —el mismo principio de transparencia descrito en la sección 7—, además de un indicador de arrendador verificado.</w:t>
      </w:r>
    </w:p>
    <w:p>
      <w:pPr>
        <w:spacing w:after="140"/>
      </w:pPr>
      <w:r>
        <w:rPr>
          <w:rFonts w:ascii="Calibri" w:cs="Calibri" w:eastAsia="Calibri" w:hAnsi="Calibri"/>
          <w:b/>
          <w:bCs/>
          <w:color w:val="0A3D3E"/>
          <w:sz w:val="22"/>
          <w:szCs w:val="22"/>
        </w:rPr>
        <w:t xml:space="preserve">3. Confirmar pago.  </w:t>
      </w:r>
      <w:r>
        <w:rPr>
          <w:rFonts w:ascii="Calibri" w:cs="Calibri" w:eastAsia="Calibri" w:hAnsi="Calibri"/>
          <w:color w:val="25302F"/>
          <w:sz w:val="22"/>
          <w:szCs w:val="22"/>
        </w:rPr>
        <w:t xml:space="preserve">Desglose del pedido, selección de método de pago y un recordatorio explícito de que el proceso lo gestiona un proveedor autorizado, no Qatu directamente.</w:t>
      </w:r>
    </w:p>
    <w:p>
      <w:pPr>
        <w:spacing w:after="200"/>
      </w:pPr>
      <w:r>
        <w:rPr>
          <w:rFonts w:ascii="Calibri" w:cs="Calibri" w:eastAsia="Calibri" w:hAnsi="Calibri"/>
          <w:b/>
          <w:bCs/>
          <w:color w:val="0A3D3E"/>
          <w:sz w:val="22"/>
          <w:szCs w:val="22"/>
        </w:rPr>
        <w:t xml:space="preserve">4. Asistente Qatu (IA).  </w:t>
      </w:r>
      <w:r>
        <w:rPr>
          <w:rFonts w:ascii="Calibri" w:cs="Calibri" w:eastAsia="Calibri" w:hAnsi="Calibri"/>
          <w:color w:val="25302F"/>
          <w:sz w:val="22"/>
          <w:szCs w:val="22"/>
        </w:rPr>
        <w:t xml:space="preserve">Ejemplo de conversación en lenguaje natural, mostrando cómo el asistente traduce una solicitud (“necesito alquilar un proyector para el viernes…”) en resultados concretos y dentro de presupuesto.</w:t>
      </w:r>
    </w:p>
    <w:p>
      <w:pPr>
        <w:pBdr>
          <w:left w:val="single" w:color="0E5C5C" w:sz="24" w:space="8"/>
        </w:pBdr>
        <w:shd w:fill="DCEAE9" w:val="clear"/>
        <w:spacing w:after="220" w:before="160" w:line="288"/>
        <w:ind w:left="40"/>
        <w:jc w:val="both"/>
      </w:pPr>
      <w:r>
        <w:rPr>
          <w:rFonts w:ascii="Calibri" w:cs="Calibri" w:eastAsia="Calibri" w:hAnsi="Calibri"/>
          <w:i/>
          <w:iCs/>
          <w:color w:val="25302F"/>
          <w:sz w:val="22"/>
          <w:szCs w:val="22"/>
        </w:rPr>
        <w:t xml:space="preserve">Este bosquejo es de baja fidelidad y sirve para validar el concepto y el flujo, no la interfaz final. El siguiente paso recomendado es convertirlo en prototipos navegables (por ejemplo, en Figma) para pruebas con usuarios reales antes del desarrollo.</w:t>
      </w:r>
    </w:p>
    <w:p>
      <w:pPr>
        <w:sectPr>
          <w:headerReference w:type="default" r:id="rId15"/>
          <w:footerReference w:type="default" r:id="rId16"/>
          <w:pgSz w:w="16833" w:h="11908" w:orient="landscape"/>
          <w:pgMar w:top="1008" w:right="1008" w:bottom="1008" w:left="1008" w:header="708" w:footer="708" w:gutter="0"/>
          <w:pgNumType/>
          <w:docGrid w:linePitch="360"/>
        </w:sectPr>
      </w:pPr>
    </w:p>
    <w:p>
      <w:pPr>
        <w:pStyle w:val="Heading1"/>
        <w:pageBreakBefore/>
        <w:spacing w:after="220" w:before="420"/>
      </w:pPr>
      <w:r>
        <w:rPr>
          <w:rFonts w:ascii="Calibri" w:cs="Calibri" w:eastAsia="Calibri" w:hAnsi="Calibri"/>
          <w:b/>
          <w:bCs/>
          <w:color w:val="0A3D3E"/>
          <w:sz w:val="32"/>
          <w:szCs w:val="32"/>
        </w:rPr>
        <w:t xml:space="preserve">15. MVP — Producto mínimo viable</w:t>
      </w:r>
    </w:p>
    <w:p>
      <w:pPr>
        <w:keepNext w:val="false"/>
        <w:spacing w:after="160" w:line="288"/>
        <w:jc w:val="both"/>
      </w:pPr>
      <w:r>
        <w:rPr>
          <w:rFonts w:ascii="Calibri" w:cs="Calibri" w:eastAsia="Calibri" w:hAnsi="Calibri"/>
          <w:color w:val="25302F"/>
          <w:sz w:val="22"/>
          <w:szCs w:val="22"/>
        </w:rPr>
        <w:t xml:space="preserve">Para evitar una plataforma excesivamente compleja, el MVP debe concentrarse en validar la utilidad del ecosistema.</w:t>
      </w:r>
    </w:p>
    <w:p>
      <w:pPr>
        <w:pStyle w:val="Heading3"/>
        <w:spacing w:after="110" w:before="240"/>
      </w:pPr>
      <w:r>
        <w:rPr>
          <w:rFonts w:ascii="Calibri" w:cs="Calibri" w:eastAsia="Calibri" w:hAnsi="Calibri"/>
          <w:b/>
          <w:bCs/>
          <w:color w:val="25302F"/>
          <w:sz w:val="22"/>
          <w:szCs w:val="22"/>
        </w:rPr>
        <w:t xml:space="preserve">Usuarios</w:t>
      </w:r>
    </w:p>
    <w:p>
      <w:pPr>
        <w:pStyle w:val="ListParagraph"/>
        <w:numPr>
          <w:ilvl w:val="0"/>
          <w:numId w:val="2"/>
        </w:numPr>
        <w:spacing w:after="60" w:line="276"/>
      </w:pPr>
      <w:r>
        <w:rPr>
          <w:rFonts w:ascii="Calibri" w:cs="Calibri" w:eastAsia="Calibri" w:hAnsi="Calibri"/>
          <w:color w:val="25302F"/>
          <w:sz w:val="22"/>
          <w:szCs w:val="22"/>
        </w:rPr>
        <w:t xml:space="preserve">Registro e inicio de sesión.</w:t>
      </w:r>
    </w:p>
    <w:p>
      <w:pPr>
        <w:pStyle w:val="ListParagraph"/>
        <w:numPr>
          <w:ilvl w:val="0"/>
          <w:numId w:val="2"/>
        </w:numPr>
        <w:spacing w:after="60" w:line="276"/>
      </w:pPr>
      <w:r>
        <w:rPr>
          <w:rFonts w:ascii="Calibri" w:cs="Calibri" w:eastAsia="Calibri" w:hAnsi="Calibri"/>
          <w:color w:val="25302F"/>
          <w:sz w:val="22"/>
          <w:szCs w:val="22"/>
        </w:rPr>
        <w:t xml:space="preserve">Perfil.</w:t>
      </w:r>
    </w:p>
    <w:p>
      <w:pPr>
        <w:pStyle w:val="ListParagraph"/>
        <w:numPr>
          <w:ilvl w:val="0"/>
          <w:numId w:val="2"/>
        </w:numPr>
        <w:spacing w:after="60" w:line="276"/>
      </w:pPr>
      <w:r>
        <w:rPr>
          <w:rFonts w:ascii="Calibri" w:cs="Calibri" w:eastAsia="Calibri" w:hAnsi="Calibri"/>
          <w:color w:val="25302F"/>
          <w:sz w:val="22"/>
          <w:szCs w:val="22"/>
        </w:rPr>
        <w:t xml:space="preserve">Roles básicos.</w:t>
      </w:r>
    </w:p>
    <w:p>
      <w:pPr>
        <w:pStyle w:val="Heading3"/>
        <w:spacing w:after="110" w:before="240"/>
      </w:pPr>
      <w:r>
        <w:rPr>
          <w:rFonts w:ascii="Calibri" w:cs="Calibri" w:eastAsia="Calibri" w:hAnsi="Calibri"/>
          <w:b/>
          <w:bCs/>
          <w:color w:val="25302F"/>
          <w:sz w:val="22"/>
          <w:szCs w:val="22"/>
        </w:rPr>
        <w:t xml:space="preserve">Marketplace</w:t>
      </w:r>
    </w:p>
    <w:p>
      <w:pPr>
        <w:pStyle w:val="ListParagraph"/>
        <w:numPr>
          <w:ilvl w:val="0"/>
          <w:numId w:val="2"/>
        </w:numPr>
        <w:spacing w:after="60" w:line="276"/>
      </w:pPr>
      <w:r>
        <w:rPr>
          <w:rFonts w:ascii="Calibri" w:cs="Calibri" w:eastAsia="Calibri" w:hAnsi="Calibri"/>
          <w:color w:val="25302F"/>
          <w:sz w:val="22"/>
          <w:szCs w:val="22"/>
        </w:rPr>
        <w:t xml:space="preserve">Registro de negocios y publicación de productos.</w:t>
      </w:r>
    </w:p>
    <w:p>
      <w:pPr>
        <w:pStyle w:val="ListParagraph"/>
        <w:numPr>
          <w:ilvl w:val="0"/>
          <w:numId w:val="2"/>
        </w:numPr>
        <w:spacing w:after="60" w:line="276"/>
      </w:pPr>
      <w:r>
        <w:rPr>
          <w:rFonts w:ascii="Calibri" w:cs="Calibri" w:eastAsia="Calibri" w:hAnsi="Calibri"/>
          <w:color w:val="25302F"/>
          <w:sz w:val="22"/>
          <w:szCs w:val="22"/>
        </w:rPr>
        <w:t xml:space="preserve">Catálogo, búsqueda y filtros.</w:t>
      </w:r>
    </w:p>
    <w:p>
      <w:pPr>
        <w:pStyle w:val="ListParagraph"/>
        <w:numPr>
          <w:ilvl w:val="0"/>
          <w:numId w:val="2"/>
        </w:numPr>
        <w:spacing w:after="60" w:line="276"/>
      </w:pPr>
      <w:r>
        <w:rPr>
          <w:rFonts w:ascii="Calibri" w:cs="Calibri" w:eastAsia="Calibri" w:hAnsi="Calibri"/>
          <w:color w:val="25302F"/>
          <w:sz w:val="22"/>
          <w:szCs w:val="22"/>
        </w:rPr>
        <w:t xml:space="preserve">Detalle del producto y solicitud de compra o contacto.</w:t>
      </w:r>
    </w:p>
    <w:p>
      <w:pPr>
        <w:pStyle w:val="ListParagraph"/>
        <w:numPr>
          <w:ilvl w:val="0"/>
          <w:numId w:val="2"/>
        </w:numPr>
        <w:spacing w:after="60" w:line="276"/>
      </w:pPr>
      <w:r>
        <w:rPr>
          <w:rFonts w:ascii="Calibri" w:cs="Calibri" w:eastAsia="Calibri" w:hAnsi="Calibri"/>
          <w:color w:val="25302F"/>
          <w:sz w:val="22"/>
          <w:szCs w:val="22"/>
        </w:rPr>
        <w:t xml:space="preserve">Gestión básica de pedidos.</w:t>
      </w:r>
    </w:p>
    <w:p>
      <w:pPr>
        <w:pStyle w:val="Heading3"/>
        <w:spacing w:after="110" w:before="240"/>
      </w:pPr>
      <w:r>
        <w:rPr>
          <w:rFonts w:ascii="Calibri" w:cs="Calibri" w:eastAsia="Calibri" w:hAnsi="Calibri"/>
          <w:b/>
          <w:bCs/>
          <w:color w:val="25302F"/>
          <w:sz w:val="22"/>
          <w:szCs w:val="22"/>
        </w:rPr>
        <w:t xml:space="preserve">Alquileres</w:t>
      </w:r>
    </w:p>
    <w:p>
      <w:pPr>
        <w:pStyle w:val="ListParagraph"/>
        <w:numPr>
          <w:ilvl w:val="0"/>
          <w:numId w:val="2"/>
        </w:numPr>
        <w:spacing w:after="60" w:line="276"/>
      </w:pPr>
      <w:r>
        <w:rPr>
          <w:rFonts w:ascii="Calibri" w:cs="Calibri" w:eastAsia="Calibri" w:hAnsi="Calibri"/>
          <w:color w:val="25302F"/>
          <w:sz w:val="22"/>
          <w:szCs w:val="22"/>
        </w:rPr>
        <w:t xml:space="preserve">Publicación de bienes, categorías, precio y disponibilidad básica.</w:t>
      </w:r>
    </w:p>
    <w:p>
      <w:pPr>
        <w:pStyle w:val="ListParagraph"/>
        <w:numPr>
          <w:ilvl w:val="0"/>
          <w:numId w:val="2"/>
        </w:numPr>
        <w:spacing w:after="60" w:line="276"/>
      </w:pPr>
      <w:r>
        <w:rPr>
          <w:rFonts w:ascii="Calibri" w:cs="Calibri" w:eastAsia="Calibri" w:hAnsi="Calibri"/>
          <w:color w:val="25302F"/>
          <w:sz w:val="22"/>
          <w:szCs w:val="22"/>
        </w:rPr>
        <w:t xml:space="preserve">Condiciones de alquiler y monto de garantía.</w:t>
      </w:r>
    </w:p>
    <w:p>
      <w:pPr>
        <w:pStyle w:val="ListParagraph"/>
        <w:numPr>
          <w:ilvl w:val="0"/>
          <w:numId w:val="2"/>
        </w:numPr>
        <w:spacing w:after="60" w:line="276"/>
      </w:pPr>
      <w:r>
        <w:rPr>
          <w:rFonts w:ascii="Calibri" w:cs="Calibri" w:eastAsia="Calibri" w:hAnsi="Calibri"/>
          <w:color w:val="25302F"/>
          <w:sz w:val="22"/>
          <w:szCs w:val="22"/>
        </w:rPr>
        <w:t xml:space="preserve">Solicitud, aceptación, entrega y devolución con evidencias fotográficas.</w:t>
      </w:r>
    </w:p>
    <w:p>
      <w:pPr>
        <w:pStyle w:val="ListParagraph"/>
        <w:numPr>
          <w:ilvl w:val="0"/>
          <w:numId w:val="2"/>
        </w:numPr>
        <w:spacing w:after="60" w:line="276"/>
      </w:pPr>
      <w:r>
        <w:rPr>
          <w:rFonts w:ascii="Calibri" w:cs="Calibri" w:eastAsia="Calibri" w:hAnsi="Calibri"/>
          <w:color w:val="25302F"/>
          <w:sz w:val="22"/>
          <w:szCs w:val="22"/>
        </w:rPr>
        <w:t xml:space="preserve">Estado de garantía e historial de operaciones.</w:t>
      </w:r>
    </w:p>
    <w:p>
      <w:pPr>
        <w:pStyle w:val="Heading3"/>
        <w:spacing w:after="110" w:before="240"/>
      </w:pPr>
      <w:r>
        <w:rPr>
          <w:rFonts w:ascii="Calibri" w:cs="Calibri" w:eastAsia="Calibri" w:hAnsi="Calibri"/>
          <w:b/>
          <w:bCs/>
          <w:color w:val="25302F"/>
          <w:sz w:val="22"/>
          <w:szCs w:val="22"/>
        </w:rPr>
        <w:t xml:space="preserve">Inteligencia artificial</w:t>
      </w:r>
    </w:p>
    <w:p>
      <w:pPr>
        <w:pStyle w:val="ListParagraph"/>
        <w:numPr>
          <w:ilvl w:val="0"/>
          <w:numId w:val="2"/>
        </w:numPr>
        <w:spacing w:after="60" w:line="276"/>
      </w:pPr>
      <w:r>
        <w:rPr>
          <w:rFonts w:ascii="Calibri" w:cs="Calibri" w:eastAsia="Calibri" w:hAnsi="Calibri"/>
          <w:color w:val="25302F"/>
          <w:sz w:val="22"/>
          <w:szCs w:val="22"/>
        </w:rPr>
        <w:t xml:space="preserve">Búsqueda semántica y recomendaciones básicas.</w:t>
      </w:r>
    </w:p>
    <w:p>
      <w:pPr>
        <w:pStyle w:val="ListParagraph"/>
        <w:numPr>
          <w:ilvl w:val="0"/>
          <w:numId w:val="2"/>
        </w:numPr>
        <w:spacing w:after="60" w:line="276"/>
      </w:pPr>
      <w:r>
        <w:rPr>
          <w:rFonts w:ascii="Calibri" w:cs="Calibri" w:eastAsia="Calibri" w:hAnsi="Calibri"/>
          <w:color w:val="25302F"/>
          <w:sz w:val="22"/>
          <w:szCs w:val="22"/>
        </w:rPr>
        <w:t xml:space="preserve">Asistente de consulta del catálogo.</w:t>
      </w:r>
    </w:p>
    <w:p>
      <w:pPr>
        <w:pStyle w:val="ListParagraph"/>
        <w:numPr>
          <w:ilvl w:val="0"/>
          <w:numId w:val="2"/>
        </w:numPr>
        <w:spacing w:after="60" w:line="276"/>
      </w:pPr>
      <w:r>
        <w:rPr>
          <w:rFonts w:ascii="Calibri" w:cs="Calibri" w:eastAsia="Calibri" w:hAnsi="Calibri"/>
          <w:color w:val="25302F"/>
          <w:sz w:val="22"/>
          <w:szCs w:val="22"/>
        </w:rPr>
        <w:t xml:space="preserve">Generación asistida de descripciones.</w:t>
      </w:r>
    </w:p>
    <w:p>
      <w:pPr>
        <w:pStyle w:val="Heading3"/>
        <w:spacing w:after="110" w:before="240"/>
      </w:pPr>
      <w:r>
        <w:rPr>
          <w:rFonts w:ascii="Calibri" w:cs="Calibri" w:eastAsia="Calibri" w:hAnsi="Calibri"/>
          <w:b/>
          <w:bCs/>
          <w:color w:val="25302F"/>
          <w:sz w:val="22"/>
          <w:szCs w:val="22"/>
        </w:rPr>
        <w:t xml:space="preserve">Administración</w:t>
      </w:r>
    </w:p>
    <w:p>
      <w:pPr>
        <w:pStyle w:val="ListParagraph"/>
        <w:numPr>
          <w:ilvl w:val="0"/>
          <w:numId w:val="2"/>
        </w:numPr>
        <w:spacing w:after="60" w:line="276"/>
      </w:pPr>
      <w:r>
        <w:rPr>
          <w:rFonts w:ascii="Calibri" w:cs="Calibri" w:eastAsia="Calibri" w:hAnsi="Calibri"/>
          <w:color w:val="25302F"/>
          <w:sz w:val="22"/>
          <w:szCs w:val="22"/>
        </w:rPr>
        <w:t xml:space="preserve">Gestión de usuarios y moderación.</w:t>
      </w:r>
    </w:p>
    <w:p>
      <w:pPr>
        <w:pStyle w:val="ListParagraph"/>
        <w:numPr>
          <w:ilvl w:val="0"/>
          <w:numId w:val="2"/>
        </w:numPr>
        <w:spacing w:after="60" w:line="276"/>
      </w:pPr>
      <w:r>
        <w:rPr>
          <w:rFonts w:ascii="Calibri" w:cs="Calibri" w:eastAsia="Calibri" w:hAnsi="Calibri"/>
          <w:color w:val="25302F"/>
          <w:sz w:val="22"/>
          <w:szCs w:val="22"/>
        </w:rPr>
        <w:t xml:space="preserve">Gestión de categorías e incidencias.</w:t>
      </w:r>
    </w:p>
    <w:p>
      <w:pPr>
        <w:pStyle w:val="ListParagraph"/>
        <w:numPr>
          <w:ilvl w:val="0"/>
          <w:numId w:val="2"/>
        </w:numPr>
        <w:spacing w:after="60" w:line="276"/>
      </w:pPr>
      <w:r>
        <w:rPr>
          <w:rFonts w:ascii="Calibri" w:cs="Calibri" w:eastAsia="Calibri" w:hAnsi="Calibri"/>
          <w:color w:val="25302F"/>
          <w:sz w:val="22"/>
          <w:szCs w:val="22"/>
        </w:rPr>
        <w:t xml:space="preserve">Reportes básicos.</w:t>
      </w:r>
    </w:p>
    <w:p>
      <w:pPr>
        <w:pStyle w:val="Heading3"/>
        <w:spacing w:after="110" w:before="240"/>
      </w:pPr>
      <w:r>
        <w:rPr>
          <w:rFonts w:ascii="Calibri" w:cs="Calibri" w:eastAsia="Calibri" w:hAnsi="Calibri"/>
          <w:b/>
          <w:bCs/>
          <w:color w:val="25302F"/>
          <w:sz w:val="22"/>
          <w:szCs w:val="22"/>
        </w:rPr>
        <w:t xml:space="preserve">Pagos en el MVP</w:t>
      </w:r>
    </w:p>
    <w:p>
      <w:pPr>
        <w:pStyle w:val="ListParagraph"/>
        <w:numPr>
          <w:ilvl w:val="0"/>
          <w:numId w:val="2"/>
        </w:numPr>
        <w:spacing w:after="60" w:line="276"/>
      </w:pPr>
      <w:r>
        <w:rPr>
          <w:rFonts w:ascii="Calibri" w:cs="Calibri" w:eastAsia="Calibri" w:hAnsi="Calibri"/>
          <w:color w:val="25302F"/>
          <w:sz w:val="22"/>
          <w:szCs w:val="22"/>
        </w:rPr>
        <w:t xml:space="preserve">Registro del monto y confirmación de la operación.</w:t>
      </w:r>
    </w:p>
    <w:p>
      <w:pPr>
        <w:pStyle w:val="ListParagraph"/>
        <w:numPr>
          <w:ilvl w:val="0"/>
          <w:numId w:val="2"/>
        </w:numPr>
        <w:spacing w:after="60" w:line="276"/>
      </w:pPr>
      <w:r>
        <w:rPr>
          <w:rFonts w:ascii="Calibri" w:cs="Calibri" w:eastAsia="Calibri" w:hAnsi="Calibri"/>
          <w:color w:val="25302F"/>
          <w:sz w:val="22"/>
          <w:szCs w:val="22"/>
        </w:rPr>
        <w:t xml:space="preserve">Integración progresiva con proveedor de pagos.</w:t>
      </w:r>
    </w:p>
    <w:p>
      <w:pPr>
        <w:pStyle w:val="ListParagraph"/>
        <w:numPr>
          <w:ilvl w:val="0"/>
          <w:numId w:val="2"/>
        </w:numPr>
        <w:spacing w:after="60" w:line="276"/>
      </w:pPr>
      <w:r>
        <w:rPr>
          <w:rFonts w:ascii="Calibri" w:cs="Calibri" w:eastAsia="Calibri" w:hAnsi="Calibri"/>
          <w:color w:val="25302F"/>
          <w:sz w:val="22"/>
          <w:szCs w:val="22"/>
        </w:rPr>
        <w:t xml:space="preserve">Sin custodia propia de fondos.</w:t>
      </w:r>
    </w:p>
    <w:p>
      <w:pPr>
        <w:pStyle w:val="ListParagraph"/>
        <w:numPr>
          <w:ilvl w:val="0"/>
          <w:numId w:val="2"/>
        </w:numPr>
        <w:spacing w:after="60" w:line="276"/>
      </w:pPr>
      <w:r>
        <w:rPr>
          <w:rFonts w:ascii="Calibri" w:cs="Calibri" w:eastAsia="Calibri" w:hAnsi="Calibri"/>
          <w:color w:val="25302F"/>
          <w:sz w:val="22"/>
          <w:szCs w:val="22"/>
        </w:rPr>
        <w:t xml:space="preserve">Sin automatizar retenciones de garantías hasta contar con el diseño legal y financiero correspondiente.</w:t>
      </w:r>
    </w:p>
    <w:p>
      <w:pPr>
        <w:pStyle w:val="Heading1"/>
        <w:pageBreakBefore/>
        <w:spacing w:after="220" w:before="420"/>
      </w:pPr>
      <w:r>
        <w:rPr>
          <w:rFonts w:ascii="Calibri" w:cs="Calibri" w:eastAsia="Calibri" w:hAnsi="Calibri"/>
          <w:b/>
          <w:bCs/>
          <w:color w:val="0A3D3E"/>
          <w:sz w:val="32"/>
          <w:szCs w:val="32"/>
        </w:rPr>
        <w:t xml:space="preserve">16. Roadmap</w:t>
      </w:r>
    </w:p>
    <w:p>
      <w:pPr>
        <w:keepNext w:val="false"/>
        <w:spacing w:after="160" w:line="288"/>
        <w:jc w:val="both"/>
      </w:pPr>
      <w:r>
        <w:rPr>
          <w:rFonts w:ascii="Calibri" w:cs="Calibri" w:eastAsia="Calibri" w:hAnsi="Calibri"/>
          <w:color w:val="25302F"/>
          <w:sz w:val="22"/>
          <w:szCs w:val="22"/>
        </w:rPr>
        <w:t xml:space="preserve">El desarrollo se plantea en cinco fases secuenciales, cada una con un objetivo claro antes de avanzar a la siguiente. Las duraciones son referenciales y deben ajustarse según los recursos disponibles y los hallazgos de la fase de validación.</w:t>
      </w:r>
    </w:p>
    <w:p>
      <w:pPr>
        <w:spacing w:after="90" w:before="200"/>
        <w:jc w:val="center"/>
      </w:pPr>
      <w:r>
        <w:drawing>
          <wp:inline distT="0" distB="0" distL="0" distR="0">
            <wp:extent cx="5210175"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10175" cy="5553075"/>
                    </a:xfrm>
                    <a:prstGeom prst="rect">
                      <a:avLst/>
                    </a:prstGeom>
                  </pic:spPr>
                </pic:pic>
              </a:graphicData>
            </a:graphic>
          </wp:inline>
        </w:drawing>
      </w:r>
    </w:p>
    <w:p>
      <w:pPr>
        <w:spacing w:after="260"/>
        <w:jc w:val="center"/>
      </w:pPr>
      <w:r>
        <w:rPr>
          <w:rFonts w:ascii="Calibri" w:cs="Calibri" w:eastAsia="Calibri" w:hAnsi="Calibri"/>
          <w:i/>
          <w:iCs/>
          <w:color w:val="6B7280"/>
          <w:sz w:val="18"/>
          <w:szCs w:val="18"/>
        </w:rPr>
        <w:t xml:space="preserve">Figura 7. Roadmap propuesto.</w:t>
      </w:r>
    </w:p>
    <w:p>
      <w:pPr>
        <w:pStyle w:val="Heading1"/>
        <w:pageBreakBefore/>
        <w:spacing w:after="220" w:before="420"/>
      </w:pPr>
      <w:r>
        <w:rPr>
          <w:rFonts w:ascii="Calibri" w:cs="Calibri" w:eastAsia="Calibri" w:hAnsi="Calibri"/>
          <w:b/>
          <w:bCs/>
          <w:color w:val="0A3D3E"/>
          <w:sz w:val="32"/>
          <w:szCs w:val="32"/>
        </w:rPr>
        <w:t xml:space="preserve">17. Modelo de negocio</w:t>
      </w:r>
    </w:p>
    <w:p>
      <w:pPr>
        <w:pStyle w:val="Heading3"/>
        <w:spacing w:after="110" w:before="240"/>
      </w:pPr>
      <w:r>
        <w:rPr>
          <w:rFonts w:ascii="Calibri" w:cs="Calibri" w:eastAsia="Calibri" w:hAnsi="Calibri"/>
          <w:b/>
          <w:bCs/>
          <w:color w:val="25302F"/>
          <w:sz w:val="22"/>
          <w:szCs w:val="22"/>
        </w:rPr>
        <w:t xml:space="preserve">Fuentes de ingresos posibles</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2600"/>
        <w:gridCol w:w="7360"/>
      </w:tblGrid>
      <w:tr>
        <w:trPr>
          <w:tblHeader/>
        </w:trPr>
        <w:tc>
          <w:tcPr>
            <w:tcW w:type="dxa" w:w="2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Fuente</w:t>
            </w:r>
          </w:p>
        </w:tc>
        <w:tc>
          <w:tcPr>
            <w:tcW w:type="dxa" w:w="73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Descripción</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Comisión por venta</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Por operaciones comerciales gestionadas por la plataforma.</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Comisión por alquiler</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Por reservas o alquileres confirmados.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Planes para negocios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Herramientas avanzadas de catálogo y gestión.</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Publicaciones destacadas</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Mayor visibilidad dentro de categorías.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Servicios premium</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Analítica, automatización y funcionalidades avanzadas.</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Comisión por servicios</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Por contratación de proveedores mediante la plataforma.</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Servicios de gestión</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Funciones avanzadas para arrendadores o negocios.</w:t>
            </w:r>
          </w:p>
        </w:tc>
      </w:tr>
    </w:tbl>
    <w:p>
      <w:pPr>
        <w:pStyle w:val="Heading3"/>
        <w:spacing w:after="110" w:before="240"/>
      </w:pPr>
      <w:r>
        <w:rPr>
          <w:rFonts w:ascii="Calibri" w:cs="Calibri" w:eastAsia="Calibri" w:hAnsi="Calibri"/>
          <w:b/>
          <w:bCs/>
          <w:color w:val="25302F"/>
          <w:sz w:val="22"/>
          <w:szCs w:val="22"/>
        </w:rPr>
        <w:t xml:space="preserve">Principios del modelo</w:t>
      </w:r>
    </w:p>
    <w:p>
      <w:pPr>
        <w:pStyle w:val="ListParagraph"/>
        <w:numPr>
          <w:ilvl w:val="0"/>
          <w:numId w:val="2"/>
        </w:numPr>
        <w:spacing w:after="60" w:line="276"/>
      </w:pPr>
      <w:r>
        <w:rPr>
          <w:rFonts w:ascii="Calibri" w:cs="Calibri" w:eastAsia="Calibri" w:hAnsi="Calibri"/>
          <w:color w:val="25302F"/>
          <w:sz w:val="22"/>
          <w:szCs w:val="22"/>
        </w:rPr>
        <w:t xml:space="preserve">Tarifas visibles antes de confirmar cualquier operación.</w:t>
      </w:r>
    </w:p>
    <w:p>
      <w:pPr>
        <w:pStyle w:val="ListParagraph"/>
        <w:numPr>
          <w:ilvl w:val="0"/>
          <w:numId w:val="2"/>
        </w:numPr>
        <w:spacing w:after="60" w:line="276"/>
      </w:pPr>
      <w:r>
        <w:rPr>
          <w:rFonts w:ascii="Calibri" w:cs="Calibri" w:eastAsia="Calibri" w:hAnsi="Calibri"/>
          <w:color w:val="25302F"/>
          <w:sz w:val="22"/>
          <w:szCs w:val="22"/>
        </w:rPr>
        <w:t xml:space="preserve">No cobrar comisión sobre garantías reembolsables.</w:t>
      </w:r>
    </w:p>
    <w:p>
      <w:pPr>
        <w:pStyle w:val="ListParagraph"/>
        <w:numPr>
          <w:ilvl w:val="0"/>
          <w:numId w:val="2"/>
        </w:numPr>
        <w:spacing w:after="60" w:line="276"/>
      </w:pPr>
      <w:r>
        <w:rPr>
          <w:rFonts w:ascii="Calibri" w:cs="Calibri" w:eastAsia="Calibri" w:hAnsi="Calibri"/>
          <w:color w:val="25302F"/>
          <w:sz w:val="22"/>
          <w:szCs w:val="22"/>
        </w:rPr>
        <w:t xml:space="preserve">Separar comisión, impuestos y costos de terceros.</w:t>
      </w:r>
    </w:p>
    <w:p>
      <w:pPr>
        <w:pStyle w:val="ListParagraph"/>
        <w:numPr>
          <w:ilvl w:val="0"/>
          <w:numId w:val="2"/>
        </w:numPr>
        <w:spacing w:after="60" w:line="276"/>
      </w:pPr>
      <w:r>
        <w:rPr>
          <w:rFonts w:ascii="Calibri" w:cs="Calibri" w:eastAsia="Calibri" w:hAnsi="Calibri"/>
          <w:color w:val="25302F"/>
          <w:sz w:val="22"/>
          <w:szCs w:val="22"/>
        </w:rPr>
        <w:t xml:space="preserve">Evitar cargos ocultos.</w:t>
      </w:r>
    </w:p>
    <w:p>
      <w:pPr>
        <w:pStyle w:val="ListParagraph"/>
        <w:numPr>
          <w:ilvl w:val="0"/>
          <w:numId w:val="2"/>
        </w:numPr>
        <w:spacing w:after="60" w:line="276"/>
      </w:pPr>
      <w:r>
        <w:rPr>
          <w:rFonts w:ascii="Calibri" w:cs="Calibri" w:eastAsia="Calibri" w:hAnsi="Calibri"/>
          <w:color w:val="25302F"/>
          <w:sz w:val="22"/>
          <w:szCs w:val="22"/>
        </w:rPr>
        <w:t xml:space="preserve">Ofrecer opciones gratuitas para facilitar la adopción inicial.</w:t>
      </w:r>
    </w:p>
    <w:p>
      <w:pPr>
        <w:pStyle w:val="ListParagraph"/>
        <w:numPr>
          <w:ilvl w:val="0"/>
          <w:numId w:val="2"/>
        </w:numPr>
        <w:spacing w:after="60" w:line="276"/>
      </w:pPr>
      <w:r>
        <w:rPr>
          <w:rFonts w:ascii="Calibri" w:cs="Calibri" w:eastAsia="Calibri" w:hAnsi="Calibri"/>
          <w:color w:val="25302F"/>
          <w:sz w:val="22"/>
          <w:szCs w:val="22"/>
        </w:rPr>
        <w:t xml:space="preserve">Revisar las tarifas según categoría y costos reales.</w:t>
      </w:r>
    </w:p>
    <w:p>
      <w:pPr>
        <w:pStyle w:val="ListParagraph"/>
        <w:numPr>
          <w:ilvl w:val="0"/>
          <w:numId w:val="2"/>
        </w:numPr>
        <w:spacing w:after="60" w:line="276"/>
      </w:pPr>
      <w:r>
        <w:rPr>
          <w:rFonts w:ascii="Calibri" w:cs="Calibri" w:eastAsia="Calibri" w:hAnsi="Calibri"/>
          <w:color w:val="25302F"/>
          <w:sz w:val="22"/>
          <w:szCs w:val="22"/>
        </w:rPr>
        <w:t xml:space="preserve">No depender exclusivamente de comisiones desde el inicio.</w:t>
      </w:r>
    </w:p>
    <w:p>
      <w:pPr>
        <w:pStyle w:val="Heading1"/>
        <w:spacing w:after="220" w:before="420"/>
      </w:pPr>
      <w:r>
        <w:rPr>
          <w:rFonts w:ascii="Calibri" w:cs="Calibri" w:eastAsia="Calibri" w:hAnsi="Calibri"/>
          <w:b/>
          <w:bCs/>
          <w:color w:val="0A3D3E"/>
          <w:sz w:val="32"/>
          <w:szCs w:val="32"/>
        </w:rPr>
        <w:t xml:space="preserve">18. Seguridad y aspectos legales</w:t>
      </w:r>
    </w:p>
    <w:p>
      <w:pPr>
        <w:pStyle w:val="ListParagraph"/>
        <w:numPr>
          <w:ilvl w:val="0"/>
          <w:numId w:val="2"/>
        </w:numPr>
        <w:spacing w:after="60" w:line="276"/>
      </w:pPr>
      <w:r>
        <w:rPr>
          <w:rFonts w:ascii="Calibri" w:cs="Calibri" w:eastAsia="Calibri" w:hAnsi="Calibri"/>
          <w:color w:val="25302F"/>
          <w:sz w:val="22"/>
          <w:szCs w:val="22"/>
        </w:rPr>
        <w:t xml:space="preserve">Protección de datos personales.</w:t>
      </w:r>
    </w:p>
    <w:p>
      <w:pPr>
        <w:pStyle w:val="ListParagraph"/>
        <w:numPr>
          <w:ilvl w:val="0"/>
          <w:numId w:val="2"/>
        </w:numPr>
        <w:spacing w:after="60" w:line="276"/>
      </w:pPr>
      <w:r>
        <w:rPr>
          <w:rFonts w:ascii="Calibri" w:cs="Calibri" w:eastAsia="Calibri" w:hAnsi="Calibri"/>
          <w:color w:val="25302F"/>
          <w:sz w:val="22"/>
          <w:szCs w:val="22"/>
        </w:rPr>
        <w:t xml:space="preserve">Términos y condiciones; políticas de privacidad.</w:t>
      </w:r>
    </w:p>
    <w:p>
      <w:pPr>
        <w:pStyle w:val="ListParagraph"/>
        <w:numPr>
          <w:ilvl w:val="0"/>
          <w:numId w:val="2"/>
        </w:numPr>
        <w:spacing w:after="60" w:line="276"/>
      </w:pPr>
      <w:r>
        <w:rPr>
          <w:rFonts w:ascii="Calibri" w:cs="Calibri" w:eastAsia="Calibri" w:hAnsi="Calibri"/>
          <w:color w:val="25302F"/>
          <w:sz w:val="22"/>
          <w:szCs w:val="22"/>
        </w:rPr>
        <w:t xml:space="preserve">Políticas de cancelación, devolución y reglas para alquileres.</w:t>
      </w:r>
    </w:p>
    <w:p>
      <w:pPr>
        <w:pStyle w:val="ListParagraph"/>
        <w:numPr>
          <w:ilvl w:val="0"/>
          <w:numId w:val="2"/>
        </w:numPr>
        <w:spacing w:after="60" w:line="276"/>
      </w:pPr>
      <w:r>
        <w:rPr>
          <w:rFonts w:ascii="Calibri" w:cs="Calibri" w:eastAsia="Calibri" w:hAnsi="Calibri"/>
          <w:color w:val="25302F"/>
          <w:sz w:val="22"/>
          <w:szCs w:val="22"/>
        </w:rPr>
        <w:t xml:space="preserve">Condiciones de garantías y gestión de reclamos.</w:t>
      </w:r>
    </w:p>
    <w:p>
      <w:pPr>
        <w:pStyle w:val="ListParagraph"/>
        <w:numPr>
          <w:ilvl w:val="0"/>
          <w:numId w:val="2"/>
        </w:numPr>
        <w:spacing w:after="60" w:line="276"/>
      </w:pPr>
      <w:r>
        <w:rPr>
          <w:rFonts w:ascii="Calibri" w:cs="Calibri" w:eastAsia="Calibri" w:hAnsi="Calibri"/>
          <w:color w:val="25302F"/>
          <w:sz w:val="22"/>
          <w:szCs w:val="22"/>
        </w:rPr>
        <w:t xml:space="preserve">Verificación de identidad, cuando corresponda.</w:t>
      </w:r>
    </w:p>
    <w:p>
      <w:pPr>
        <w:pStyle w:val="ListParagraph"/>
        <w:numPr>
          <w:ilvl w:val="0"/>
          <w:numId w:val="2"/>
        </w:numPr>
        <w:spacing w:after="60" w:line="276"/>
      </w:pPr>
      <w:r>
        <w:rPr>
          <w:rFonts w:ascii="Calibri" w:cs="Calibri" w:eastAsia="Calibri" w:hAnsi="Calibri"/>
          <w:color w:val="25302F"/>
          <w:sz w:val="22"/>
          <w:szCs w:val="22"/>
        </w:rPr>
        <w:t xml:space="preserve">Seguridad de cuentas y control de acceso por roles.</w:t>
      </w:r>
    </w:p>
    <w:p>
      <w:pPr>
        <w:pStyle w:val="ListParagraph"/>
        <w:numPr>
          <w:ilvl w:val="0"/>
          <w:numId w:val="2"/>
        </w:numPr>
        <w:spacing w:after="60" w:line="276"/>
      </w:pPr>
      <w:r>
        <w:rPr>
          <w:rFonts w:ascii="Calibri" w:cs="Calibri" w:eastAsia="Calibri" w:hAnsi="Calibri"/>
          <w:color w:val="25302F"/>
          <w:sz w:val="22"/>
          <w:szCs w:val="22"/>
        </w:rPr>
        <w:t xml:space="preserve">Registro de auditoría y protección contra fraude.</w:t>
      </w:r>
    </w:p>
    <w:p>
      <w:pPr>
        <w:pStyle w:val="ListParagraph"/>
        <w:numPr>
          <w:ilvl w:val="0"/>
          <w:numId w:val="2"/>
        </w:numPr>
        <w:spacing w:after="60" w:line="276"/>
      </w:pPr>
      <w:r>
        <w:rPr>
          <w:rFonts w:ascii="Calibri" w:cs="Calibri" w:eastAsia="Calibri" w:hAnsi="Calibri"/>
          <w:color w:val="25302F"/>
          <w:sz w:val="22"/>
          <w:szCs w:val="22"/>
        </w:rPr>
        <w:t xml:space="preserve">Cumplimiento de obligaciones tributarias y comerciales aplicables.</w:t>
      </w:r>
    </w:p>
    <w:p>
      <w:pPr>
        <w:pStyle w:val="ListParagraph"/>
        <w:numPr>
          <w:ilvl w:val="0"/>
          <w:numId w:val="2"/>
        </w:numPr>
        <w:spacing w:after="60" w:line="276"/>
      </w:pPr>
      <w:r>
        <w:rPr>
          <w:rFonts w:ascii="Calibri" w:cs="Calibri" w:eastAsia="Calibri" w:hAnsi="Calibri"/>
          <w:color w:val="25302F"/>
          <w:sz w:val="22"/>
          <w:szCs w:val="22"/>
        </w:rPr>
        <w:t xml:space="preserve">Revisión legal para pagos, custodia y operaciones de alquiler.</w:t>
      </w:r>
    </w:p>
    <w:p>
      <w:pPr>
        <w:keepNext w:val="false"/>
        <w:spacing w:after="200" w:line="288"/>
        <w:jc w:val="both"/>
      </w:pPr>
      <w:r>
        <w:rPr>
          <w:rFonts w:ascii="Calibri" w:cs="Calibri" w:eastAsia="Calibri" w:hAnsi="Calibri"/>
          <w:color w:val="25302F"/>
          <w:sz w:val="22"/>
          <w:szCs w:val="22"/>
        </w:rPr>
        <w:t xml:space="preserve">En Perú, las compras por internet requieren prestar especial atención a la protección de información personal y financiera, así como a las prácticas de seguridad en las transacciones.</w:t>
      </w:r>
    </w:p>
    <w:p>
      <w:pPr>
        <w:pStyle w:val="Heading1"/>
        <w:spacing w:after="220" w:before="420"/>
      </w:pPr>
      <w:r>
        <w:rPr>
          <w:rFonts w:ascii="Calibri" w:cs="Calibri" w:eastAsia="Calibri" w:hAnsi="Calibri"/>
          <w:b/>
          <w:bCs/>
          <w:color w:val="0A3D3E"/>
          <w:sz w:val="32"/>
          <w:szCs w:val="32"/>
        </w:rPr>
        <w:t xml:space="preserve">19. Indicadores de éxito</w:t>
      </w:r>
    </w:p>
    <w:p>
      <w:pPr>
        <w:pStyle w:val="ListParagraph"/>
        <w:numPr>
          <w:ilvl w:val="0"/>
          <w:numId w:val="2"/>
        </w:numPr>
        <w:spacing w:after="60" w:line="276"/>
      </w:pPr>
      <w:r>
        <w:rPr>
          <w:rFonts w:ascii="Calibri" w:cs="Calibri" w:eastAsia="Calibri" w:hAnsi="Calibri"/>
          <w:color w:val="25302F"/>
          <w:sz w:val="22"/>
          <w:szCs w:val="22"/>
        </w:rPr>
        <w:t xml:space="preserve">Usuarios registrados</w:t>
      </w:r>
    </w:p>
    <w:p>
      <w:pPr>
        <w:pStyle w:val="ListParagraph"/>
        <w:numPr>
          <w:ilvl w:val="0"/>
          <w:numId w:val="2"/>
        </w:numPr>
        <w:spacing w:after="60" w:line="276"/>
      </w:pPr>
      <w:r>
        <w:rPr>
          <w:rFonts w:ascii="Calibri" w:cs="Calibri" w:eastAsia="Calibri" w:hAnsi="Calibri"/>
          <w:color w:val="25302F"/>
          <w:sz w:val="22"/>
          <w:szCs w:val="22"/>
        </w:rPr>
        <w:t xml:space="preserve">Negocios afiliados</w:t>
      </w:r>
    </w:p>
    <w:p>
      <w:pPr>
        <w:pStyle w:val="ListParagraph"/>
        <w:numPr>
          <w:ilvl w:val="0"/>
          <w:numId w:val="2"/>
        </w:numPr>
        <w:spacing w:after="60" w:line="276"/>
      </w:pPr>
      <w:r>
        <w:rPr>
          <w:rFonts w:ascii="Calibri" w:cs="Calibri" w:eastAsia="Calibri" w:hAnsi="Calibri"/>
          <w:color w:val="25302F"/>
          <w:sz w:val="22"/>
          <w:szCs w:val="22"/>
        </w:rPr>
        <w:t xml:space="preserve">Arrendadores activos</w:t>
      </w:r>
    </w:p>
    <w:p>
      <w:pPr>
        <w:pStyle w:val="ListParagraph"/>
        <w:numPr>
          <w:ilvl w:val="0"/>
          <w:numId w:val="2"/>
        </w:numPr>
        <w:spacing w:after="60" w:line="276"/>
      </w:pPr>
      <w:r>
        <w:rPr>
          <w:rFonts w:ascii="Calibri" w:cs="Calibri" w:eastAsia="Calibri" w:hAnsi="Calibri"/>
          <w:color w:val="25302F"/>
          <w:sz w:val="22"/>
          <w:szCs w:val="22"/>
        </w:rPr>
        <w:t xml:space="preserve">Publicaciones y productos activos</w:t>
      </w:r>
    </w:p>
    <w:p>
      <w:pPr>
        <w:pStyle w:val="ListParagraph"/>
        <w:numPr>
          <w:ilvl w:val="0"/>
          <w:numId w:val="2"/>
        </w:numPr>
        <w:spacing w:after="60" w:line="276"/>
      </w:pPr>
      <w:r>
        <w:rPr>
          <w:rFonts w:ascii="Calibri" w:cs="Calibri" w:eastAsia="Calibri" w:hAnsi="Calibri"/>
          <w:color w:val="25302F"/>
          <w:sz w:val="22"/>
          <w:szCs w:val="22"/>
        </w:rPr>
        <w:t xml:space="preserve">Alquileres disponibles</w:t>
      </w:r>
    </w:p>
    <w:p>
      <w:pPr>
        <w:pStyle w:val="ListParagraph"/>
        <w:numPr>
          <w:ilvl w:val="0"/>
          <w:numId w:val="2"/>
        </w:numPr>
        <w:spacing w:after="60" w:line="276"/>
      </w:pPr>
      <w:r>
        <w:rPr>
          <w:rFonts w:ascii="Calibri" w:cs="Calibri" w:eastAsia="Calibri" w:hAnsi="Calibri"/>
          <w:color w:val="25302F"/>
          <w:sz w:val="22"/>
          <w:szCs w:val="22"/>
        </w:rPr>
        <w:t xml:space="preserve">Solicitudes de alquiler y reservas confirmadas</w:t>
      </w:r>
    </w:p>
    <w:p>
      <w:pPr>
        <w:pStyle w:val="ListParagraph"/>
        <w:numPr>
          <w:ilvl w:val="0"/>
          <w:numId w:val="2"/>
        </w:numPr>
        <w:spacing w:after="60" w:line="276"/>
      </w:pPr>
      <w:r>
        <w:rPr>
          <w:rFonts w:ascii="Calibri" w:cs="Calibri" w:eastAsia="Calibri" w:hAnsi="Calibri"/>
          <w:color w:val="25302F"/>
          <w:sz w:val="22"/>
          <w:szCs w:val="22"/>
        </w:rPr>
        <w:t xml:space="preserve">Compras concretadas y tasa de conversión</w:t>
      </w:r>
    </w:p>
    <w:p>
      <w:pPr>
        <w:pStyle w:val="ListParagraph"/>
        <w:numPr>
          <w:ilvl w:val="0"/>
          <w:numId w:val="2"/>
        </w:numPr>
        <w:spacing w:after="60" w:line="276"/>
      </w:pPr>
      <w:r>
        <w:rPr>
          <w:rFonts w:ascii="Calibri" w:cs="Calibri" w:eastAsia="Calibri" w:hAnsi="Calibri"/>
          <w:color w:val="25302F"/>
          <w:sz w:val="22"/>
          <w:szCs w:val="22"/>
        </w:rPr>
        <w:t xml:space="preserve">Tiempo promedio de búsqueda</w:t>
      </w:r>
    </w:p>
    <w:p>
      <w:pPr>
        <w:pStyle w:val="ListParagraph"/>
        <w:numPr>
          <w:ilvl w:val="0"/>
          <w:numId w:val="2"/>
        </w:numPr>
        <w:spacing w:after="60" w:line="276"/>
      </w:pPr>
      <w:r>
        <w:rPr>
          <w:rFonts w:ascii="Calibri" w:cs="Calibri" w:eastAsia="Calibri" w:hAnsi="Calibri"/>
          <w:color w:val="25302F"/>
          <w:sz w:val="22"/>
          <w:szCs w:val="22"/>
        </w:rPr>
        <w:t xml:space="preserve">Tasa de cancelación</w:t>
      </w:r>
    </w:p>
    <w:p>
      <w:pPr>
        <w:pStyle w:val="ListParagraph"/>
        <w:numPr>
          <w:ilvl w:val="0"/>
          <w:numId w:val="2"/>
        </w:numPr>
        <w:spacing w:after="60" w:line="276"/>
      </w:pPr>
      <w:r>
        <w:rPr>
          <w:rFonts w:ascii="Calibri" w:cs="Calibri" w:eastAsia="Calibri" w:hAnsi="Calibri"/>
          <w:color w:val="25302F"/>
          <w:sz w:val="22"/>
          <w:szCs w:val="22"/>
        </w:rPr>
        <w:t xml:space="preserve">Incidencias por alquiler</w:t>
      </w:r>
    </w:p>
    <w:p>
      <w:pPr>
        <w:pStyle w:val="ListParagraph"/>
        <w:numPr>
          <w:ilvl w:val="0"/>
          <w:numId w:val="2"/>
        </w:numPr>
        <w:spacing w:after="60" w:line="276"/>
      </w:pPr>
      <w:r>
        <w:rPr>
          <w:rFonts w:ascii="Calibri" w:cs="Calibri" w:eastAsia="Calibri" w:hAnsi="Calibri"/>
          <w:color w:val="25302F"/>
          <w:sz w:val="22"/>
          <w:szCs w:val="22"/>
        </w:rPr>
        <w:t xml:space="preserve">Tiempo de resolución de reclamos</w:t>
      </w:r>
    </w:p>
    <w:p>
      <w:pPr>
        <w:pStyle w:val="ListParagraph"/>
        <w:numPr>
          <w:ilvl w:val="0"/>
          <w:numId w:val="2"/>
        </w:numPr>
        <w:spacing w:after="60" w:line="276"/>
      </w:pPr>
      <w:r>
        <w:rPr>
          <w:rFonts w:ascii="Calibri" w:cs="Calibri" w:eastAsia="Calibri" w:hAnsi="Calibri"/>
          <w:color w:val="25302F"/>
          <w:sz w:val="22"/>
          <w:szCs w:val="22"/>
        </w:rPr>
        <w:t xml:space="preserve">Retención de usuarios</w:t>
      </w:r>
    </w:p>
    <w:p>
      <w:pPr>
        <w:pStyle w:val="ListParagraph"/>
        <w:numPr>
          <w:ilvl w:val="0"/>
          <w:numId w:val="2"/>
        </w:numPr>
        <w:spacing w:after="60" w:line="276"/>
      </w:pPr>
      <w:r>
        <w:rPr>
          <w:rFonts w:ascii="Calibri" w:cs="Calibri" w:eastAsia="Calibri" w:hAnsi="Calibri"/>
          <w:color w:val="25302F"/>
          <w:sz w:val="22"/>
          <w:szCs w:val="22"/>
        </w:rPr>
        <w:t xml:space="preserve">Satisfacción del usuario</w:t>
      </w:r>
    </w:p>
    <w:p>
      <w:pPr>
        <w:pStyle w:val="ListParagraph"/>
        <w:numPr>
          <w:ilvl w:val="0"/>
          <w:numId w:val="2"/>
        </w:numPr>
        <w:spacing w:after="60" w:line="276"/>
      </w:pPr>
      <w:r>
        <w:rPr>
          <w:rFonts w:ascii="Calibri" w:cs="Calibri" w:eastAsia="Calibri" w:hAnsi="Calibri"/>
          <w:color w:val="25302F"/>
          <w:sz w:val="22"/>
          <w:szCs w:val="22"/>
        </w:rPr>
        <w:t xml:space="preserve">Uso y utilidad percibida de la IA</w:t>
      </w:r>
    </w:p>
    <w:p>
      <w:pPr>
        <w:pStyle w:val="Heading1"/>
        <w:pageBreakBefore/>
        <w:spacing w:after="220" w:before="420"/>
      </w:pPr>
      <w:r>
        <w:rPr>
          <w:rFonts w:ascii="Calibri" w:cs="Calibri" w:eastAsia="Calibri" w:hAnsi="Calibri"/>
          <w:b/>
          <w:bCs/>
          <w:color w:val="0A3D3E"/>
          <w:sz w:val="32"/>
          <w:szCs w:val="32"/>
        </w:rPr>
        <w:t xml:space="preserve">20. Impacto esperado</w:t>
      </w:r>
    </w:p>
    <w:p>
      <w:pPr>
        <w:keepNext w:val="false"/>
        <w:spacing w:after="160" w:line="288"/>
        <w:jc w:val="both"/>
      </w:pPr>
      <w:r>
        <w:rPr>
          <w:rFonts w:ascii="Calibri" w:cs="Calibri" w:eastAsia="Calibri" w:hAnsi="Calibri"/>
          <w:color w:val="25302F"/>
          <w:sz w:val="22"/>
          <w:szCs w:val="22"/>
        </w:rPr>
        <w:t xml:space="preserve">Qatu busca contribuir a:</w:t>
      </w:r>
    </w:p>
    <w:p>
      <w:pPr>
        <w:pStyle w:val="ListParagraph"/>
        <w:numPr>
          <w:ilvl w:val="0"/>
          <w:numId w:val="2"/>
        </w:numPr>
        <w:spacing w:after="60" w:line="276"/>
      </w:pPr>
      <w:r>
        <w:rPr>
          <w:rFonts w:ascii="Calibri" w:cs="Calibri" w:eastAsia="Calibri" w:hAnsi="Calibri"/>
          <w:color w:val="25302F"/>
          <w:sz w:val="22"/>
          <w:szCs w:val="22"/>
        </w:rPr>
        <w:t xml:space="preserve">La digitalización de los negocios locales.</w:t>
      </w:r>
    </w:p>
    <w:p>
      <w:pPr>
        <w:pStyle w:val="ListParagraph"/>
        <w:numPr>
          <w:ilvl w:val="0"/>
          <w:numId w:val="2"/>
        </w:numPr>
        <w:spacing w:after="60" w:line="276"/>
      </w:pPr>
      <w:r>
        <w:rPr>
          <w:rFonts w:ascii="Calibri" w:cs="Calibri" w:eastAsia="Calibri" w:hAnsi="Calibri"/>
          <w:color w:val="25302F"/>
          <w:sz w:val="22"/>
          <w:szCs w:val="22"/>
        </w:rPr>
        <w:t xml:space="preserve">La formalización progresiva de las operaciones.</w:t>
      </w:r>
    </w:p>
    <w:p>
      <w:pPr>
        <w:pStyle w:val="ListParagraph"/>
        <w:numPr>
          <w:ilvl w:val="0"/>
          <w:numId w:val="2"/>
        </w:numPr>
        <w:spacing w:after="60" w:line="276"/>
      </w:pPr>
      <w:r>
        <w:rPr>
          <w:rFonts w:ascii="Calibri" w:cs="Calibri" w:eastAsia="Calibri" w:hAnsi="Calibri"/>
          <w:color w:val="25302F"/>
          <w:sz w:val="22"/>
          <w:szCs w:val="22"/>
        </w:rPr>
        <w:t xml:space="preserve">La mejor utilización de bienes y espacios ociosos.</w:t>
      </w:r>
    </w:p>
    <w:p>
      <w:pPr>
        <w:pStyle w:val="ListParagraph"/>
        <w:numPr>
          <w:ilvl w:val="0"/>
          <w:numId w:val="2"/>
        </w:numPr>
        <w:spacing w:after="60" w:line="276"/>
      </w:pPr>
      <w:r>
        <w:rPr>
          <w:rFonts w:ascii="Calibri" w:cs="Calibri" w:eastAsia="Calibri" w:hAnsi="Calibri"/>
          <w:color w:val="25302F"/>
          <w:sz w:val="22"/>
          <w:szCs w:val="22"/>
        </w:rPr>
        <w:t xml:space="preserve">La reducción de la dispersión de información.</w:t>
      </w:r>
    </w:p>
    <w:p>
      <w:pPr>
        <w:pStyle w:val="ListParagraph"/>
        <w:numPr>
          <w:ilvl w:val="0"/>
          <w:numId w:val="2"/>
        </w:numPr>
        <w:spacing w:after="60" w:line="276"/>
      </w:pPr>
      <w:r>
        <w:rPr>
          <w:rFonts w:ascii="Calibri" w:cs="Calibri" w:eastAsia="Calibri" w:hAnsi="Calibri"/>
          <w:color w:val="25302F"/>
          <w:sz w:val="22"/>
          <w:szCs w:val="22"/>
        </w:rPr>
        <w:t xml:space="preserve">La conexión eficiente entre oferta y demanda.</w:t>
      </w:r>
    </w:p>
    <w:p>
      <w:pPr>
        <w:pStyle w:val="ListParagraph"/>
        <w:numPr>
          <w:ilvl w:val="0"/>
          <w:numId w:val="2"/>
        </w:numPr>
        <w:spacing w:after="60" w:line="276"/>
      </w:pPr>
      <w:r>
        <w:rPr>
          <w:rFonts w:ascii="Calibri" w:cs="Calibri" w:eastAsia="Calibri" w:hAnsi="Calibri"/>
          <w:color w:val="25302F"/>
          <w:sz w:val="22"/>
          <w:szCs w:val="22"/>
        </w:rPr>
        <w:t xml:space="preserve">El acceso a productos y servicios.</w:t>
      </w:r>
    </w:p>
    <w:p>
      <w:pPr>
        <w:pStyle w:val="ListParagraph"/>
        <w:numPr>
          <w:ilvl w:val="0"/>
          <w:numId w:val="2"/>
        </w:numPr>
        <w:spacing w:after="60" w:line="276"/>
      </w:pPr>
      <w:r>
        <w:rPr>
          <w:rFonts w:ascii="Calibri" w:cs="Calibri" w:eastAsia="Calibri" w:hAnsi="Calibri"/>
          <w:color w:val="25302F"/>
          <w:sz w:val="22"/>
          <w:szCs w:val="22"/>
        </w:rPr>
        <w:t xml:space="preserve">La generación de oportunidades comerciales.</w:t>
      </w:r>
    </w:p>
    <w:p>
      <w:pPr>
        <w:pStyle w:val="ListParagraph"/>
        <w:numPr>
          <w:ilvl w:val="0"/>
          <w:numId w:val="2"/>
        </w:numPr>
        <w:spacing w:after="60" w:line="276"/>
      </w:pPr>
      <w:r>
        <w:rPr>
          <w:rFonts w:ascii="Calibri" w:cs="Calibri" w:eastAsia="Calibri" w:hAnsi="Calibri"/>
          <w:color w:val="25302F"/>
          <w:sz w:val="22"/>
          <w:szCs w:val="22"/>
        </w:rPr>
        <w:t xml:space="preserve">El fortalecimiento del ecosistema emprendedor local.</w:t>
      </w:r>
    </w:p>
    <w:p>
      <w:pPr>
        <w:pStyle w:val="Heading1"/>
        <w:spacing w:after="220" w:before="420"/>
      </w:pPr>
      <w:r>
        <w:rPr>
          <w:rFonts w:ascii="Calibri" w:cs="Calibri" w:eastAsia="Calibri" w:hAnsi="Calibri"/>
          <w:b/>
          <w:bCs/>
          <w:color w:val="0A3D3E"/>
          <w:sz w:val="32"/>
          <w:szCs w:val="32"/>
        </w:rPr>
        <w:t xml:space="preserve">21. Alcance inicial</w:t>
      </w:r>
    </w:p>
    <w:p>
      <w:pPr>
        <w:keepNext w:val="false"/>
        <w:spacing w:after="160" w:line="288"/>
        <w:jc w:val="both"/>
      </w:pPr>
      <w:r>
        <w:rPr>
          <w:rFonts w:ascii="Calibri" w:cs="Calibri" w:eastAsia="Calibri" w:hAnsi="Calibri"/>
          <w:b/>
          <w:bCs/>
          <w:color w:val="25302F"/>
          <w:sz w:val="22"/>
          <w:szCs w:val="22"/>
        </w:rPr>
        <w:t xml:space="preserve">Ciudad inicial: </w:t>
      </w:r>
      <w:r>
        <w:rPr>
          <w:rFonts w:ascii="Calibri" w:cs="Calibri" w:eastAsia="Calibri" w:hAnsi="Calibri"/>
          <w:color w:val="25302F"/>
          <w:sz w:val="22"/>
          <w:szCs w:val="22"/>
        </w:rPr>
        <w:t xml:space="preserve">Ayacucho, Perú.</w:t>
      </w:r>
    </w:p>
    <w:p>
      <w:pPr>
        <w:keepNext w:val="false"/>
        <w:spacing w:after="160" w:line="288"/>
        <w:jc w:val="both"/>
      </w:pPr>
      <w:r>
        <w:rPr>
          <w:rFonts w:ascii="Calibri" w:cs="Calibri" w:eastAsia="Calibri" w:hAnsi="Calibri"/>
          <w:color w:val="25302F"/>
          <w:sz w:val="22"/>
          <w:szCs w:val="22"/>
        </w:rPr>
        <w:t xml:space="preserve">El lanzamiento debe comenzar con categorías específicas y una oferta controlada, en lugar de abarcar todos los productos, servicios y alquileres desde el primer día.</w:t>
      </w:r>
    </w:p>
    <w:p>
      <w:pPr>
        <w:pStyle w:val="Heading3"/>
        <w:spacing w:after="110" w:before="240"/>
      </w:pPr>
      <w:r>
        <w:rPr>
          <w:rFonts w:ascii="Calibri" w:cs="Calibri" w:eastAsia="Calibri" w:hAnsi="Calibri"/>
          <w:b/>
          <w:bCs/>
          <w:color w:val="25302F"/>
          <w:sz w:val="22"/>
          <w:szCs w:val="22"/>
        </w:rPr>
        <w:t xml:space="preserve">Categorías recomendadas para validar inicialmente</w:t>
      </w:r>
    </w:p>
    <w:p>
      <w:pPr>
        <w:pStyle w:val="ListParagraph"/>
        <w:numPr>
          <w:ilvl w:val="0"/>
          <w:numId w:val="2"/>
        </w:numPr>
        <w:spacing w:after="60" w:line="276"/>
      </w:pPr>
      <w:r>
        <w:rPr>
          <w:rFonts w:ascii="Calibri" w:cs="Calibri" w:eastAsia="Calibri" w:hAnsi="Calibri"/>
          <w:color w:val="25302F"/>
          <w:sz w:val="22"/>
          <w:szCs w:val="22"/>
        </w:rPr>
        <w:t xml:space="preserve">Productos de comercios locales.</w:t>
      </w:r>
    </w:p>
    <w:p>
      <w:pPr>
        <w:pStyle w:val="ListParagraph"/>
        <w:numPr>
          <w:ilvl w:val="0"/>
          <w:numId w:val="2"/>
        </w:numPr>
        <w:spacing w:after="60" w:line="276"/>
      </w:pPr>
      <w:r>
        <w:rPr>
          <w:rFonts w:ascii="Calibri" w:cs="Calibri" w:eastAsia="Calibri" w:hAnsi="Calibri"/>
          <w:color w:val="25302F"/>
          <w:sz w:val="22"/>
          <w:szCs w:val="22"/>
        </w:rPr>
        <w:t xml:space="preserve">Equipos tecnológicos para estudiantes y eventos.</w:t>
      </w:r>
    </w:p>
    <w:p>
      <w:pPr>
        <w:pStyle w:val="ListParagraph"/>
        <w:numPr>
          <w:ilvl w:val="0"/>
          <w:numId w:val="2"/>
        </w:numPr>
        <w:spacing w:after="60" w:line="276"/>
      </w:pPr>
      <w:r>
        <w:rPr>
          <w:rFonts w:ascii="Calibri" w:cs="Calibri" w:eastAsia="Calibri" w:hAnsi="Calibri"/>
          <w:color w:val="25302F"/>
          <w:sz w:val="22"/>
          <w:szCs w:val="22"/>
        </w:rPr>
        <w:t xml:space="preserve">Herramientas y equipos.</w:t>
      </w:r>
    </w:p>
    <w:p>
      <w:pPr>
        <w:pStyle w:val="ListParagraph"/>
        <w:numPr>
          <w:ilvl w:val="0"/>
          <w:numId w:val="2"/>
        </w:numPr>
        <w:spacing w:after="60" w:line="276"/>
      </w:pPr>
      <w:r>
        <w:rPr>
          <w:rFonts w:ascii="Calibri" w:cs="Calibri" w:eastAsia="Calibri" w:hAnsi="Calibri"/>
          <w:color w:val="25302F"/>
          <w:sz w:val="22"/>
          <w:szCs w:val="22"/>
        </w:rPr>
        <w:t xml:space="preserve">Espacios y locales.</w:t>
      </w:r>
    </w:p>
    <w:p>
      <w:pPr>
        <w:pStyle w:val="ListParagraph"/>
        <w:numPr>
          <w:ilvl w:val="0"/>
          <w:numId w:val="2"/>
        </w:numPr>
        <w:spacing w:after="60" w:line="276"/>
      </w:pPr>
      <w:r>
        <w:rPr>
          <w:rFonts w:ascii="Calibri" w:cs="Calibri" w:eastAsia="Calibri" w:hAnsi="Calibri"/>
          <w:color w:val="25302F"/>
          <w:sz w:val="22"/>
          <w:szCs w:val="22"/>
        </w:rPr>
        <w:t xml:space="preserve">Servicios profesionales seleccionados.</w:t>
      </w:r>
    </w:p>
    <w:p>
      <w:pPr>
        <w:keepNext w:val="false"/>
        <w:spacing w:after="200" w:line="288"/>
        <w:jc w:val="both"/>
      </w:pPr>
      <w:r>
        <w:rPr>
          <w:rFonts w:ascii="Calibri" w:cs="Calibri" w:eastAsia="Calibri" w:hAnsi="Calibri"/>
          <w:color w:val="25302F"/>
          <w:sz w:val="22"/>
          <w:szCs w:val="22"/>
        </w:rPr>
        <w:t xml:space="preserve">La selección definitiva dependerá de entrevistas, encuestas y validación de demanda.</w:t>
      </w:r>
    </w:p>
    <w:p>
      <w:pPr>
        <w:pStyle w:val="Heading1"/>
        <w:spacing w:after="220" w:before="420"/>
      </w:pPr>
      <w:r>
        <w:rPr>
          <w:rFonts w:ascii="Calibri" w:cs="Calibri" w:eastAsia="Calibri" w:hAnsi="Calibri"/>
          <w:b/>
          <w:bCs/>
          <w:color w:val="0A3D3E"/>
          <w:sz w:val="32"/>
          <w:szCs w:val="32"/>
        </w:rPr>
        <w:t xml:space="preserve">22. Estado del proyecto</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2900"/>
        <w:gridCol w:w="7060"/>
      </w:tblGrid>
      <w:tr>
        <w:trPr>
          <w:tblHeader/>
        </w:trPr>
        <w:tc>
          <w:tcPr>
            <w:tcW w:type="dxa" w:w="29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Campo</w:t>
            </w:r>
          </w:p>
        </w:tc>
        <w:tc>
          <w:tcPr>
            <w:tcW w:type="dxa" w:w="70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Información</w:t>
            </w:r>
          </w:p>
        </w:tc>
      </w:tr>
      <w:tr>
        <w:tc>
          <w:tcPr>
            <w:tcW w:type="dxa" w:w="29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Nombre</w:t>
            </w:r>
          </w:p>
        </w:tc>
        <w:tc>
          <w:tcPr>
            <w:tcW w:type="dxa" w:w="70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Qatu</w:t>
            </w:r>
          </w:p>
        </w:tc>
      </w:tr>
      <w:tr>
        <w:tc>
          <w:tcPr>
            <w:tcW w:type="dxa" w:w="29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Tipo</w:t>
            </w:r>
          </w:p>
        </w:tc>
        <w:tc>
          <w:tcPr>
            <w:tcW w:type="dxa" w:w="70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Ecosistema digital / Marketplace inteligente</w:t>
            </w:r>
          </w:p>
        </w:tc>
      </w:tr>
      <w:tr>
        <w:tc>
          <w:tcPr>
            <w:tcW w:type="dxa" w:w="29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Enfoque</w:t>
            </w:r>
          </w:p>
        </w:tc>
        <w:tc>
          <w:tcPr>
            <w:tcW w:type="dxa" w:w="70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Comercio, alquileres y servicios</w:t>
            </w:r>
          </w:p>
        </w:tc>
      </w:tr>
      <w:tr>
        <w:tc>
          <w:tcPr>
            <w:tcW w:type="dxa" w:w="29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Tecnología central</w:t>
            </w:r>
          </w:p>
        </w:tc>
        <w:tc>
          <w:tcPr>
            <w:tcW w:type="dxa" w:w="70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Inteligencia artificial aplicada</w:t>
            </w:r>
          </w:p>
        </w:tc>
      </w:tr>
      <w:tr>
        <w:tc>
          <w:tcPr>
            <w:tcW w:type="dxa" w:w="29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Mercado inicial</w:t>
            </w:r>
          </w:p>
        </w:tc>
        <w:tc>
          <w:tcPr>
            <w:tcW w:type="dxa" w:w="70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Ayacucho, Perú</w:t>
            </w:r>
          </w:p>
        </w:tc>
      </w:tr>
      <w:tr>
        <w:tc>
          <w:tcPr>
            <w:tcW w:type="dxa" w:w="29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Estado</w:t>
            </w:r>
          </w:p>
        </w:tc>
        <w:tc>
          <w:tcPr>
            <w:tcW w:type="dxa" w:w="70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Conceptual / En diseño</w:t>
            </w:r>
          </w:p>
        </w:tc>
      </w:tr>
      <w:tr>
        <w:tc>
          <w:tcPr>
            <w:tcW w:type="dxa" w:w="29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Modelo</w:t>
            </w:r>
          </w:p>
        </w:tc>
        <w:tc>
          <w:tcPr>
            <w:tcW w:type="dxa" w:w="70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Marketplace con comisiones y servicios premium</w:t>
            </w:r>
          </w:p>
        </w:tc>
      </w:tr>
    </w:tbl>
    <w:p>
      <w:pPr>
        <w:pBdr>
          <w:left w:val="single" w:color="0E5C5C" w:sz="24" w:space="8"/>
        </w:pBdr>
        <w:shd w:fill="DCEAE9" w:val="clear"/>
        <w:spacing w:after="220" w:before="160" w:line="288"/>
        <w:ind w:left="40"/>
        <w:jc w:val="both"/>
      </w:pPr>
      <w:r>
        <w:rPr>
          <w:rFonts w:ascii="Calibri" w:cs="Calibri" w:eastAsia="Calibri" w:hAnsi="Calibri"/>
          <w:i/>
          <w:iCs/>
          <w:color w:val="25302F"/>
          <w:sz w:val="22"/>
          <w:szCs w:val="22"/>
        </w:rPr>
        <w:t xml:space="preserve">« Qatu — Compra, alquila y encuentra servicios con confianza. Tu ciudad, conectada de forma inteligente. »</w:t>
      </w:r>
    </w:p>
    <w:p>
      <w:pPr>
        <w:pStyle w:val="Heading1"/>
        <w:pageBreakBefore/>
        <w:spacing w:after="220" w:before="420"/>
      </w:pPr>
      <w:r>
        <w:rPr>
          <w:rFonts w:ascii="Calibri" w:cs="Calibri" w:eastAsia="Calibri" w:hAnsi="Calibri"/>
          <w:b/>
          <w:bCs/>
          <w:color w:val="0A3D3E"/>
          <w:sz w:val="32"/>
          <w:szCs w:val="32"/>
        </w:rPr>
        <w:t xml:space="preserve">23. Conclusión y próximos pasos</w:t>
      </w:r>
    </w:p>
    <w:p>
      <w:pPr>
        <w:keepNext w:val="false"/>
        <w:spacing w:after="160" w:line="288"/>
        <w:jc w:val="both"/>
      </w:pPr>
      <w:r>
        <w:rPr>
          <w:rFonts w:ascii="Calibri" w:cs="Calibri" w:eastAsia="Calibri" w:hAnsi="Calibri"/>
          <w:color w:val="25302F"/>
          <w:sz w:val="22"/>
          <w:szCs w:val="22"/>
        </w:rPr>
        <w:t xml:space="preserve">Evaluando el proyecto como producto tecnológico y como negocio, se identifican tres decisiones de diseño especialmente relevantes:</w:t>
      </w:r>
    </w:p>
    <w:p>
      <w:pPr>
        <w:pStyle w:val="Heading3"/>
        <w:spacing w:after="110" w:before="240"/>
      </w:pPr>
      <w:r>
        <w:rPr>
          <w:rFonts w:ascii="Calibri" w:cs="Calibri" w:eastAsia="Calibri" w:hAnsi="Calibri"/>
          <w:b/>
          <w:bCs/>
          <w:color w:val="25302F"/>
          <w:sz w:val="22"/>
          <w:szCs w:val="22"/>
        </w:rPr>
        <w:t xml:space="preserve">1. No mezclar el dinero de la compra con la garantía del alquiler</w:t>
      </w:r>
    </w:p>
    <w:p>
      <w:pPr>
        <w:keepNext w:val="false"/>
        <w:spacing w:after="160" w:line="288"/>
        <w:jc w:val="both"/>
      </w:pPr>
      <w:r>
        <w:rPr>
          <w:rFonts w:ascii="Calibri" w:cs="Calibri" w:eastAsia="Calibri" w:hAnsi="Calibri"/>
          <w:color w:val="25302F"/>
          <w:sz w:val="22"/>
          <w:szCs w:val="22"/>
        </w:rPr>
        <w:t xml:space="preserve">Son flujos distintos y deben tratarse como tales:</w:t>
      </w:r>
    </w:p>
    <w:p>
      <w:pPr>
        <w:shd w:fill="F5F4F0" w:val="clear"/>
        <w:spacing w:after="60" w:line="280"/>
        <w:ind w:left="200"/>
      </w:pPr>
      <w:r>
        <w:rPr>
          <w:rFonts w:ascii="Consolas" w:cs="Consolas" w:eastAsia="Consolas" w:hAnsi="Consolas"/>
          <w:color w:val="25302F"/>
          <w:sz w:val="18"/>
          <w:szCs w:val="18"/>
        </w:rPr>
        <w:t xml:space="preserve">COMPRA:   Cliente paga producto → vendedor entrega → operación finalizada</w:t>
      </w:r>
    </w:p>
    <w:p>
      <w:pPr>
        <w:shd w:fill="F5F4F0" w:val="clear"/>
        <w:spacing w:after="160" w:line="280"/>
        <w:ind w:left="200"/>
      </w:pPr>
      <w:r>
        <w:rPr>
          <w:rFonts w:ascii="Consolas" w:cs="Consolas" w:eastAsia="Consolas" w:hAnsi="Consolas"/>
          <w:color w:val="25302F"/>
          <w:sz w:val="18"/>
          <w:szCs w:val="18"/>
        </w:rPr>
        <w:t xml:space="preserve">ALQUILER:  Arrendatario paga alquiler + garantía → recibe el bien → lo devuelve
           → se verifica el estado → se libera o se aplica la garantía</w:t>
      </w:r>
    </w:p>
    <w:p>
      <w:pPr>
        <w:keepNext w:val="false"/>
        <w:spacing w:after="160" w:line="288"/>
        <w:jc w:val="both"/>
      </w:pPr>
      <w:r>
        <w:rPr>
          <w:rFonts w:ascii="Calibri" w:cs="Calibri" w:eastAsia="Calibri" w:hAnsi="Calibri"/>
          <w:color w:val="25302F"/>
          <w:sz w:val="22"/>
          <w:szCs w:val="22"/>
        </w:rPr>
        <w:t xml:space="preserve">Mezclar ambos flujos genera problemas contables, legales y de experiencia de usuario.</w:t>
      </w:r>
    </w:p>
    <w:p>
      <w:pPr>
        <w:pStyle w:val="Heading3"/>
        <w:spacing w:after="110" w:before="240"/>
      </w:pPr>
      <w:r>
        <w:rPr>
          <w:rFonts w:ascii="Calibri" w:cs="Calibri" w:eastAsia="Calibri" w:hAnsi="Calibri"/>
          <w:b/>
          <w:bCs/>
          <w:color w:val="25302F"/>
          <w:sz w:val="22"/>
          <w:szCs w:val="22"/>
        </w:rPr>
        <w:t xml:space="preserve">2. La comisión debe cobrarse por el servicio que realmente se presta</w:t>
      </w:r>
    </w:p>
    <w:tbl>
      <w:tblPr>
        <w:tblW w:type="dxa" w:w="9960"/>
        <w:tblBorders>
          <w:top w:val="single" w:color="B9C4C2" w:sz="4"/>
          <w:left w:val="single" w:color="B9C4C2" w:sz="4"/>
          <w:bottom w:val="single" w:color="B9C4C2" w:sz="4"/>
          <w:right w:val="single" w:color="B9C4C2" w:sz="4"/>
          <w:insideH w:val="single" w:color="E3E1DB" w:sz="2"/>
          <w:insideV w:val="single" w:color="E3E1DB" w:sz="2"/>
        </w:tblBorders>
      </w:tblPr>
      <w:tblGrid>
        <w:gridCol w:w="2600"/>
        <w:gridCol w:w="7360"/>
      </w:tblGrid>
      <w:tr>
        <w:trPr>
          <w:tblHeader/>
        </w:trPr>
        <w:tc>
          <w:tcPr>
            <w:tcW w:type="dxa" w:w="260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Operación</w:t>
            </w:r>
          </w:p>
        </w:tc>
        <w:tc>
          <w:tcPr>
            <w:tcW w:type="dxa" w:w="7360"/>
            <w:shd w:fill="0E5C5C" w:val="clear"/>
            <w:tcMar>
              <w:top w:type="dxa" w:w="90"/>
              <w:left w:type="dxa" w:w="130"/>
              <w:bottom w:type="dxa" w:w="90"/>
              <w:right w:type="dxa" w:w="130"/>
            </w:tcMar>
            <w:vAlign w:val="center"/>
          </w:tcPr>
          <w:p>
            <w:pPr>
              <w:spacing w:after="0" w:line="264"/>
              <w:jc w:val="left"/>
            </w:pPr>
            <w:r>
              <w:rPr>
                <w:rFonts w:ascii="Calibri" w:cs="Calibri" w:eastAsia="Calibri" w:hAnsi="Calibri"/>
                <w:b/>
                <w:bCs/>
                <w:i w:val="false"/>
                <w:iCs w:val="false"/>
                <w:color w:val="FFFFFF"/>
                <w:sz w:val="19"/>
                <w:szCs w:val="19"/>
              </w:rPr>
              <w:t xml:space="preserve">Modelo inicial sugerido</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Compra</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Comisión al vendedor por venta concretada</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Alquiler</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Comisión por reserva o alquiler confirmado</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Servicios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Comisión por contratación o plan profesional</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Publicación</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Gratuita, con límites</w:t>
            </w:r>
          </w:p>
        </w:tc>
      </w:tr>
      <w:tr>
        <w:tc>
          <w:tcPr>
            <w:tcW w:type="dxa" w:w="260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Destacados</w:t>
            </w:r>
          </w:p>
        </w:tc>
        <w:tc>
          <w:tcPr>
            <w:tcW w:type="dxa" w:w="7360"/>
            <w:shd w:fill="FFFFFF"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Pago opcional</w:t>
            </w:r>
          </w:p>
        </w:tc>
      </w:tr>
      <w:tr>
        <w:tc>
          <w:tcPr>
            <w:tcW w:type="dxa" w:w="260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Garantía</w:t>
            </w:r>
          </w:p>
        </w:tc>
        <w:tc>
          <w:tcPr>
            <w:tcW w:type="dxa" w:w="7360"/>
            <w:shd w:fill="F6F5F2" w:val="clear"/>
            <w:tcMar>
              <w:top w:type="dxa" w:w="90"/>
              <w:left w:type="dxa" w:w="130"/>
              <w:bottom w:type="dxa" w:w="90"/>
              <w:right w:type="dxa" w:w="130"/>
            </w:tcMar>
            <w:vAlign w:val="center"/>
          </w:tcPr>
          <w:p>
            <w:pPr>
              <w:spacing w:after="0" w:line="264"/>
              <w:jc w:val="left"/>
            </w:pPr>
            <w:r>
              <w:rPr>
                <w:rFonts w:ascii="Calibri" w:cs="Calibri" w:eastAsia="Calibri" w:hAnsi="Calibri"/>
                <w:b w:val="false"/>
                <w:bCs w:val="false"/>
                <w:i w:val="false"/>
                <w:iCs w:val="false"/>
                <w:color w:val="25302F"/>
                <w:sz w:val="20"/>
                <w:szCs w:val="20"/>
              </w:rPr>
              <w:t xml:space="preserve">Sin comisión sobre el monto reembolsable</w:t>
            </w:r>
          </w:p>
        </w:tc>
      </w:tr>
    </w:tbl>
    <w:p>
      <w:pPr>
        <w:keepNext w:val="false"/>
        <w:spacing w:after="160" w:line="288"/>
        <w:jc w:val="both"/>
      </w:pPr>
      <w:r>
        <w:rPr>
          <w:rFonts w:ascii="Calibri" w:cs="Calibri" w:eastAsia="Calibri" w:hAnsi="Calibri"/>
          <w:color w:val="25302F"/>
          <w:sz w:val="22"/>
          <w:szCs w:val="22"/>
        </w:rPr>
        <w:t xml:space="preserve">No se recomienda fijar todavía un porcentaje definitivo (5 %, 8 % o 10 %). Antes es necesario conocer el margen real de los negocios, el costo de procesar pagos, el soporte requerido y cuánto está dispuesto a pagar el mercado.</w:t>
      </w:r>
    </w:p>
    <w:p>
      <w:pPr>
        <w:pStyle w:val="Heading3"/>
        <w:spacing w:after="110" w:before="240"/>
      </w:pPr>
      <w:r>
        <w:rPr>
          <w:rFonts w:ascii="Calibri" w:cs="Calibri" w:eastAsia="Calibri" w:hAnsi="Calibri"/>
          <w:b/>
          <w:bCs/>
          <w:color w:val="25302F"/>
          <w:sz w:val="22"/>
          <w:szCs w:val="22"/>
        </w:rPr>
        <w:t xml:space="preserve">3. La inteligencia artificial debe resolver problemas reales</w:t>
      </w:r>
    </w:p>
    <w:p>
      <w:pPr>
        <w:keepNext w:val="false"/>
        <w:spacing w:after="160" w:line="288"/>
        <w:jc w:val="both"/>
      </w:pPr>
      <w:r>
        <w:rPr>
          <w:rFonts w:ascii="Calibri" w:cs="Calibri" w:eastAsia="Calibri" w:hAnsi="Calibri"/>
          <w:color w:val="25302F"/>
          <w:sz w:val="22"/>
          <w:szCs w:val="22"/>
        </w:rPr>
        <w:t xml:space="preserve">Se recomienda enfocar la IA en tres puntos donde aporta valor tangible, y no incorporarla únicamente para transmitir modernidad:</w:t>
      </w:r>
    </w:p>
    <w:p>
      <w:pPr>
        <w:pStyle w:val="ListParagraph"/>
        <w:numPr>
          <w:ilvl w:val="0"/>
          <w:numId w:val="2"/>
        </w:numPr>
        <w:spacing w:after="60" w:line="276"/>
      </w:pPr>
      <w:r>
        <w:rPr>
          <w:rFonts w:ascii="Calibri" w:cs="Calibri" w:eastAsia="Calibri" w:hAnsi="Calibri"/>
          <w:color w:val="25302F"/>
          <w:sz w:val="22"/>
          <w:szCs w:val="22"/>
        </w:rPr>
        <w:t xml:space="preserve">Búsqueda inteligente en lenguaje natural.</w:t>
      </w:r>
    </w:p>
    <w:p>
      <w:pPr>
        <w:pStyle w:val="ListParagraph"/>
        <w:numPr>
          <w:ilvl w:val="0"/>
          <w:numId w:val="2"/>
        </w:numPr>
        <w:spacing w:after="60" w:line="276"/>
      </w:pPr>
      <w:r>
        <w:rPr>
          <w:rFonts w:ascii="Calibri" w:cs="Calibri" w:eastAsia="Calibri" w:hAnsi="Calibri"/>
          <w:color w:val="25302F"/>
          <w:sz w:val="22"/>
          <w:szCs w:val="22"/>
        </w:rPr>
        <w:t xml:space="preserve">Recomendación de opciones relevantes.</w:t>
      </w:r>
    </w:p>
    <w:p>
      <w:pPr>
        <w:pStyle w:val="ListParagraph"/>
        <w:numPr>
          <w:ilvl w:val="0"/>
          <w:numId w:val="2"/>
        </w:numPr>
        <w:spacing w:after="60" w:line="276"/>
      </w:pPr>
      <w:r>
        <w:rPr>
          <w:rFonts w:ascii="Calibri" w:cs="Calibri" w:eastAsia="Calibri" w:hAnsi="Calibri"/>
          <w:color w:val="25302F"/>
          <w:sz w:val="22"/>
          <w:szCs w:val="22"/>
        </w:rPr>
        <w:t xml:space="preserve">Asistencia al negocio para publicar mejor.</w:t>
      </w:r>
    </w:p>
    <w:p>
      <w:pPr>
        <w:pStyle w:val="Heading3"/>
        <w:spacing w:after="110" w:before="240"/>
      </w:pPr>
      <w:r>
        <w:rPr>
          <w:rFonts w:ascii="Calibri" w:cs="Calibri" w:eastAsia="Calibri" w:hAnsi="Calibri"/>
          <w:b/>
          <w:bCs/>
          <w:color w:val="25302F"/>
          <w:sz w:val="22"/>
          <w:szCs w:val="22"/>
        </w:rPr>
        <w:t xml:space="preserve">Conclusión general</w:t>
      </w:r>
    </w:p>
    <w:p>
      <w:pPr>
        <w:keepNext w:val="false"/>
        <w:spacing w:after="160" w:line="288"/>
        <w:jc w:val="both"/>
      </w:pPr>
      <w:r>
        <w:rPr>
          <w:rFonts w:ascii="Calibri" w:cs="Calibri" w:eastAsia="Calibri" w:hAnsi="Calibri"/>
          <w:color w:val="25302F"/>
          <w:sz w:val="22"/>
          <w:szCs w:val="22"/>
        </w:rPr>
        <w:t xml:space="preserve">Qatu tiene más potencial como ecosistema de comercio y alquileres que como una simple aplicación de anuncios. El proyecto debe crecer por etapas:</w:t>
      </w:r>
    </w:p>
    <w:p>
      <w:pPr>
        <w:pBdr>
          <w:left w:val="single" w:color="0E5C5C" w:sz="24" w:space="8"/>
        </w:pBdr>
        <w:shd w:fill="DCEAE9" w:val="clear"/>
        <w:spacing w:after="220" w:before="160" w:line="288"/>
        <w:ind w:left="40"/>
        <w:jc w:val="both"/>
      </w:pPr>
      <w:r>
        <w:rPr>
          <w:rFonts w:ascii="Calibri" w:cs="Calibri" w:eastAsia="Calibri" w:hAnsi="Calibri"/>
          <w:i/>
          <w:iCs/>
          <w:color w:val="25302F"/>
          <w:sz w:val="22"/>
          <w:szCs w:val="22"/>
        </w:rPr>
        <w:t xml:space="preserve">Primero conectar oferta y demanda → después gestionar operaciones → luego incorporar pagos y garantías avanzadas → finalmente escalar la inteligencia artificial y los microservicios.</w:t>
      </w:r>
    </w:p>
    <w:p>
      <w:pPr>
        <w:keepNext w:val="false"/>
        <w:spacing w:after="300" w:line="288"/>
        <w:jc w:val="both"/>
      </w:pPr>
      <w:r>
        <w:rPr>
          <w:rFonts w:ascii="Calibri" w:cs="Calibri" w:eastAsia="Calibri" w:hAnsi="Calibri"/>
          <w:color w:val="25302F"/>
          <w:sz w:val="22"/>
          <w:szCs w:val="22"/>
        </w:rPr>
        <w:t xml:space="preserve">Avanzar por etapas evita construir una plataforma extensa sin usuarios, y permite validar cada parte antes de invertir más tiempo y dinero.</w:t>
      </w:r>
    </w:p>
    <w:sectPr>
      <w:headerReference w:type="default" r:id="rId17"/>
      <w:footerReference w:type="default" r:id="rId18"/>
      <w:pgSz w:w="11908" w:h="16833"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2" w:sz="4" w:space="6"/>
      </w:pBdr>
      <w:spacing w:before="80"/>
      <w:jc w:val="center"/>
    </w:pPr>
    <w:r>
      <w:rPr>
        <w:rFonts w:ascii="Calibri" w:cs="Calibri" w:eastAsia="Calibri" w:hAnsi="Calibri"/>
        <w:color w:val="6B7280"/>
        <w:sz w:val="16"/>
        <w:szCs w:val="16"/>
      </w:rPr>
      <w:t xml:space="preserve">Qatu — Propuesta de Arquitectura y Producto</w:t>
    </w:r>
    <w:r>
      <w:rPr>
        <w:rFonts w:ascii="Calibri" w:cs="Calibri" w:eastAsia="Calibri" w:hAnsi="Calibri"/>
        <w:color w:val="6B7280"/>
        <w:sz w:val="16"/>
        <w:szCs w:val="16"/>
      </w:rPr>
      <w:t xml:space="preserve">   ·   </w:t>
    </w: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2" w:sz="4" w:space="6"/>
      </w:pBdr>
      <w:spacing w:before="80"/>
      <w:jc w:val="center"/>
    </w:pPr>
    <w:r>
      <w:rPr>
        <w:rFonts w:ascii="Calibri" w:cs="Calibri" w:eastAsia="Calibri" w:hAnsi="Calibri"/>
        <w:color w:val="6B7280"/>
        <w:sz w:val="16"/>
        <w:szCs w:val="16"/>
      </w:rPr>
      <w:t xml:space="preserve">Qatu — Propuesta de Arquitectura y Producto</w:t>
    </w:r>
    <w:r>
      <w:rPr>
        <w:rFonts w:ascii="Calibri" w:cs="Calibri" w:eastAsia="Calibri" w:hAnsi="Calibri"/>
        <w:color w:val="6B7280"/>
        <w:sz w:val="16"/>
        <w:szCs w:val="16"/>
      </w:rPr>
      <w:t xml:space="preserve">   ·   </w:t>
    </w: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2" w:sz="4" w:space="6"/>
      </w:pBdr>
      <w:spacing w:before="80"/>
      <w:jc w:val="center"/>
    </w:pPr>
    <w:r>
      <w:rPr>
        <w:rFonts w:ascii="Calibri" w:cs="Calibri" w:eastAsia="Calibri" w:hAnsi="Calibri"/>
        <w:color w:val="6B7280"/>
        <w:sz w:val="16"/>
        <w:szCs w:val="16"/>
      </w:rPr>
      <w:t xml:space="preserve">Qatu — Propuesta de Arquitectura y Producto</w:t>
    </w:r>
    <w:r>
      <w:rPr>
        <w:rFonts w:ascii="Calibri" w:cs="Calibri" w:eastAsia="Calibri" w:hAnsi="Calibri"/>
        <w:color w:val="6B7280"/>
        <w:sz w:val="16"/>
        <w:szCs w:val="16"/>
      </w:rPr>
      <w:t xml:space="preserve">   ·   </w:t>
    </w: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2" w:sz="4" w:space="6"/>
      </w:pBdr>
      <w:spacing w:before="80"/>
      <w:jc w:val="center"/>
    </w:pPr>
    <w:r>
      <w:rPr>
        <w:rFonts w:ascii="Calibri" w:cs="Calibri" w:eastAsia="Calibri" w:hAnsi="Calibri"/>
        <w:color w:val="6B7280"/>
        <w:sz w:val="16"/>
        <w:szCs w:val="16"/>
      </w:rPr>
      <w:t xml:space="preserve">Qatu — Propuesta de Arquitectura y Producto</w:t>
    </w:r>
    <w:r>
      <w:rPr>
        <w:rFonts w:ascii="Calibri" w:cs="Calibri" w:eastAsia="Calibri" w:hAnsi="Calibri"/>
        <w:color w:val="6B7280"/>
        <w:sz w:val="16"/>
        <w:szCs w:val="16"/>
      </w:rPr>
      <w:t xml:space="preserve">   ·   </w:t>
    </w: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2" w:sz="4" w:space="6"/>
      </w:pBdr>
      <w:spacing w:before="80"/>
      <w:jc w:val="center"/>
    </w:pPr>
    <w:r>
      <w:rPr>
        <w:rFonts w:ascii="Calibri" w:cs="Calibri" w:eastAsia="Calibri" w:hAnsi="Calibri"/>
        <w:color w:val="6B7280"/>
        <w:sz w:val="16"/>
        <w:szCs w:val="16"/>
      </w:rPr>
      <w:t xml:space="preserve">Qatu — Propuesta de Arquitectura y Producto</w:t>
    </w:r>
    <w:r>
      <w:rPr>
        <w:rFonts w:ascii="Calibri" w:cs="Calibri" w:eastAsia="Calibri" w:hAnsi="Calibri"/>
        <w:color w:val="6B7280"/>
        <w:sz w:val="16"/>
        <w:szCs w:val="16"/>
      </w:rPr>
      <w:t xml:space="preserve">   ·   </w:t>
    </w: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D97A3F"/>
      </w:rPr>
    </w:lvl>
    <w:lvl w:ilvl="1" w15:tentative="1">
      <w:start w:val="1"/>
      <w:numFmt w:val="bullet"/>
      <w:lvlText w:val="–"/>
      <w:lvlJc w:val="left"/>
      <w:pPr>
        <w:ind w:left="820" w:hanging="260"/>
      </w:pPr>
      <w:rPr>
        <w:rFonts w:ascii="Calibri" w:cs="Calibri" w:eastAsia="Calibri" w:hAnsi="Calibri"/>
        <w:color w:val="6B7280"/>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53ed967c2000dfb80f14f000e2faed9e4a90c528.png"/><Relationship Id="rId20" Type="http://schemas.openxmlformats.org/officeDocument/2006/relationships/image" Target="media/02271eb2247b80114467e88e60905a2c66a90403.png"/><Relationship Id="rId21" Type="http://schemas.openxmlformats.org/officeDocument/2006/relationships/image" Target="media/9b16389b4f6400a46009083991f2b677a3703988.png"/><Relationship Id="rId22" Type="http://schemas.openxmlformats.org/officeDocument/2006/relationships/image" Target="media/8614d2b957602d870e3da9ae650be9abed4c7ac4.png"/><Relationship Id="rId23" Type="http://schemas.openxmlformats.org/officeDocument/2006/relationships/image" Target="media/f87b946afa42b397bcb3b743079d0c89bc7ab005.png"/><Relationship Id="rId24" Type="http://schemas.openxmlformats.org/officeDocument/2006/relationships/image" Target="media/2ea57d02324dce19ec95ef5c44d3c4354e8bb986.png"/><Relationship Id="rId25" Type="http://schemas.openxmlformats.org/officeDocument/2006/relationships/image" Target="media/a20fca1d7a4a5bce3caa084c1a37f02a052e4be2.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Qatu — Propuesta de Arquitectura y Producto</dc:title>
  <dc:creator>Qatu</dc:creator>
  <dc:description>Propuesta de arquitectura y producto para Qatu, ecosistema de comercio, alquileres y servicios locales en Ayacucho, Perú.</dc:description>
  <cp:lastModifiedBy>Un-named</cp:lastModifiedBy>
  <cp:revision>1</cp:revision>
  <dcterms:created xsi:type="dcterms:W3CDTF">2026-09-17T05:24:29.398Z</dcterms:created>
  <dcterms:modified xsi:type="dcterms:W3CDTF">2026-09-17T05:24:29.398Z</dcterms:modified>
</cp:coreProperties>
</file>

<file path=docProps/custom.xml><?xml version="1.0" encoding="utf-8"?>
<Properties xmlns="http://schemas.openxmlformats.org/officeDocument/2006/custom-properties" xmlns:vt="http://schemas.openxmlformats.org/officeDocument/2006/docPropsVTypes"/>
</file>