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55C9B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3A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Especificación Formal de Requerimientos - DevSolve Ecosistema Completo</w:t>
      </w:r>
    </w:p>
    <w:p w14:paraId="6BFE8816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AD8">
        <w:rPr>
          <w:rFonts w:ascii="Times New Roman" w:eastAsia="Times New Roman" w:hAnsi="Times New Roman" w:cs="Times New Roman"/>
          <w:b/>
          <w:bCs/>
          <w:sz w:val="36"/>
          <w:szCs w:val="36"/>
        </w:rPr>
        <w:t>1. Requerimientos Funcionales (RF)</w:t>
      </w:r>
    </w:p>
    <w:p w14:paraId="1EB7B5C5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AD8">
        <w:rPr>
          <w:rFonts w:ascii="Times New Roman" w:eastAsia="Times New Roman" w:hAnsi="Times New Roman" w:cs="Times New Roman"/>
          <w:b/>
          <w:bCs/>
          <w:sz w:val="27"/>
          <w:szCs w:val="27"/>
        </w:rPr>
        <w:t>1.1 Gestión de Usuarios, Identidad y Reputación</w:t>
      </w:r>
    </w:p>
    <w:p w14:paraId="08C51120" w14:textId="77777777" w:rsidR="00E83AD8" w:rsidRPr="00E83AD8" w:rsidRDefault="00E83AD8" w:rsidP="00E83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RF-01: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permitir el registro de usuarios bajo los roles de Cliente, Desarrollador, Administrador y Revisor de Seguridad.</w:t>
      </w:r>
    </w:p>
    <w:p w14:paraId="0B2EA1D7" w14:textId="77777777" w:rsidR="00E83AD8" w:rsidRPr="00E83AD8" w:rsidRDefault="00E83AD8" w:rsidP="00E83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RF-02: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validar la identidad corporativa mediante la verificación de dominios de correo, carga de documentos legales y aprobación administrativa manual.</w:t>
      </w:r>
    </w:p>
    <w:p w14:paraId="170364D6" w14:textId="77777777" w:rsidR="00E83AD8" w:rsidRPr="00E83AD8" w:rsidRDefault="00E83AD8" w:rsidP="00E83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RF-03: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generar automáticamente un perfil técnico evolutivo que pondere proyectos finalizados, recurrencia de reutilización y estabilidad de los módulos creados.</w:t>
      </w:r>
    </w:p>
    <w:p w14:paraId="78403444" w14:textId="77777777" w:rsidR="00E83AD8" w:rsidRPr="00E83AD8" w:rsidRDefault="00E83AD8" w:rsidP="00E83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RF-04: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exponer un portafolio público por desarrollador que detalle el historial de versiones, métricas de uso y derivaciones (forks) de sus activos.</w:t>
      </w:r>
    </w:p>
    <w:p w14:paraId="5221FC54" w14:textId="77777777" w:rsidR="00E83AD8" w:rsidRPr="00E83AD8" w:rsidRDefault="00E83AD8" w:rsidP="00E83A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RF-05: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aplicar una matriz de permisos granulares según el estado de la relación del usuario con el activo (Propietario, Colaborador, Comprador, Auditor).</w:t>
      </w:r>
    </w:p>
    <w:p w14:paraId="7CDA0472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AD8">
        <w:rPr>
          <w:rFonts w:ascii="Times New Roman" w:eastAsia="Times New Roman" w:hAnsi="Times New Roman" w:cs="Times New Roman"/>
          <w:b/>
          <w:bCs/>
          <w:sz w:val="27"/>
          <w:szCs w:val="27"/>
        </w:rPr>
        <w:t>1.2 Tablón de Desafíos (Bounty Board)</w:t>
      </w:r>
    </w:p>
    <w:p w14:paraId="52E972C3" w14:textId="77777777" w:rsidR="00E83AD8" w:rsidRPr="00E83AD8" w:rsidRDefault="00E83AD8" w:rsidP="00E83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RF-06: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usuario Cliente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publicar desafíos operativos especificando restricciones técnicas, flujos de trabajo y métricas esperadas de Retorno de Inversión (ROI).</w:t>
      </w:r>
    </w:p>
    <w:p w14:paraId="60E48BAA" w14:textId="77777777" w:rsidR="00E83AD8" w:rsidRPr="00E83AD8" w:rsidRDefault="00E83AD8" w:rsidP="00E83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RF-07: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usuario Desarrollador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enviar propuestas competitivas que incluyan la reutilización o adaptación de soluciones existentes en la biblioteca.</w:t>
      </w:r>
    </w:p>
    <w:p w14:paraId="3ACED705" w14:textId="77777777" w:rsidR="00E83AD8" w:rsidRPr="00E83AD8" w:rsidRDefault="00E83AD8" w:rsidP="00E83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RF-08: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retener los fondos en un depósito en garantía (Escrow) y liberarlos únicamente tras la validación de seguridad y publicación en el marketplace.</w:t>
      </w:r>
    </w:p>
    <w:p w14:paraId="2C1BA1A0" w14:textId="77777777" w:rsidR="00E83AD8" w:rsidRPr="00E83AD8" w:rsidRDefault="00E83AD8" w:rsidP="00E83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RF-09: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permitir la gestión de hitos dinámicos con aprobación parcial y desembolsos progresivos por etapas verificadas.</w:t>
      </w:r>
    </w:p>
    <w:p w14:paraId="3B14438D" w14:textId="77777777" w:rsidR="00E83AD8" w:rsidRPr="00E83AD8" w:rsidRDefault="00E83AD8" w:rsidP="00E83A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RF-10: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usuario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iniciar un proceso de disputa proporcionando evidencia multimedia, la cual será sometida a arbitraje administrativo.</w:t>
      </w:r>
    </w:p>
    <w:p w14:paraId="13705C8E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AD8">
        <w:rPr>
          <w:rFonts w:ascii="Times New Roman" w:eastAsia="Times New Roman" w:hAnsi="Times New Roman" w:cs="Times New Roman"/>
          <w:b/>
          <w:bCs/>
          <w:sz w:val="27"/>
          <w:szCs w:val="27"/>
        </w:rPr>
        <w:t>1.3 Biblioteca de Soluciones y Marketplace</w:t>
      </w:r>
    </w:p>
    <w:p w14:paraId="589B6F61" w14:textId="77777777" w:rsidR="00E83AD8" w:rsidRPr="00E83AD8" w:rsidRDefault="00E83AD8" w:rsidP="00E83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RF-11: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indexar y almacenar aplicaciones completas, APIs, módulos y automatizaciones como activos independientes.</w:t>
      </w:r>
    </w:p>
    <w:p w14:paraId="5E0CB421" w14:textId="77777777" w:rsidR="00E83AD8" w:rsidRPr="00E83AD8" w:rsidRDefault="00E83AD8" w:rsidP="00E83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RF-12: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organizar el catálogo basándose en el impacto económico y la categoría industrial de la solución.</w:t>
      </w:r>
    </w:p>
    <w:p w14:paraId="2867324D" w14:textId="77777777" w:rsidR="00E83AD8" w:rsidRPr="00E83AD8" w:rsidRDefault="00E83AD8" w:rsidP="00E83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RF-13: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usuario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puede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localizar soluciones mediante consultas en lenguaje natural y filtros de similitud funcional.</w:t>
      </w:r>
    </w:p>
    <w:p w14:paraId="1A01856C" w14:textId="77777777" w:rsidR="00E83AD8" w:rsidRPr="00E83AD8" w:rsidRDefault="00E83AD8" w:rsidP="00E83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RF-14: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mantener un control de versiones estricto, permitiendo la coexistencia de versiones originales y ramas derivadas (forks).</w:t>
      </w:r>
    </w:p>
    <w:p w14:paraId="476844B8" w14:textId="77777777" w:rsidR="00E83AD8" w:rsidRPr="00E83AD8" w:rsidRDefault="00E83AD8" w:rsidP="00E83A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RF-15: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registrar automáticamente toda solución finalizada en el marketplace, prohibiendo la ocultación de la existencia del activo.</w:t>
      </w:r>
    </w:p>
    <w:p w14:paraId="06212170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AD8">
        <w:rPr>
          <w:rFonts w:ascii="Times New Roman" w:eastAsia="Times New Roman" w:hAnsi="Times New Roman" w:cs="Times New Roman"/>
          <w:b/>
          <w:bCs/>
          <w:sz w:val="27"/>
          <w:szCs w:val="27"/>
        </w:rPr>
        <w:t>1.4 Motor de Licenciamiento y Regalías</w:t>
      </w:r>
    </w:p>
    <w:p w14:paraId="400C69F4" w14:textId="77777777" w:rsidR="00E83AD8" w:rsidRPr="00E83AD8" w:rsidRDefault="00E83AD8" w:rsidP="00E83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RF-16: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emitir contratos digitales que definan los derechos de modificación, distribución y reglas de reventa de forma automática.</w:t>
      </w:r>
    </w:p>
    <w:p w14:paraId="37498C2F" w14:textId="77777777" w:rsidR="00E83AD8" w:rsidRPr="00E83AD8" w:rsidRDefault="00E83AD8" w:rsidP="00E83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RF-17: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procesar micro-pagos basados en ejecución, suscripciones temporales o licencias permanentes.</w:t>
      </w:r>
    </w:p>
    <w:p w14:paraId="1B93B90C" w14:textId="77777777" w:rsidR="00E83AD8" w:rsidRPr="00E83AD8" w:rsidRDefault="00E83AD8" w:rsidP="00E83A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RF-18: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ejecutar un motor de regalías en cascada para distribuir ingresos proporcionalmente entre el autor principal y los creadores de dependencias internas.</w:t>
      </w:r>
    </w:p>
    <w:p w14:paraId="0D2ED043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AD8">
        <w:rPr>
          <w:rFonts w:ascii="Times New Roman" w:eastAsia="Times New Roman" w:hAnsi="Times New Roman" w:cs="Times New Roman"/>
          <w:b/>
          <w:bCs/>
          <w:sz w:val="27"/>
          <w:szCs w:val="27"/>
        </w:rPr>
        <w:t>1.5 Entorno de Ejecución (Cloud Runtime)</w:t>
      </w:r>
    </w:p>
    <w:p w14:paraId="57F85814" w14:textId="77777777" w:rsidR="00E83AD8" w:rsidRPr="00E83AD8" w:rsidRDefault="00E83AD8" w:rsidP="00E83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RF-19: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proveer un entorno de ejecución en la nube que permita el despliegue de aplicaciones sin requerir instalación local por parte del cliente.</w:t>
      </w:r>
    </w:p>
    <w:p w14:paraId="6D57EAE1" w14:textId="77777777" w:rsidR="00E83AD8" w:rsidRPr="00E83AD8" w:rsidRDefault="00E83AD8" w:rsidP="00E83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RF-20: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garantizar el aislamiento de procesos y datos mediante entornos virtualizados independientes para cada solución ejecutada.</w:t>
      </w:r>
    </w:p>
    <w:p w14:paraId="60DA9DFE" w14:textId="77777777" w:rsidR="00E83AD8" w:rsidRPr="00E83AD8" w:rsidRDefault="00E83AD8" w:rsidP="00E83A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RF-21: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monitorizar y limitar el consumo de recursos (CPU, RAM, Almacenamiento) según el plan de suscripción o licencia del usuario.</w:t>
      </w:r>
    </w:p>
    <w:p w14:paraId="3DEBF49D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AD8">
        <w:rPr>
          <w:rFonts w:ascii="Times New Roman" w:eastAsia="Times New Roman" w:hAnsi="Times New Roman" w:cs="Times New Roman"/>
          <w:b/>
          <w:bCs/>
          <w:sz w:val="27"/>
          <w:szCs w:val="27"/>
        </w:rPr>
        <w:t>1.6 Inteligencia Asistida y Seguridad</w:t>
      </w:r>
    </w:p>
    <w:p w14:paraId="2013EE9F" w14:textId="77777777" w:rsidR="00E83AD8" w:rsidRPr="00E83AD8" w:rsidRDefault="00E83AD8" w:rsidP="00E83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RF-22: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asistir al usuario mediante un intérprete técnico para la redacción de requerimientos y especificaciones funcionales.</w:t>
      </w:r>
    </w:p>
    <w:p w14:paraId="37B61D75" w14:textId="77777777" w:rsidR="00E83AD8" w:rsidRPr="00E83AD8" w:rsidRDefault="00E83AD8" w:rsidP="00E83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RF-23: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realizar un escaneo obligatorio de seguridad (malware, vulnerabilidades y dependencias) a toda solución antes de su publicación.</w:t>
      </w:r>
    </w:p>
    <w:p w14:paraId="6094E738" w14:textId="77777777" w:rsidR="00E83AD8" w:rsidRPr="00E83AD8" w:rsidRDefault="00E83AD8" w:rsidP="00E83A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RF-24: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sugerir proactivamente soluciones existentes y desarrolladores calificados antes de permitir la apertura de un nuevo desafío.</w:t>
      </w:r>
    </w:p>
    <w:p w14:paraId="4B7747C1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3AD8">
        <w:rPr>
          <w:rFonts w:ascii="Times New Roman" w:eastAsia="Times New Roman" w:hAnsi="Times New Roman" w:cs="Times New Roman"/>
          <w:b/>
          <w:bCs/>
          <w:sz w:val="27"/>
          <w:szCs w:val="27"/>
        </w:rPr>
        <w:t>1.7 Analítica y Monetización</w:t>
      </w:r>
    </w:p>
    <w:p w14:paraId="3A088CFB" w14:textId="77777777" w:rsidR="00E83AD8" w:rsidRPr="00E83AD8" w:rsidRDefault="00E83AD8" w:rsidP="00E83A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RF-25: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presentar un dashboard de ROI que cuantifique el tiempo ahorrado y los costos reducidos por cada automatización implementada.</w:t>
      </w:r>
    </w:p>
    <w:p w14:paraId="7515592A" w14:textId="77777777" w:rsidR="00E83AD8" w:rsidRPr="00E83AD8" w:rsidRDefault="00E83AD8" w:rsidP="00E83A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RF-26: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deducir automáticamente la comisión de la plataforma en cada contrato, venta de licencia o pago de regalías.</w:t>
      </w:r>
    </w:p>
    <w:p w14:paraId="4F0A943F" w14:textId="77777777" w:rsidR="00E83AD8" w:rsidRPr="00E83AD8" w:rsidRDefault="00E83AD8" w:rsidP="00E83A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RF-27: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permitir el pago por visibilidad premium para destacar desafíos urgentes o perfiles de desarrolladores.</w:t>
      </w:r>
    </w:p>
    <w:p w14:paraId="63E6159E" w14:textId="77777777" w:rsidR="00E83AD8" w:rsidRPr="00E83AD8" w:rsidRDefault="00E83AD8" w:rsidP="00E83A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sz w:val="24"/>
          <w:szCs w:val="24"/>
        </w:rPr>
        <w:pict w14:anchorId="3675B249">
          <v:rect id="_x0000_i1025" style="width:0;height:1.5pt" o:hralign="center" o:hrstd="t" o:hr="t" fillcolor="#a0a0a0" stroked="f"/>
        </w:pict>
      </w:r>
    </w:p>
    <w:p w14:paraId="0CD83B59" w14:textId="77777777" w:rsidR="00E83AD8" w:rsidRPr="00E83AD8" w:rsidRDefault="00E83AD8" w:rsidP="00E83A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3AD8">
        <w:rPr>
          <w:rFonts w:ascii="Times New Roman" w:eastAsia="Times New Roman" w:hAnsi="Times New Roman" w:cs="Times New Roman"/>
          <w:b/>
          <w:bCs/>
          <w:sz w:val="36"/>
          <w:szCs w:val="36"/>
        </w:rPr>
        <w:t>2. Requerimientos No Funcionales (RNF)</w:t>
      </w:r>
    </w:p>
    <w:p w14:paraId="5E697CDA" w14:textId="77777777" w:rsidR="00E83AD8" w:rsidRPr="00E83AD8" w:rsidRDefault="00E83AD8" w:rsidP="00E83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RNF-01 (Seguridad):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cifrar la totalidad de los datos en tránsito y en reposo mediante protocolos HTTPS/TLS y algoritmos de cifrado de grado militar.</w:t>
      </w:r>
    </w:p>
    <w:p w14:paraId="0FE7A7E4" w14:textId="77777777" w:rsidR="00E83AD8" w:rsidRPr="00E83AD8" w:rsidRDefault="00E83AD8" w:rsidP="00E83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RNF-02 (Aislamiento):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ejecutar las aplicaciones en contenedores aislados (Sandboxes) para prevenir cualquier interferencia entre entornos de distintos clientes.</w:t>
      </w:r>
    </w:p>
    <w:p w14:paraId="4520907F" w14:textId="77777777" w:rsidR="00E83AD8" w:rsidRPr="00E83AD8" w:rsidRDefault="00E83AD8" w:rsidP="00E83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RNF-03 (Escalabilidad):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La arquitectura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permitir el escalamiento horizontal automático para gestionar incrementos en la carga de ejecución cloud.</w:t>
      </w:r>
    </w:p>
    <w:p w14:paraId="0D543A99" w14:textId="77777777" w:rsidR="00E83AD8" w:rsidRPr="00E83AD8" w:rsidRDefault="00E83AD8" w:rsidP="00E83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RNF-04 (Disponibilidad):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garantizar una tasa de disponibilidad del marketplace y entorno de ejecución del 99.9%.</w:t>
      </w:r>
    </w:p>
    <w:p w14:paraId="7358A69E" w14:textId="77777777" w:rsidR="00E83AD8" w:rsidRPr="00E83AD8" w:rsidRDefault="00E83AD8" w:rsidP="00E83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RNF-05 (Rendimiento):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tiempo de respuesta de las consultas semánticas y la navegación principal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no 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exceder los 3 segundos.</w:t>
      </w:r>
    </w:p>
    <w:p w14:paraId="2AFCED97" w14:textId="77777777" w:rsidR="00E83AD8" w:rsidRPr="00E83AD8" w:rsidRDefault="00E83AD8" w:rsidP="00E83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RNF-06 (Mantenibilidad):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estructurarse bajo una arquitectura de microservicios con comunicación mediante APIs internas estandarizadas y documentadas.</w:t>
      </w:r>
    </w:p>
    <w:p w14:paraId="44338CCD" w14:textId="77777777" w:rsidR="00E83AD8" w:rsidRPr="00E83AD8" w:rsidRDefault="00E83AD8" w:rsidP="00E83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RNF-07 (Resiliencia):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El sistema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ejecutar respaldos automáticos de bases de datos y activos digitales con una periodicidad mínima de 24 horas.</w:t>
      </w:r>
    </w:p>
    <w:p w14:paraId="08AD713D" w14:textId="77777777" w:rsidR="00E83AD8" w:rsidRPr="00E83AD8" w:rsidRDefault="00E83AD8" w:rsidP="00E83A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RNF-08 (UX):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La interfaz de usuario </w:t>
      </w:r>
      <w:r w:rsidRPr="00E83AD8">
        <w:rPr>
          <w:rFonts w:ascii="Times New Roman" w:eastAsia="Times New Roman" w:hAnsi="Times New Roman" w:cs="Times New Roman"/>
          <w:b/>
          <w:bCs/>
          <w:sz w:val="24"/>
          <w:szCs w:val="24"/>
        </w:rPr>
        <w:t>debe</w:t>
      </w:r>
      <w:r w:rsidRPr="00E83AD8">
        <w:rPr>
          <w:rFonts w:ascii="Times New Roman" w:eastAsia="Times New Roman" w:hAnsi="Times New Roman" w:cs="Times New Roman"/>
          <w:sz w:val="24"/>
          <w:szCs w:val="24"/>
        </w:rPr>
        <w:t xml:space="preserve"> ser responsiva y garantizar la compatibilidad con los motores de navegación Chrome, Firefox, Edge y Safari.</w:t>
      </w:r>
    </w:p>
    <w:p w14:paraId="56C0221F" w14:textId="77777777" w:rsidR="00DC1CC9" w:rsidRDefault="00DC1CC9"/>
    <w:sectPr w:rsidR="00DC1C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B2232"/>
    <w:multiLevelType w:val="multilevel"/>
    <w:tmpl w:val="0ED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E15B4"/>
    <w:multiLevelType w:val="multilevel"/>
    <w:tmpl w:val="83F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B3C98"/>
    <w:multiLevelType w:val="multilevel"/>
    <w:tmpl w:val="B06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72652"/>
    <w:multiLevelType w:val="multilevel"/>
    <w:tmpl w:val="9A8A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1642C"/>
    <w:multiLevelType w:val="multilevel"/>
    <w:tmpl w:val="548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6760E"/>
    <w:multiLevelType w:val="multilevel"/>
    <w:tmpl w:val="705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81D1E"/>
    <w:multiLevelType w:val="multilevel"/>
    <w:tmpl w:val="59B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838E1"/>
    <w:multiLevelType w:val="multilevel"/>
    <w:tmpl w:val="816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D8"/>
    <w:rsid w:val="00DC1CC9"/>
    <w:rsid w:val="00E83AD8"/>
    <w:rsid w:val="00F3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B58E"/>
  <w15:chartTrackingRefBased/>
  <w15:docId w15:val="{AB20BF51-4EBA-494D-B325-DA6A07F0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83A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E83A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E83A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A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E83A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83A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3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2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Burgos</dc:creator>
  <cp:keywords/>
  <dc:description/>
  <cp:lastModifiedBy>Cristian Burgos</cp:lastModifiedBy>
  <cp:revision>1</cp:revision>
  <dcterms:created xsi:type="dcterms:W3CDTF">2026-05-14T04:03:00Z</dcterms:created>
  <dcterms:modified xsi:type="dcterms:W3CDTF">2026-05-14T04:03:00Z</dcterms:modified>
</cp:coreProperties>
</file>