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pPr>
      <w:bookmarkStart w:colFirst="0" w:colLast="0" w:name="_gw0dldl2plu9" w:id="0"/>
      <w:bookmarkEnd w:id="0"/>
      <w:r w:rsidDel="00000000" w:rsidR="00000000" w:rsidRPr="00000000">
        <w:rPr>
          <w:b w:val="1"/>
          <w:bCs w:val="1"/>
          <w:sz w:val="46"/>
          <w:szCs w:val="46"/>
          <w:rtl w:val="0"/>
        </w:rPr>
        <w:t xml:space="preserve">Provisional Project Summary</w:t>
      </w:r>
      <w:r w:rsidDel="00000000" w:rsidR="00000000" w:rsidRPr="00000000">
        <w:rPr>
          <w:rtl w:val="0"/>
        </w:rPr>
      </w:r>
    </w:p>
    <w:p w:rsidR="00000000" w:rsidDel="00000000" w:rsidP="00000000" w:rsidRDefault="00000000" w:rsidRPr="00000000" w14:paraId="00000002">
      <w:pPr>
        <w:spacing w:after="0" w:before="0" w:lineRule="auto"/>
        <w:rPr>
          <w:b w:val="1"/>
          <w:bCs w:val="1"/>
        </w:rPr>
      </w:pPr>
      <w:r w:rsidDel="00000000" w:rsidR="00000000" w:rsidRPr="00000000">
        <w:rPr>
          <w:b w:val="1"/>
          <w:bCs w:val="1"/>
          <w:rtl w:val="0"/>
        </w:rPr>
        <w:t xml:space="preserve">Applied Quantitative Research in International Relations</w:t>
      </w:r>
    </w:p>
    <w:p w:rsidR="00000000" w:rsidDel="00000000" w:rsidP="00000000" w:rsidRDefault="00000000" w:rsidRPr="00000000" w14:paraId="00000003">
      <w:pPr>
        <w:spacing w:after="0" w:before="0" w:lineRule="auto"/>
        <w:rPr>
          <w:b w:val="1"/>
          <w:bCs w:val="1"/>
        </w:rPr>
      </w:pPr>
      <w:r w:rsidDel="00000000" w:rsidR="00000000" w:rsidRPr="00000000">
        <w:rPr>
          <w:rtl w:val="0"/>
        </w:rPr>
      </w:r>
    </w:p>
    <w:p w:rsidR="00000000" w:rsidDel="00000000" w:rsidP="00000000" w:rsidRDefault="00000000" w:rsidRPr="00000000" w14:paraId="00000004">
      <w:pPr>
        <w:spacing w:after="0" w:before="0" w:lineRule="auto"/>
        <w:rPr>
          <w:b w:val="1"/>
          <w:bCs w:val="1"/>
          <w:sz w:val="28"/>
          <w:szCs w:val="28"/>
        </w:rPr>
      </w:pPr>
      <w:r w:rsidDel="00000000" w:rsidR="00000000" w:rsidRPr="00000000">
        <w:rPr>
          <w:b w:val="1"/>
          <w:bCs w:val="1"/>
          <w:sz w:val="28"/>
          <w:szCs w:val="28"/>
          <w:rtl w:val="0"/>
        </w:rPr>
        <w:t xml:space="preserve">Title: Trade Salience and Political Alignment Relationships between states: Inspecting the Colombia–United States Dyad</w:t>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rPr>
          <w:b w:val="1"/>
          <w:bCs w:val="1"/>
          <w:sz w:val="30"/>
          <w:szCs w:val="30"/>
        </w:rPr>
      </w:pPr>
      <w:bookmarkStart w:colFirst="0" w:colLast="0" w:name="_ablwyqs3vm38" w:id="1"/>
      <w:bookmarkEnd w:id="1"/>
      <w:r w:rsidDel="00000000" w:rsidR="00000000" w:rsidRPr="00000000">
        <w:rPr>
          <w:b w:val="1"/>
          <w:bCs w:val="1"/>
          <w:sz w:val="30"/>
          <w:szCs w:val="30"/>
          <w:rtl w:val="0"/>
        </w:rPr>
        <w:t xml:space="preserve">1. Research Question</w:t>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t xml:space="preserve">How does trade salience in commercial relationships relate to political alignment in the United Nations General Assembly?</w:t>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rPr>
          <w:b w:val="1"/>
          <w:bCs w:val="1"/>
          <w:sz w:val="30"/>
          <w:szCs w:val="30"/>
        </w:rPr>
      </w:pPr>
      <w:bookmarkStart w:colFirst="0" w:colLast="0" w:name="_kb923dtnskjy" w:id="2"/>
      <w:bookmarkEnd w:id="2"/>
      <w:r w:rsidDel="00000000" w:rsidR="00000000" w:rsidRPr="00000000">
        <w:rPr>
          <w:b w:val="1"/>
          <w:bCs w:val="1"/>
          <w:sz w:val="30"/>
          <w:szCs w:val="30"/>
          <w:rtl w:val="0"/>
        </w:rPr>
        <w:t xml:space="preserve">2. Motivation and Relevance</w:t>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ind w:left="0" w:firstLine="0"/>
        <w:rPr/>
      </w:pPr>
      <w:r w:rsidDel="00000000" w:rsidR="00000000" w:rsidRPr="00000000">
        <w:rPr>
          <w:rtl w:val="0"/>
        </w:rPr>
        <w:t xml:space="preserve">Colombia has long been one of the United States’ closest political and economic partners in Latin America. This relationship is commonly discussed in strategic, security, and diplomatic terms, particularly in relation to regional stability and bilateral cooperation. However, economic ties, especially the relative importance of bilateral trade, may also be associated with foreign policy behavior in multilateral settings.</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spacing w:after="0" w:before="0" w:lineRule="auto"/>
        <w:ind w:left="0" w:firstLine="0"/>
        <w:rPr/>
      </w:pPr>
      <w:r w:rsidDel="00000000" w:rsidR="00000000" w:rsidRPr="00000000">
        <w:rPr>
          <w:rtl w:val="0"/>
        </w:rPr>
        <w:t xml:space="preserve">In asymmetric economic relationships, trade can constitute a salient structural linkage rather than a neutral exchange. Even in the absence of explicit coercion, the importance of access to a dominant partner’s market may be reflected in patterns of political behavior, including voting positions in international organizations. This project therefore examines whether the salience of the Colombia–United States trade relationship is associated with Colombia’s voting similarity with the United States in the United Nations General Assembly.</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spacing w:after="0" w:before="0" w:lineRule="auto"/>
        <w:ind w:left="0" w:firstLine="0"/>
        <w:rPr/>
      </w:pPr>
      <w:r w:rsidDel="00000000" w:rsidR="00000000" w:rsidRPr="00000000">
        <w:rPr>
          <w:rtl w:val="0"/>
        </w:rPr>
        <w:t xml:space="preserve">The question speaks to broader debates in International Relations concerning:</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numPr>
          <w:ilvl w:val="0"/>
          <w:numId w:val="3"/>
        </w:numPr>
        <w:spacing w:after="0" w:before="0" w:lineRule="auto"/>
        <w:ind w:left="720" w:hanging="360"/>
        <w:rPr>
          <w:u w:val="none"/>
        </w:rPr>
      </w:pPr>
      <w:r w:rsidDel="00000000" w:rsidR="00000000" w:rsidRPr="00000000">
        <w:rPr>
          <w:rtl w:val="0"/>
        </w:rPr>
        <w:t xml:space="preserve">economic interdependence and its political implications,</w:t>
      </w:r>
    </w:p>
    <w:p w:rsidR="00000000" w:rsidDel="00000000" w:rsidP="00000000" w:rsidRDefault="00000000" w:rsidRPr="00000000" w14:paraId="00000013">
      <w:pPr>
        <w:numPr>
          <w:ilvl w:val="0"/>
          <w:numId w:val="3"/>
        </w:numPr>
        <w:spacing w:after="0" w:before="0" w:lineRule="auto"/>
        <w:ind w:left="720" w:hanging="360"/>
        <w:rPr>
          <w:u w:val="none"/>
        </w:rPr>
      </w:pPr>
      <w:r w:rsidDel="00000000" w:rsidR="00000000" w:rsidRPr="00000000">
        <w:rPr>
          <w:rtl w:val="0"/>
        </w:rPr>
        <w:t xml:space="preserve">asymmetry in trade relationships between major powers and Global South states, and</w:t>
      </w:r>
    </w:p>
    <w:p w:rsidR="00000000" w:rsidDel="00000000" w:rsidP="00000000" w:rsidRDefault="00000000" w:rsidRPr="00000000" w14:paraId="00000014">
      <w:pPr>
        <w:numPr>
          <w:ilvl w:val="0"/>
          <w:numId w:val="3"/>
        </w:numPr>
        <w:spacing w:after="0" w:before="0" w:lineRule="auto"/>
        <w:ind w:left="720" w:hanging="360"/>
        <w:rPr>
          <w:u w:val="none"/>
        </w:rPr>
      </w:pPr>
      <w:r w:rsidDel="00000000" w:rsidR="00000000" w:rsidRPr="00000000">
        <w:rPr>
          <w:rtl w:val="0"/>
        </w:rPr>
        <w:t xml:space="preserve">patterns of political alignment under conditions of U.S. economic predominance.</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spacing w:after="0" w:before="0" w:lineRule="auto"/>
        <w:ind w:left="0" w:firstLine="0"/>
        <w:rPr/>
      </w:pPr>
      <w:r w:rsidDel="00000000" w:rsidR="00000000" w:rsidRPr="00000000">
        <w:rPr>
          <w:rtl w:val="0"/>
        </w:rPr>
        <w:t xml:space="preserve">By focusing on a single but analytically informative dyad, the project aims to contribute descriptive evidence to these debates while remaining cautious about causal interpretation.</w:t>
      </w:r>
      <w:r w:rsidDel="00000000" w:rsidR="00000000" w:rsidRPr="00000000">
        <w:rPr>
          <w:rtl w:val="0"/>
        </w:rPr>
        <w:br w:type="textWrapping"/>
      </w:r>
    </w:p>
    <w:p w:rsidR="00000000" w:rsidDel="00000000" w:rsidP="00000000" w:rsidRDefault="00000000" w:rsidRPr="00000000" w14:paraId="00000017">
      <w:pPr>
        <w:pStyle w:val="Heading2"/>
        <w:keepNext w:val="0"/>
        <w:keepLines w:val="0"/>
        <w:spacing w:after="0" w:before="0" w:lineRule="auto"/>
        <w:rPr>
          <w:b w:val="1"/>
          <w:bCs w:val="1"/>
          <w:sz w:val="30"/>
          <w:szCs w:val="30"/>
        </w:rPr>
      </w:pPr>
      <w:bookmarkStart w:colFirst="0" w:colLast="0" w:name="_9b3zm89icdlo" w:id="3"/>
      <w:bookmarkEnd w:id="3"/>
      <w:r w:rsidDel="00000000" w:rsidR="00000000" w:rsidRPr="00000000">
        <w:rPr>
          <w:b w:val="1"/>
          <w:bCs w:val="1"/>
          <w:sz w:val="30"/>
          <w:szCs w:val="30"/>
          <w:rtl w:val="0"/>
        </w:rPr>
        <w:t xml:space="preserve">3. Unit of Analysis</w:t>
      </w:r>
    </w:p>
    <w:p w:rsidR="00000000" w:rsidDel="00000000" w:rsidP="00000000" w:rsidRDefault="00000000" w:rsidRPr="00000000" w14:paraId="00000018">
      <w:pPr>
        <w:spacing w:after="0" w:before="0" w:lineRule="auto"/>
        <w:rPr>
          <w:b w:val="1"/>
          <w:bCs w:val="1"/>
        </w:rPr>
      </w:pPr>
      <w:r w:rsidDel="00000000" w:rsidR="00000000" w:rsidRPr="00000000">
        <w:rPr>
          <w:rtl w:val="0"/>
        </w:rPr>
      </w:r>
    </w:p>
    <w:p w:rsidR="00000000" w:rsidDel="00000000" w:rsidP="00000000" w:rsidRDefault="00000000" w:rsidRPr="00000000" w14:paraId="00000019">
      <w:pPr>
        <w:spacing w:after="0" w:before="0" w:lineRule="auto"/>
        <w:rPr>
          <w:b w:val="1"/>
          <w:bCs w:val="1"/>
        </w:rPr>
      </w:pPr>
      <w:r w:rsidDel="00000000" w:rsidR="00000000" w:rsidRPr="00000000">
        <w:rPr>
          <w:b w:val="1"/>
          <w:bCs w:val="1"/>
          <w:rtl w:val="0"/>
        </w:rPr>
        <w:t xml:space="preserve">Data and Measurement</w:t>
      </w:r>
    </w:p>
    <w:p w:rsidR="00000000" w:rsidDel="00000000" w:rsidP="00000000" w:rsidRDefault="00000000" w:rsidRPr="00000000" w14:paraId="0000001A">
      <w:pPr>
        <w:spacing w:after="0" w:before="0" w:lineRule="auto"/>
        <w:rPr>
          <w:b w:val="1"/>
          <w:bCs w:val="1"/>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t xml:space="preserve">The analysis relies on United Nations General Assembly (UNGA) roll-call voting data and bilateral trade data. The unit of analysis is the dyad–year, focusing on the Colombia–United States relationship observed annually over time. The level of analysis is dyadic, as the study examines patterns of political similarity within a bilateral relationship rather than the behavior of individual states in isolation.</w:t>
      </w:r>
    </w:p>
    <w:p w:rsidR="00000000" w:rsidDel="00000000" w:rsidP="00000000" w:rsidRDefault="00000000" w:rsidRPr="00000000" w14:paraId="0000001C">
      <w:pPr>
        <w:spacing w:after="0" w:before="0" w:lineRule="auto"/>
        <w:rPr>
          <w:b w:val="1"/>
          <w:bCs w:val="1"/>
        </w:rPr>
      </w:pPr>
      <w:r w:rsidDel="00000000" w:rsidR="00000000" w:rsidRPr="00000000">
        <w:rPr>
          <w:rtl w:val="0"/>
        </w:rPr>
      </w:r>
    </w:p>
    <w:p w:rsidR="00000000" w:rsidDel="00000000" w:rsidP="00000000" w:rsidRDefault="00000000" w:rsidRPr="00000000" w14:paraId="0000001D">
      <w:pPr>
        <w:spacing w:after="0" w:before="0" w:lineRule="auto"/>
        <w:rPr>
          <w:b w:val="1"/>
          <w:bCs w:val="1"/>
        </w:rPr>
      </w:pPr>
      <w:r w:rsidDel="00000000" w:rsidR="00000000" w:rsidRPr="00000000">
        <w:rPr>
          <w:b w:val="1"/>
          <w:bCs w:val="1"/>
          <w:rtl w:val="0"/>
        </w:rPr>
        <w:t xml:space="preserve">Dependent Variable: UNGA Voting Similarity</w:t>
      </w:r>
    </w:p>
    <w:p w:rsidR="00000000" w:rsidDel="00000000" w:rsidP="00000000" w:rsidRDefault="00000000" w:rsidRPr="00000000" w14:paraId="0000001E">
      <w:pPr>
        <w:spacing w:after="0" w:before="0" w:lineRule="auto"/>
        <w:rPr>
          <w:b w:val="1"/>
          <w:bCs w:val="1"/>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t xml:space="preserve">Political alignment is operationalized as non-directional voting similarity between Colombia and the United States in the UN General Assembly. Roll-call voting data are drawn from the UN General Assembly voting dataset provided by the </w:t>
      </w:r>
      <w:r w:rsidDel="00000000" w:rsidR="00000000" w:rsidRPr="00000000">
        <w:rPr>
          <w:color w:val="38761d"/>
          <w:rtl w:val="0"/>
        </w:rPr>
        <w:t xml:space="preserve">unvotes</w:t>
      </w:r>
      <w:r w:rsidDel="00000000" w:rsidR="00000000" w:rsidRPr="00000000">
        <w:rPr>
          <w:rtl w:val="0"/>
        </w:rPr>
        <w:t xml:space="preserve"> package.</w:t>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t xml:space="preserve">For each roll-call vote in which both Colombia and the United States cast a recorded vote, agreement is coded as one when both countries cast the same vote (yes, no, or abstain), and zero otherwise. </w:t>
      </w:r>
      <w:r w:rsidDel="00000000" w:rsidR="00000000" w:rsidRPr="00000000">
        <w:rPr>
          <w:u w:val="single"/>
          <w:rtl w:val="0"/>
        </w:rPr>
        <w:t xml:space="preserve">This coding captures behavioral similarity rather than directional influence. </w:t>
      </w:r>
      <w:r w:rsidDel="00000000" w:rsidR="00000000" w:rsidRPr="00000000">
        <w:rPr>
          <w:rtl w:val="0"/>
        </w:rPr>
        <w:t xml:space="preserve">Votes for which one of the two countries does not have a recorded vote are excluded from the calculation, as dyadic comparison is not possible in those cases.</w:t>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tl w:val="0"/>
        </w:rPr>
        <w:t xml:space="preserve">Vote-level agreement scores are aggregated to the dyad–year level by computing the share of identical votes in a given year. This results in a yearly measure of voting similarity between Colombia and the United States. The number of paired roll-call votes contributing to each yearly estimate is reported (n_votes) to indicate coverage and potential measurement noise, as the number of roll-call votes varies across years.</w:t>
      </w:r>
    </w:p>
    <w:p w:rsidR="00000000" w:rsidDel="00000000" w:rsidP="00000000" w:rsidRDefault="00000000" w:rsidRPr="00000000" w14:paraId="00000024">
      <w:pPr>
        <w:spacing w:after="0" w:before="0" w:lineRule="auto"/>
        <w:rPr/>
      </w:pP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t xml:space="preserve">This measure reflects similarity in multilateral voting behavior and does not imply causality, compliance, or influence flowing from one country to the other.</w:t>
      </w:r>
    </w:p>
    <w:p w:rsidR="00000000" w:rsidDel="00000000" w:rsidP="00000000" w:rsidRDefault="00000000" w:rsidRPr="00000000" w14:paraId="00000026">
      <w:pPr>
        <w:spacing w:after="0" w:before="0" w:lineRule="auto"/>
        <w:rPr>
          <w:b w:val="1"/>
          <w:bCs w:val="1"/>
        </w:rPr>
      </w:pPr>
      <w:r w:rsidDel="00000000" w:rsidR="00000000" w:rsidRPr="00000000">
        <w:rPr>
          <w:rtl w:val="0"/>
        </w:rPr>
      </w:r>
    </w:p>
    <w:p w:rsidR="00000000" w:rsidDel="00000000" w:rsidP="00000000" w:rsidRDefault="00000000" w:rsidRPr="00000000" w14:paraId="00000027">
      <w:pPr>
        <w:spacing w:after="0" w:before="0" w:lineRule="auto"/>
        <w:rPr>
          <w:b w:val="1"/>
          <w:bCs w:val="1"/>
        </w:rPr>
      </w:pPr>
      <w:r w:rsidDel="00000000" w:rsidR="00000000" w:rsidRPr="00000000">
        <w:rPr>
          <w:b w:val="1"/>
          <w:bCs w:val="1"/>
          <w:rtl w:val="0"/>
        </w:rPr>
        <w:t xml:space="preserve">Independent Variable: Trade Salience</w:t>
      </w:r>
    </w:p>
    <w:p w:rsidR="00000000" w:rsidDel="00000000" w:rsidP="00000000" w:rsidRDefault="00000000" w:rsidRPr="00000000" w14:paraId="00000028">
      <w:pPr>
        <w:spacing w:after="0" w:before="0" w:lineRule="auto"/>
        <w:rPr>
          <w:b w:val="1"/>
          <w:bCs w:val="1"/>
        </w:rPr>
      </w:pP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tl w:val="0"/>
        </w:rPr>
        <w:t xml:space="preserve">Economic relations are conceptualized in terms of trade salience rather than unilateral dependence. Following existing work on economic interdependence, trade volume alone is not treated as a sufficient indicator of dependence. Instead, the analysis focuses on the relative importance of the bilateral trade relationship.</w:t>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t xml:space="preserve">Trade salience is operationalized as the share of Colombia’s total trade (imports plus exports) conducted with the United States in a given year. This measure captures the importance of the United States as a trading partner for Colombia without assuming directionality or coercive dependence. Bilateral trade data are drawn from international trade datasets (World Bank WITS / UN Comtrade), aggregated to the annual level and merged with the UNGA voting data at the dyad–year level.</w:t>
      </w:r>
      <w:r w:rsidDel="00000000" w:rsidR="00000000" w:rsidRPr="00000000">
        <w:rPr>
          <w:rtl w:val="0"/>
        </w:rPr>
      </w:r>
    </w:p>
    <w:p w:rsidR="00000000" w:rsidDel="00000000" w:rsidP="00000000" w:rsidRDefault="00000000" w:rsidRPr="00000000" w14:paraId="0000002C">
      <w:pPr>
        <w:pStyle w:val="Heading2"/>
        <w:keepNext w:val="0"/>
        <w:keepLines w:val="0"/>
        <w:spacing w:after="0" w:before="0" w:lineRule="auto"/>
        <w:rPr>
          <w:b w:val="1"/>
          <w:bCs w:val="1"/>
          <w:sz w:val="30"/>
          <w:szCs w:val="30"/>
        </w:rPr>
      </w:pPr>
      <w:bookmarkStart w:colFirst="0" w:colLast="0" w:name="_vexm6d3ufzfu" w:id="4"/>
      <w:bookmarkEnd w:id="4"/>
      <w:r w:rsidDel="00000000" w:rsidR="00000000" w:rsidRPr="00000000">
        <w:rPr>
          <w:rtl w:val="0"/>
        </w:rPr>
      </w:r>
    </w:p>
    <w:p w:rsidR="00000000" w:rsidDel="00000000" w:rsidP="00000000" w:rsidRDefault="00000000" w:rsidRPr="00000000" w14:paraId="0000002D">
      <w:pPr>
        <w:pStyle w:val="Heading2"/>
        <w:keepNext w:val="0"/>
        <w:keepLines w:val="0"/>
        <w:spacing w:after="0" w:before="0" w:lineRule="auto"/>
        <w:rPr>
          <w:b w:val="1"/>
          <w:bCs w:val="1"/>
          <w:sz w:val="30"/>
          <w:szCs w:val="30"/>
        </w:rPr>
      </w:pPr>
      <w:bookmarkStart w:colFirst="0" w:colLast="0" w:name="_q8sp7ij54uyf" w:id="5"/>
      <w:bookmarkEnd w:id="5"/>
      <w:r w:rsidDel="00000000" w:rsidR="00000000" w:rsidRPr="00000000">
        <w:rPr>
          <w:rtl w:val="0"/>
        </w:rPr>
      </w:r>
    </w:p>
    <w:p w:rsidR="00000000" w:rsidDel="00000000" w:rsidP="00000000" w:rsidRDefault="00000000" w:rsidRPr="00000000" w14:paraId="0000002E">
      <w:pPr>
        <w:pStyle w:val="Heading2"/>
        <w:keepNext w:val="0"/>
        <w:keepLines w:val="0"/>
        <w:spacing w:after="0" w:before="0" w:lineRule="auto"/>
        <w:rPr>
          <w:b w:val="1"/>
          <w:bCs w:val="1"/>
          <w:sz w:val="30"/>
          <w:szCs w:val="30"/>
        </w:rPr>
      </w:pPr>
      <w:bookmarkStart w:colFirst="0" w:colLast="0" w:name="_5bo187gfuw60" w:id="6"/>
      <w:bookmarkEnd w:id="6"/>
      <w:r w:rsidDel="00000000" w:rsidR="00000000" w:rsidRPr="00000000">
        <w:rPr>
          <w:rtl w:val="0"/>
        </w:rPr>
      </w:r>
    </w:p>
    <w:p w:rsidR="00000000" w:rsidDel="00000000" w:rsidP="00000000" w:rsidRDefault="00000000" w:rsidRPr="00000000" w14:paraId="0000002F">
      <w:pPr>
        <w:pStyle w:val="Heading2"/>
        <w:keepNext w:val="0"/>
        <w:keepLines w:val="0"/>
        <w:spacing w:after="0" w:before="0" w:lineRule="auto"/>
        <w:rPr>
          <w:b w:val="1"/>
          <w:bCs w:val="1"/>
          <w:sz w:val="30"/>
          <w:szCs w:val="30"/>
        </w:rPr>
      </w:pPr>
      <w:bookmarkStart w:colFirst="0" w:colLast="0" w:name="_pu5v6ksckxk"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0" w:before="0" w:lineRule="auto"/>
        <w:rPr>
          <w:b w:val="1"/>
          <w:bCs w:val="1"/>
          <w:sz w:val="30"/>
          <w:szCs w:val="30"/>
        </w:rPr>
      </w:pPr>
      <w:bookmarkStart w:colFirst="0" w:colLast="0" w:name="_1g5s5irbuiu1" w:id="8"/>
      <w:bookmarkEnd w:id="8"/>
      <w:r w:rsidDel="00000000" w:rsidR="00000000" w:rsidRPr="00000000">
        <w:rPr>
          <w:b w:val="1"/>
          <w:bCs w:val="1"/>
          <w:sz w:val="30"/>
          <w:szCs w:val="30"/>
          <w:rtl w:val="0"/>
        </w:rPr>
        <w:t xml:space="preserve">4. Dependent Variable (Y): Political Alignment</w:t>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spacing w:after="0" w:before="0" w:lineRule="auto"/>
        <w:rPr>
          <w:b w:val="1"/>
          <w:bCs w:val="1"/>
        </w:rPr>
      </w:pPr>
      <w:r w:rsidDel="00000000" w:rsidR="00000000" w:rsidRPr="00000000">
        <w:rPr>
          <w:b w:val="1"/>
          <w:bCs w:val="1"/>
          <w:rtl w:val="0"/>
        </w:rPr>
        <w:t xml:space="preserve">UNGA voting alignment between Colombia and the United States.</w:t>
      </w:r>
    </w:p>
    <w:p w:rsidR="00000000" w:rsidDel="00000000" w:rsidP="00000000" w:rsidRDefault="00000000" w:rsidRPr="00000000" w14:paraId="00000033">
      <w:pPr>
        <w:spacing w:after="0" w:before="0" w:lineRule="auto"/>
        <w:rPr/>
      </w:pP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t xml:space="preserve">Political alignment is measured using roll-call voting data from the United Nations General Assembly. For each roll-call vote, Colombia’s vote is compared to that of the United States, and an agreement indicator is constructed. Annual alignment is then calculated as the share of votes in which both countries cast the same recorded vote.</w:t>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t xml:space="preserve">The measure is aggregated to the dyad–year level. The resulting measure captures behavioral similarity within the dyad and does not imply directionality or causal influence between the two states.</w:t>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b w:val="1"/>
          <w:bCs w:val="1"/>
          <w:rtl w:val="0"/>
        </w:rPr>
        <w:t xml:space="preserve">Data source:</w:t>
      </w:r>
      <w:r w:rsidDel="00000000" w:rsidR="00000000" w:rsidRPr="00000000">
        <w:rPr>
          <w:rtl w:val="0"/>
        </w:rPr>
        <w:t xml:space="preserve"> UN General Assembly roll-call voting data (via the unvotes package in R).</w:t>
      </w:r>
      <w:r w:rsidDel="00000000" w:rsidR="00000000" w:rsidRPr="00000000">
        <w:rPr>
          <w:rtl w:val="0"/>
        </w:rPr>
      </w:r>
    </w:p>
    <w:p w:rsidR="00000000" w:rsidDel="00000000" w:rsidP="00000000" w:rsidRDefault="00000000" w:rsidRPr="00000000" w14:paraId="00000039">
      <w:pPr>
        <w:pStyle w:val="Heading2"/>
        <w:keepNext w:val="0"/>
        <w:keepLines w:val="0"/>
        <w:spacing w:after="0" w:before="0" w:lineRule="auto"/>
        <w:rPr>
          <w:b w:val="1"/>
          <w:bCs w:val="1"/>
          <w:sz w:val="30"/>
          <w:szCs w:val="30"/>
        </w:rPr>
      </w:pPr>
      <w:bookmarkStart w:colFirst="0" w:colLast="0" w:name="_a89fa0d5vtc3" w:id="9"/>
      <w:bookmarkEnd w:id="9"/>
      <w:r w:rsidDel="00000000" w:rsidR="00000000" w:rsidRPr="00000000">
        <w:rPr>
          <w:rtl w:val="0"/>
        </w:rPr>
      </w:r>
    </w:p>
    <w:p w:rsidR="00000000" w:rsidDel="00000000" w:rsidP="00000000" w:rsidRDefault="00000000" w:rsidRPr="00000000" w14:paraId="0000003A">
      <w:pPr>
        <w:pStyle w:val="Heading2"/>
        <w:keepNext w:val="0"/>
        <w:keepLines w:val="0"/>
        <w:spacing w:after="0" w:before="0" w:lineRule="auto"/>
        <w:rPr>
          <w:b w:val="1"/>
          <w:bCs w:val="1"/>
          <w:sz w:val="30"/>
          <w:szCs w:val="30"/>
        </w:rPr>
      </w:pPr>
      <w:bookmarkStart w:colFirst="0" w:colLast="0" w:name="_w759ecfl6ifq" w:id="10"/>
      <w:bookmarkEnd w:id="10"/>
      <w:r w:rsidDel="00000000" w:rsidR="00000000" w:rsidRPr="00000000">
        <w:rPr>
          <w:b w:val="1"/>
          <w:bCs w:val="1"/>
          <w:sz w:val="30"/>
          <w:szCs w:val="30"/>
          <w:rtl w:val="0"/>
        </w:rPr>
        <w:t xml:space="preserve">5. Independent Variable (X): Trade Salience</w:t>
      </w:r>
    </w:p>
    <w:p w:rsidR="00000000" w:rsidDel="00000000" w:rsidP="00000000" w:rsidRDefault="00000000" w:rsidRPr="00000000" w14:paraId="0000003B">
      <w:pPr>
        <w:spacing w:after="0" w:before="0" w:lineRule="auto"/>
        <w:rPr/>
      </w:pPr>
      <w:r w:rsidDel="00000000" w:rsidR="00000000" w:rsidRPr="00000000">
        <w:rPr>
          <w:rtl w:val="0"/>
        </w:rPr>
      </w:r>
    </w:p>
    <w:p w:rsidR="00000000" w:rsidDel="00000000" w:rsidP="00000000" w:rsidRDefault="00000000" w:rsidRPr="00000000" w14:paraId="0000003C">
      <w:pPr>
        <w:spacing w:after="0" w:before="0" w:lineRule="auto"/>
        <w:rPr>
          <w:b w:val="1"/>
          <w:bCs w:val="1"/>
        </w:rPr>
      </w:pPr>
      <w:r w:rsidDel="00000000" w:rsidR="00000000" w:rsidRPr="00000000">
        <w:rPr>
          <w:b w:val="1"/>
          <w:bCs w:val="1"/>
          <w:rtl w:val="0"/>
        </w:rPr>
        <w:t xml:space="preserve">The salience of the Colombia–United States trade relationship.</w:t>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tl w:val="0"/>
        </w:rPr>
        <w:t xml:space="preserve">Trade dependence is operationalized as the share of Colombia’s total trade (imports plus exports) conducted with the United States in a given year: trade with the U.S. / Colombia’s total trade</w:t>
      </w:r>
    </w:p>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t xml:space="preserve">This relative measure captures asymmetric economic dependence within the Colombia–U.S. dyad, rather than absolute trade volumes.</w:t>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b w:val="1"/>
          <w:bCs w:val="1"/>
          <w:rtl w:val="0"/>
        </w:rPr>
        <w:t xml:space="preserve">Planned data source:</w:t>
      </w:r>
      <w:r w:rsidDel="00000000" w:rsidR="00000000" w:rsidRPr="00000000">
        <w:rPr>
          <w:rtl w:val="0"/>
        </w:rPr>
        <w:t xml:space="preserve"> World Bank WITS / UN Comtrade (annual bilateral trade flows).</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0" w:before="0" w:lineRule="auto"/>
        <w:rPr>
          <w:b w:val="1"/>
          <w:bCs w:val="1"/>
          <w:sz w:val="30"/>
          <w:szCs w:val="30"/>
        </w:rPr>
      </w:pPr>
      <w:bookmarkStart w:colFirst="0" w:colLast="0" w:name="_g8lzf3qt74aj" w:id="11"/>
      <w:bookmarkEnd w:id="11"/>
      <w:r w:rsidDel="00000000" w:rsidR="00000000" w:rsidRPr="00000000">
        <w:rPr>
          <w:b w:val="1"/>
          <w:bCs w:val="1"/>
          <w:sz w:val="30"/>
          <w:szCs w:val="30"/>
          <w:rtl w:val="0"/>
        </w:rPr>
        <w:t xml:space="preserve">6. Empirical Strategy (Planned)</w:t>
      </w:r>
    </w:p>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tl w:val="0"/>
        </w:rPr>
        <w:t xml:space="preserve">The empirical analysis follows a structured, exploratory approach and proceeds in three steps.</w:t>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spacing w:after="0" w:before="0" w:lineRule="auto"/>
        <w:rPr>
          <w:b w:val="1"/>
          <w:bCs w:val="1"/>
        </w:rPr>
      </w:pPr>
      <w:r w:rsidDel="00000000" w:rsidR="00000000" w:rsidRPr="00000000">
        <w:rPr>
          <w:b w:val="1"/>
          <w:bCs w:val="1"/>
          <w:rtl w:val="0"/>
        </w:rPr>
        <w:t xml:space="preserve">Dataset Construction</w:t>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tl w:val="0"/>
        </w:rPr>
        <w:t xml:space="preserve">First, a dyad–year dataset is constructed for the Colombia–United States relationship. The dataset combines:</w:t>
      </w:r>
    </w:p>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numPr>
          <w:ilvl w:val="0"/>
          <w:numId w:val="1"/>
        </w:numPr>
        <w:spacing w:after="0" w:before="0" w:lineRule="auto"/>
        <w:ind w:left="720" w:hanging="360"/>
        <w:rPr>
          <w:u w:val="none"/>
        </w:rPr>
      </w:pPr>
      <w:r w:rsidDel="00000000" w:rsidR="00000000" w:rsidRPr="00000000">
        <w:rPr>
          <w:rtl w:val="0"/>
        </w:rPr>
        <w:t xml:space="preserve">a non-directional measure of UN General Assembly voting similarity between Colombia and the United States, and</w:t>
      </w:r>
    </w:p>
    <w:p w:rsidR="00000000" w:rsidDel="00000000" w:rsidP="00000000" w:rsidRDefault="00000000" w:rsidRPr="00000000" w14:paraId="0000004D">
      <w:pPr>
        <w:numPr>
          <w:ilvl w:val="0"/>
          <w:numId w:val="1"/>
        </w:numPr>
        <w:spacing w:after="0" w:before="0" w:lineRule="auto"/>
        <w:ind w:left="720" w:hanging="360"/>
        <w:rPr>
          <w:u w:val="none"/>
        </w:rPr>
      </w:pPr>
      <w:r w:rsidDel="00000000" w:rsidR="00000000" w:rsidRPr="00000000">
        <w:rPr>
          <w:rtl w:val="0"/>
        </w:rPr>
        <w:t xml:space="preserve">a measure of trade salience, capturing the relative importance of the bilateral trade relationship.</w:t>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Both variables are aggregated at the annual level, resulting in one observation per dyad–year. This structure allows for the examination of temporal variation in both political alignment and economic relations within the same bilateral relationship.</w:t>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spacing w:after="0" w:before="0" w:lineRule="auto"/>
        <w:rPr>
          <w:b w:val="1"/>
          <w:bCs w:val="1"/>
        </w:rPr>
      </w:pPr>
      <w:r w:rsidDel="00000000" w:rsidR="00000000" w:rsidRPr="00000000">
        <w:rPr>
          <w:b w:val="1"/>
          <w:bCs w:val="1"/>
          <w:rtl w:val="0"/>
        </w:rPr>
        <w:t xml:space="preserve">Descriptive Analysis</w:t>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tl w:val="0"/>
        </w:rPr>
        <w:t xml:space="preserve">Second, the analysis examines descriptive patterns in the data. This includes:</w:t>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numPr>
          <w:ilvl w:val="0"/>
          <w:numId w:val="4"/>
        </w:numPr>
        <w:spacing w:after="0" w:before="0" w:lineRule="auto"/>
        <w:ind w:left="720" w:hanging="360"/>
        <w:rPr>
          <w:u w:val="none"/>
        </w:rPr>
      </w:pPr>
      <w:r w:rsidDel="00000000" w:rsidR="00000000" w:rsidRPr="00000000">
        <w:rPr>
          <w:rtl w:val="0"/>
        </w:rPr>
        <w:t xml:space="preserve">time-series plots of UNGA voting similarity, and</w:t>
      </w:r>
    </w:p>
    <w:p w:rsidR="00000000" w:rsidDel="00000000" w:rsidP="00000000" w:rsidRDefault="00000000" w:rsidRPr="00000000" w14:paraId="00000056">
      <w:pPr>
        <w:numPr>
          <w:ilvl w:val="0"/>
          <w:numId w:val="4"/>
        </w:numPr>
        <w:spacing w:after="0" w:before="0" w:lineRule="auto"/>
        <w:ind w:left="720" w:hanging="360"/>
        <w:rPr>
          <w:u w:val="none"/>
        </w:rPr>
      </w:pPr>
      <w:r w:rsidDel="00000000" w:rsidR="00000000" w:rsidRPr="00000000">
        <w:rPr>
          <w:rtl w:val="0"/>
        </w:rPr>
        <w:t xml:space="preserve">time-series plots of trade salience in the Colombia–United States relationship.</w:t>
      </w:r>
    </w:p>
    <w:p w:rsidR="00000000" w:rsidDel="00000000" w:rsidP="00000000" w:rsidRDefault="00000000" w:rsidRPr="00000000" w14:paraId="00000057">
      <w:pPr>
        <w:spacing w:after="0" w:before="0" w:lineRule="auto"/>
        <w:rPr/>
      </w:pPr>
      <w:r w:rsidDel="00000000" w:rsidR="00000000" w:rsidRPr="00000000">
        <w:rPr>
          <w:rtl w:val="0"/>
        </w:rPr>
        <w:t xml:space="preserve">These descriptive analyses are used to identify long-term trends, periods of stability or change, and potential temporal patterns that may be relevant for interpreting the relationship between economic and political variables.</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b w:val="1"/>
          <w:bCs w:val="1"/>
        </w:rPr>
      </w:pPr>
      <w:r w:rsidDel="00000000" w:rsidR="00000000" w:rsidRPr="00000000">
        <w:rPr>
          <w:b w:val="1"/>
          <w:bCs w:val="1"/>
          <w:rtl w:val="0"/>
        </w:rPr>
        <w:t xml:space="preserve">Assessment of Covariation</w:t>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t xml:space="preserve">Third, the analysis explores the association between trade salience and UNGA voting similarity. This step involves:</w:t>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numPr>
          <w:ilvl w:val="0"/>
          <w:numId w:val="5"/>
        </w:numPr>
        <w:spacing w:after="0" w:before="0" w:lineRule="auto"/>
        <w:ind w:left="720" w:hanging="360"/>
        <w:rPr>
          <w:u w:val="none"/>
        </w:rPr>
      </w:pPr>
      <w:r w:rsidDel="00000000" w:rsidR="00000000" w:rsidRPr="00000000">
        <w:rPr>
          <w:rtl w:val="0"/>
        </w:rPr>
        <w:t xml:space="preserve">visual inspection using scatter plots, and</w:t>
      </w:r>
    </w:p>
    <w:p w:rsidR="00000000" w:rsidDel="00000000" w:rsidP="00000000" w:rsidRDefault="00000000" w:rsidRPr="00000000" w14:paraId="0000005E">
      <w:pPr>
        <w:numPr>
          <w:ilvl w:val="0"/>
          <w:numId w:val="5"/>
        </w:numPr>
        <w:spacing w:after="0" w:before="0" w:lineRule="auto"/>
        <w:ind w:left="720" w:hanging="360"/>
        <w:rPr>
          <w:u w:val="none"/>
        </w:rPr>
      </w:pPr>
      <w:r w:rsidDel="00000000" w:rsidR="00000000" w:rsidRPr="00000000">
        <w:rPr>
          <w:rtl w:val="0"/>
        </w:rPr>
        <w:t xml:space="preserve">simple correlation analysis and bivariate regression models as exploratory tools.</w:t>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t xml:space="preserve">These analyses are intended to assess whether higher levels of trade salience are systematically associated with higher or lower levels of voting similarity over time.</w:t>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spacing w:after="0" w:before="0" w:lineRule="auto"/>
        <w:rPr>
          <w:b w:val="1"/>
          <w:bCs w:val="1"/>
        </w:rPr>
      </w:pPr>
      <w:r w:rsidDel="00000000" w:rsidR="00000000" w:rsidRPr="00000000">
        <w:rPr>
          <w:b w:val="1"/>
          <w:bCs w:val="1"/>
          <w:rtl w:val="0"/>
        </w:rPr>
        <w:t xml:space="preserve">Scope and Interpretation</w:t>
      </w:r>
    </w:p>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t xml:space="preserve">The empirical strategy is explicitly descriptive and exploratory. The analysis does not seek to establish causal effects or directional influence. Instead, results are interpreted as indicative of patterns of covariation within a single dyad over time and are discussed with appropriate caution, taking into account historical context and measurement limitations.</w:t>
      </w:r>
      <w:r w:rsidDel="00000000" w:rsidR="00000000" w:rsidRPr="00000000">
        <w:rPr>
          <w:rtl w:val="0"/>
        </w:rPr>
      </w:r>
    </w:p>
    <w:p w:rsidR="00000000" w:rsidDel="00000000" w:rsidP="00000000" w:rsidRDefault="00000000" w:rsidRPr="00000000" w14:paraId="00000065">
      <w:pPr>
        <w:pStyle w:val="Heading2"/>
        <w:keepNext w:val="0"/>
        <w:keepLines w:val="0"/>
        <w:spacing w:after="0" w:before="0" w:lineRule="auto"/>
        <w:rPr>
          <w:b w:val="1"/>
          <w:bCs w:val="1"/>
          <w:sz w:val="30"/>
          <w:szCs w:val="30"/>
        </w:rPr>
      </w:pPr>
      <w:bookmarkStart w:colFirst="0" w:colLast="0" w:name="_8qv5mh3otpun" w:id="12"/>
      <w:bookmarkEnd w:id="12"/>
      <w:r w:rsidDel="00000000" w:rsidR="00000000" w:rsidRPr="00000000">
        <w:rPr>
          <w:rtl w:val="0"/>
        </w:rPr>
      </w:r>
    </w:p>
    <w:p w:rsidR="00000000" w:rsidDel="00000000" w:rsidP="00000000" w:rsidRDefault="00000000" w:rsidRPr="00000000" w14:paraId="00000066">
      <w:pPr>
        <w:pStyle w:val="Heading2"/>
        <w:keepNext w:val="0"/>
        <w:keepLines w:val="0"/>
        <w:spacing w:after="0" w:before="0" w:lineRule="auto"/>
        <w:rPr>
          <w:b w:val="1"/>
          <w:bCs w:val="1"/>
          <w:sz w:val="30"/>
          <w:szCs w:val="30"/>
        </w:rPr>
      </w:pPr>
      <w:bookmarkStart w:colFirst="0" w:colLast="0" w:name="_sp4upns1edqa" w:id="13"/>
      <w:bookmarkEnd w:id="13"/>
      <w:r w:rsidDel="00000000" w:rsidR="00000000" w:rsidRPr="00000000">
        <w:rPr>
          <w:b w:val="1"/>
          <w:bCs w:val="1"/>
          <w:sz w:val="30"/>
          <w:szCs w:val="30"/>
          <w:rtl w:val="0"/>
        </w:rPr>
        <w:t xml:space="preserve">7. Current Progress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2"/>
        </w:numPr>
        <w:spacing w:after="0" w:before="0" w:lineRule="auto"/>
        <w:ind w:left="720" w:hanging="360"/>
        <w:rPr/>
      </w:pPr>
      <w:r w:rsidDel="00000000" w:rsidR="00000000" w:rsidRPr="00000000">
        <w:rPr>
          <w:rtl w:val="0"/>
        </w:rPr>
        <w:t xml:space="preserve">UNGA voting alignment variable constructed at the dyad–year level.</w:t>
      </w:r>
    </w:p>
    <w:p w:rsidR="00000000" w:rsidDel="00000000" w:rsidP="00000000" w:rsidRDefault="00000000" w:rsidRPr="00000000" w14:paraId="00000069">
      <w:pPr>
        <w:numPr>
          <w:ilvl w:val="0"/>
          <w:numId w:val="2"/>
        </w:numPr>
        <w:spacing w:after="0" w:before="0" w:lineRule="auto"/>
        <w:ind w:left="720" w:hanging="360"/>
        <w:rPr/>
      </w:pPr>
      <w:r w:rsidDel="00000000" w:rsidR="00000000" w:rsidRPr="00000000">
        <w:rPr>
          <w:rtl w:val="0"/>
        </w:rPr>
        <w:t xml:space="preserve">Descriptive statistics and time-series plot produced.</w:t>
      </w:r>
    </w:p>
    <w:p w:rsidR="00000000" w:rsidDel="00000000" w:rsidP="00000000" w:rsidRDefault="00000000" w:rsidRPr="00000000" w14:paraId="0000006A">
      <w:pPr>
        <w:numPr>
          <w:ilvl w:val="0"/>
          <w:numId w:val="2"/>
        </w:numPr>
        <w:spacing w:after="0" w:before="0" w:lineRule="auto"/>
        <w:ind w:left="720" w:hanging="360"/>
        <w:rPr/>
      </w:pPr>
      <w:r w:rsidDel="00000000" w:rsidR="00000000" w:rsidRPr="00000000">
        <w:rPr>
          <w:rtl w:val="0"/>
        </w:rPr>
        <w:t xml:space="preserve">Project structure fully set up in R with reproducible scripts.</w:t>
        <w:br w:type="textWrapping"/>
      </w:r>
    </w:p>
    <w:p w:rsidR="00000000" w:rsidDel="00000000" w:rsidP="00000000" w:rsidRDefault="00000000" w:rsidRPr="00000000" w14:paraId="0000006B">
      <w:pPr>
        <w:pStyle w:val="Heading2"/>
        <w:keepNext w:val="0"/>
        <w:keepLines w:val="0"/>
        <w:spacing w:after="0" w:before="0" w:lineRule="auto"/>
        <w:rPr>
          <w:b w:val="1"/>
          <w:bCs w:val="1"/>
          <w:sz w:val="30"/>
          <w:szCs w:val="30"/>
        </w:rPr>
      </w:pPr>
      <w:bookmarkStart w:colFirst="0" w:colLast="0" w:name="_lw9jx1elq3gv" w:id="14"/>
      <w:bookmarkEnd w:id="14"/>
      <w:r w:rsidDel="00000000" w:rsidR="00000000" w:rsidRPr="00000000">
        <w:rPr>
          <w:b w:val="1"/>
          <w:bCs w:val="1"/>
          <w:sz w:val="30"/>
          <w:szCs w:val="30"/>
          <w:rtl w:val="0"/>
        </w:rPr>
        <w:t xml:space="preserve">8. Next Steps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6"/>
        </w:numPr>
        <w:spacing w:after="0" w:before="0" w:lineRule="auto"/>
        <w:ind w:left="720" w:hanging="360"/>
        <w:rPr/>
      </w:pPr>
      <w:r w:rsidDel="00000000" w:rsidR="00000000" w:rsidRPr="00000000">
        <w:rPr>
          <w:rtl w:val="0"/>
        </w:rPr>
        <w:t xml:space="preserve">Obtain and clean annual bilateral trade data for Colombia and the United States.</w:t>
      </w:r>
    </w:p>
    <w:p w:rsidR="00000000" w:rsidDel="00000000" w:rsidP="00000000" w:rsidRDefault="00000000" w:rsidRPr="00000000" w14:paraId="0000006E">
      <w:pPr>
        <w:numPr>
          <w:ilvl w:val="0"/>
          <w:numId w:val="6"/>
        </w:numPr>
        <w:spacing w:after="0" w:before="0" w:lineRule="auto"/>
        <w:ind w:left="720" w:hanging="360"/>
        <w:rPr/>
      </w:pPr>
      <w:r w:rsidDel="00000000" w:rsidR="00000000" w:rsidRPr="00000000">
        <w:rPr>
          <w:rtl w:val="0"/>
        </w:rPr>
        <w:t xml:space="preserve">Construct a relative measure of trade dependence as the share of Colombia’s total trade conducted with the United States.</w:t>
      </w:r>
    </w:p>
    <w:p w:rsidR="00000000" w:rsidDel="00000000" w:rsidP="00000000" w:rsidRDefault="00000000" w:rsidRPr="00000000" w14:paraId="0000006F">
      <w:pPr>
        <w:numPr>
          <w:ilvl w:val="0"/>
          <w:numId w:val="6"/>
        </w:numPr>
        <w:spacing w:after="0" w:before="0" w:lineRule="auto"/>
        <w:ind w:left="720" w:hanging="360"/>
        <w:rPr/>
      </w:pPr>
      <w:r w:rsidDel="00000000" w:rsidR="00000000" w:rsidRPr="00000000">
        <w:rPr>
          <w:rtl w:val="0"/>
        </w:rPr>
        <w:t xml:space="preserve">Merge the trade-dependence measure with the dyad–year UNGA alignment dataset.</w:t>
      </w:r>
    </w:p>
    <w:p w:rsidR="00000000" w:rsidDel="00000000" w:rsidP="00000000" w:rsidRDefault="00000000" w:rsidRPr="00000000" w14:paraId="00000070">
      <w:pPr>
        <w:numPr>
          <w:ilvl w:val="0"/>
          <w:numId w:val="6"/>
        </w:numPr>
        <w:spacing w:after="0" w:before="0" w:lineRule="auto"/>
        <w:ind w:left="720" w:hanging="360"/>
        <w:rPr/>
      </w:pPr>
      <w:r w:rsidDel="00000000" w:rsidR="00000000" w:rsidRPr="00000000">
        <w:rPr>
          <w:rtl w:val="0"/>
        </w:rPr>
        <w:t xml:space="preserve">Explore covariation between trade dependence and political alignment and discuss the substantive implications.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