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C5" w:rsidRDefault="005103C5" w:rsidP="005103C5">
      <w:pPr>
        <w:rPr>
          <w:b/>
        </w:rPr>
      </w:pPr>
      <w:r>
        <w:rPr>
          <w:b/>
        </w:rPr>
        <w:t>CASOS DE USO EXTENDIDO</w:t>
      </w:r>
    </w:p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7F137F" w:rsidTr="007F137F">
        <w:trPr>
          <w:trHeight w:val="569"/>
        </w:trPr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F" w:rsidRDefault="007F137F" w:rsidP="00B81469">
            <w:pPr>
              <w:spacing w:before="240"/>
            </w:pPr>
            <w:r>
              <w:t>ID Caso de Uso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F137F" w:rsidRDefault="007F137F" w:rsidP="00B81469">
            <w:pPr>
              <w:spacing w:before="240"/>
            </w:pPr>
          </w:p>
        </w:tc>
      </w:tr>
      <w:tr w:rsidR="005103C5" w:rsidTr="002F55B6">
        <w:trPr>
          <w:trHeight w:val="41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7F137F" w:rsidP="007F137F">
            <w:pPr>
              <w:spacing w:before="240"/>
              <w:rPr>
                <w:color w:val="FFFFFF"/>
              </w:rPr>
            </w:pPr>
            <w:r>
              <w:t xml:space="preserve">Nombre </w:t>
            </w:r>
            <w:r>
              <w:t xml:space="preserve">Caso de Uso: 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7F137F" w:rsidP="002F55B6">
            <w:pPr>
              <w:spacing w:before="240"/>
            </w:pPr>
            <w:r>
              <w:t>Registrar usuario</w:t>
            </w:r>
          </w:p>
        </w:tc>
      </w:tr>
      <w:tr w:rsidR="002F55B6" w:rsidTr="00E73C31">
        <w:trPr>
          <w:trHeight w:val="41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DF37B7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</w:pPr>
            <w:r>
              <w:t>Cliente</w:t>
            </w:r>
          </w:p>
        </w:tc>
      </w:tr>
      <w:tr w:rsidR="002F55B6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</w:pPr>
            <w:r>
              <w:t>Ingresar a la página web.</w:t>
            </w:r>
          </w:p>
        </w:tc>
      </w:tr>
      <w:tr w:rsidR="002F55B6" w:rsidTr="00E73C31">
        <w:trPr>
          <w:trHeight w:val="4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/>
        </w:tc>
      </w:tr>
      <w:tr w:rsidR="002F55B6" w:rsidTr="002D245E">
        <w:trPr>
          <w:trHeight w:val="2027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</w:pPr>
            <w:r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2F55B6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2F55B6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</w:pPr>
                  <w:r>
                    <w:t>1. Mostrar botón de registro.</w:t>
                  </w:r>
                </w:p>
              </w:tc>
            </w:tr>
            <w:tr w:rsidR="002F55B6" w:rsidTr="002F55B6">
              <w:trPr>
                <w:trHeight w:val="1008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</w:pPr>
                  <w:r>
                    <w:t xml:space="preserve">2. Dar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en botón registrarse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F55B6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b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>3. Cargar formulario de registro</w:t>
                  </w:r>
                </w:p>
              </w:tc>
            </w:tr>
            <w:tr w:rsidR="002F55B6" w:rsidTr="002F55B6">
              <w:trPr>
                <w:trHeight w:val="898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4. Ingresar datos personales y finalizar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</w:pPr>
                </w:p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F55B6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</w:pPr>
                  <w:r>
                    <w:t>5. Confirmar formulario</w:t>
                  </w:r>
                </w:p>
              </w:tc>
            </w:tr>
            <w:tr w:rsidR="002F55B6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</w:pPr>
                  <w:r>
                    <w:t>6. Guardar información en base la base de datos</w:t>
                  </w:r>
                </w:p>
              </w:tc>
            </w:tr>
            <w:tr w:rsidR="002F55B6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F55B6" w:rsidRDefault="002F55B6" w:rsidP="00B81469">
                  <w:pPr>
                    <w:spacing w:before="240"/>
                  </w:pPr>
                  <w:r>
                    <w:t>7. Confirmar registro con un mensaje y retornar a página principal</w:t>
                  </w:r>
                </w:p>
              </w:tc>
            </w:tr>
          </w:tbl>
          <w:p w:rsidR="002F55B6" w:rsidRDefault="002F55B6" w:rsidP="00B81469"/>
        </w:tc>
      </w:tr>
      <w:tr w:rsidR="002F55B6" w:rsidTr="00B81469">
        <w:trPr>
          <w:trHeight w:val="204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</w:pPr>
            <w:r>
              <w:lastRenderedPageBreak/>
              <w:t>Flujos alternativos</w:t>
            </w:r>
          </w:p>
          <w:p w:rsidR="002F55B6" w:rsidRDefault="002F55B6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5.a</w:t>
            </w:r>
            <w:proofErr w:type="gramEnd"/>
            <w:r>
              <w:t>. Si al momento de Confirmar registro los espacios no se han completado  muestre “Falta llenar campo obligatorio”</w:t>
            </w:r>
          </w:p>
          <w:p w:rsidR="002F55B6" w:rsidRDefault="002F55B6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5.b</w:t>
            </w:r>
            <w:proofErr w:type="gramEnd"/>
            <w:r>
              <w:t>. Si el sistema detecta que la información ingresada ya se encuentra registrada muestra un mensaje “ El usuario que intenta registrar, ya está registrado”</w:t>
            </w:r>
          </w:p>
        </w:tc>
      </w:tr>
      <w:tr w:rsidR="002F55B6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B6" w:rsidRDefault="002F55B6" w:rsidP="00B81469">
            <w:pPr>
              <w:spacing w:before="240"/>
            </w:pPr>
            <w:r>
              <w:t>Puede ser 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Caso de Uso:  Iniciar sesión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Usuario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El cliente debe estar registrado en la web.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lastRenderedPageBreak/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proofErr w:type="gramStart"/>
                  <w:r>
                    <w:t>1.Ingresar</w:t>
                  </w:r>
                  <w:proofErr w:type="gramEnd"/>
                  <w:r>
                    <w:t xml:space="preserve"> al aplicativo web.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 xml:space="preserve">2.Mostrar la </w:t>
                  </w:r>
                  <w:proofErr w:type="spellStart"/>
                  <w:r>
                    <w:t>pàgina</w:t>
                  </w:r>
                  <w:proofErr w:type="spellEnd"/>
                  <w:r>
                    <w:t xml:space="preserve"> de inicio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3. Ingresar correo y contraseña.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3C5" w:rsidTr="00B81469">
              <w:trPr>
                <w:trHeight w:val="990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4. Validar datos</w:t>
                  </w:r>
                </w:p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5. Iniciar sesión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204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Flujos alternativos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proofErr w:type="gramStart"/>
            <w:r>
              <w:t>3.a</w:t>
            </w:r>
            <w:proofErr w:type="gramEnd"/>
            <w:r>
              <w:t>. Si el usuario ingresa datos inválidos en 3 ocasiones, el inicio de sesión se bloqueará</w:t>
            </w:r>
          </w:p>
          <w:p w:rsidR="005103C5" w:rsidRDefault="005103C5" w:rsidP="00B81469">
            <w:pPr>
              <w:spacing w:before="240"/>
            </w:pPr>
            <w:r>
              <w:t xml:space="preserve">4. a. Sí al confirmar la información de usuario, estos no coinciden, muestra “Datos inválidos </w:t>
            </w: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Caso de Uso:  Editar perfil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Cliente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lastRenderedPageBreak/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El usuario debe haber iniciado sesión 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3"/>
                    </w:numPr>
                    <w:spacing w:before="240"/>
                  </w:pPr>
                  <w:r>
                    <w:t>Iniciar sesión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2. Mostrar opción “Editar perfil”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3. Actualizar datos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3C5" w:rsidTr="00B81469">
              <w:trPr>
                <w:trHeight w:val="990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4. Validar datos</w:t>
                  </w: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5. Guardar información en la base de datos</w:t>
                  </w: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6. Confirmar cambios con un mensaje y retornar a página principal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204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Flujos alternativos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proofErr w:type="gramStart"/>
            <w:r>
              <w:t>4.a</w:t>
            </w:r>
            <w:proofErr w:type="gramEnd"/>
            <w:r>
              <w:t>. Si al momento de confirmar la actualización del perfil, el usuario no diligencia los campos, muestra “Llene los campos obligatorios”</w:t>
            </w:r>
          </w:p>
          <w:p w:rsidR="005103C5" w:rsidRDefault="005103C5" w:rsidP="00B81469">
            <w:pPr>
              <w:spacing w:before="240"/>
            </w:pP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Caso de Uso:  Restablecer contraseña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Cliente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El usuario debe estar ubicado en la pantalla de inicio de sesión. 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1. Mostrar mensaje “¿Olvidaste tu contraseña?”</w:t>
                  </w: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 xml:space="preserve">2. Dar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sobre el mensaje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>3. Cargar formulario de restablecimiento de contraseña</w:t>
                  </w:r>
                </w:p>
              </w:tc>
            </w:tr>
            <w:tr w:rsidR="005103C5" w:rsidTr="00B81469">
              <w:trPr>
                <w:trHeight w:val="990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 xml:space="preserve"> 4. Ingresar datos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5. Validar datos</w:t>
                  </w: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6. Enviar un mensaje al correo electrónico de recuperación</w:t>
                  </w: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7. Dar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 el enlace adjunto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Actualizar contraseña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02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9. Guardar cambios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204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lastRenderedPageBreak/>
              <w:t>Flujos alternativos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gramStart"/>
            <w:r>
              <w:t>5.a</w:t>
            </w:r>
            <w:proofErr w:type="gramEnd"/>
            <w:r>
              <w:t>. Si al momento de validar los datos, estos no coinciden, muestra “Datos inválidos comuníquese con el administrador”</w:t>
            </w: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Caso de Uso:  Ver catálogo 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Cliente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Ingresar  a la página web 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lastRenderedPageBreak/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1. Mostrar botón de Catálogo.</w:t>
                  </w: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 xml:space="preserve">2. Dar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sobre catálogo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</w:rPr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 xml:space="preserve">3. Mostrar el catálogo 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204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Flujos alternativos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proofErr w:type="gramStart"/>
            <w:r>
              <w:t>2.a</w:t>
            </w:r>
            <w:proofErr w:type="gramEnd"/>
            <w:r>
              <w:t xml:space="preserve"> Si al seleccionar catálogo, el cliente no inició sesión, no se mostrarán los descuentos de los productos.</w:t>
            </w: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Frecuencia de ocurrencia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Caso de Uso: Mostrar pasarela de pagos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Cliente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Haber agregado productos al carro de compra.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lastRenderedPageBreak/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1. Dar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sobre el botón de compra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3"/>
                    </w:numPr>
                    <w:spacing w:before="240"/>
                  </w:pPr>
                  <w:r>
                    <w:t>Mostrar información de la compra y los métodos de pago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3"/>
                    </w:numPr>
                    <w:spacing w:before="240"/>
                  </w:pPr>
                  <w:r>
                    <w:t>Seleccionar método de pago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03C5" w:rsidTr="00B81469">
              <w:trPr>
                <w:trHeight w:val="990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3"/>
                    </w:numPr>
                    <w:spacing w:before="240"/>
                  </w:pPr>
                  <w:r>
                    <w:t>Validar datos</w:t>
                  </w:r>
                </w:p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03C5" w:rsidTr="00B81469">
              <w:trPr>
                <w:trHeight w:val="990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3"/>
                    </w:numPr>
                    <w:spacing w:before="240"/>
                  </w:pPr>
                  <w:r>
                    <w:t>Confirmar compra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ind w:left="720"/>
                  </w:pPr>
                </w:p>
              </w:tc>
            </w:tr>
            <w:tr w:rsidR="005103C5" w:rsidTr="00B81469">
              <w:trPr>
                <w:trHeight w:val="990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ind w:left="720" w:hanging="36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3"/>
                    </w:numPr>
                    <w:spacing w:before="240"/>
                  </w:pPr>
                  <w:r>
                    <w:t>Enviar orden de compra al administrador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204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Flujos alternativos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3.a Si el usuario no selecciona un método de pago, se mostrará un mensaje “no seleccionó ningún método de pago”</w:t>
            </w:r>
          </w:p>
          <w:p w:rsidR="005103C5" w:rsidRDefault="005103C5" w:rsidP="00B81469">
            <w:pPr>
              <w:spacing w:before="240"/>
            </w:pPr>
            <w:proofErr w:type="gramStart"/>
            <w:r>
              <w:t>4.a</w:t>
            </w:r>
            <w:proofErr w:type="gramEnd"/>
            <w:r>
              <w:t>. Si los datos no son válidos, se mostrará un mensaje “Datos inválidos, no puede continuar con la compra”</w:t>
            </w: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Caso de Uso:  Agregar productos 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Cliente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Ingresar al catálogo  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2"/>
                    </w:numPr>
                    <w:spacing w:before="240"/>
                  </w:pPr>
                  <w:bookmarkStart w:id="0" w:name="_GoBack"/>
                  <w:r>
                    <w:t xml:space="preserve">Dar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sobre el botón “Agregar al carro”</w:t>
                  </w:r>
                  <w:bookmarkEnd w:id="0"/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2"/>
                    </w:num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Mostrar en pantalla el subtotal de los productos agregados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11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rPr>
                <w:sz w:val="24"/>
                <w:szCs w:val="24"/>
              </w:rPr>
              <w:t>1</w:t>
            </w:r>
            <w:r>
              <w:t xml:space="preserve">. a. Si el producto que agrega se encuentra agotado, muestra ”Producto agotado” </w:t>
            </w: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Caso de Uso:  Cerrar sesión 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lastRenderedPageBreak/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Cliente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Iniciar sesión 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48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>1. Mostrar un botón “Cerrar sesión “</w:t>
                  </w: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  <w:r>
                    <w:t xml:space="preserve">2. Dar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sobre el botón “Cerrar sesión ”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2"/>
                    </w:numPr>
                    <w:spacing w:before="240"/>
                  </w:pPr>
                  <w:r>
                    <w:t>Mostrar mensaje “Su sesión ha finalizado”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121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Flujos alternativos</w:t>
            </w:r>
          </w:p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proofErr w:type="gramStart"/>
            <w:r>
              <w:t>2.a</w:t>
            </w:r>
            <w:proofErr w:type="gramEnd"/>
            <w:r>
              <w:t>. Si el usuario tiene una compra en curso no podrá cerrar sesión.</w:t>
            </w: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Caso de Uso:   Recibir orden de compra. 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Administrador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lastRenderedPageBreak/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Iniciar sesión como administrador. </w:t>
            </w:r>
          </w:p>
          <w:p w:rsidR="005103C5" w:rsidRDefault="005103C5" w:rsidP="00B81469">
            <w:pPr>
              <w:spacing w:before="240"/>
            </w:pPr>
            <w:r>
              <w:t>El cliente debe haber ordenado un producto.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399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ind w:left="72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4"/>
                    </w:numPr>
                    <w:spacing w:before="240"/>
                  </w:pPr>
                  <w:r>
                    <w:t>Enviar orden de compra al administrador</w:t>
                  </w: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4"/>
                    </w:numPr>
                    <w:spacing w:before="240"/>
                  </w:pPr>
                  <w:r>
                    <w:t>Ver notificación en pantalla.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11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tbl>
      <w:tblPr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40"/>
      </w:tblGrid>
      <w:tr w:rsidR="005103C5" w:rsidTr="00B81469">
        <w:trPr>
          <w:trHeight w:val="780"/>
        </w:trPr>
        <w:tc>
          <w:tcPr>
            <w:tcW w:w="8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Caso de Uso:  Enviar mensaje de confirmación </w:t>
            </w:r>
          </w:p>
        </w:tc>
      </w:tr>
      <w:tr w:rsidR="005103C5" w:rsidTr="00B81469">
        <w:trPr>
          <w:trHeight w:val="5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Actor Primario.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Administrador.</w:t>
            </w:r>
          </w:p>
        </w:tc>
      </w:tr>
      <w:tr w:rsidR="005103C5" w:rsidTr="00B81469">
        <w:trPr>
          <w:trHeight w:val="48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Precondiciones.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 xml:space="preserve">Iniciar sesión como administrador  </w:t>
            </w:r>
          </w:p>
        </w:tc>
      </w:tr>
      <w:tr w:rsidR="005103C5" w:rsidTr="00B81469">
        <w:trPr>
          <w:trHeight w:val="7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F497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Garantías(</w:t>
            </w:r>
            <w:proofErr w:type="spellStart"/>
            <w:r>
              <w:rPr>
                <w:color w:val="FFFFFF"/>
              </w:rPr>
              <w:t>Postcondiciones</w:t>
            </w:r>
            <w:proofErr w:type="spellEnd"/>
            <w:r>
              <w:rPr>
                <w:color w:val="FFFFFF"/>
              </w:rPr>
              <w:t>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/>
        </w:tc>
      </w:tr>
      <w:tr w:rsidR="005103C5" w:rsidTr="00B81469">
        <w:trPr>
          <w:trHeight w:val="721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lastRenderedPageBreak/>
              <w:t>Flujo Principal, Básico o Normal (Escenario Principal):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49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0"/>
              <w:gridCol w:w="2445"/>
            </w:tblGrid>
            <w:tr w:rsidR="005103C5" w:rsidTr="00B81469">
              <w:trPr>
                <w:trHeight w:val="485"/>
              </w:trPr>
              <w:tc>
                <w:tcPr>
                  <w:tcW w:w="2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4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5F497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rPr>
                      <w:b/>
                      <w:color w:val="F3F3F3"/>
                    </w:rPr>
                  </w:pPr>
                  <w:r>
                    <w:rPr>
                      <w:b/>
                      <w:color w:val="F3F3F3"/>
                    </w:rPr>
                    <w:t>Sistema</w:t>
                  </w:r>
                </w:p>
              </w:tc>
            </w:tr>
            <w:tr w:rsidR="005103C5" w:rsidTr="00B81469">
              <w:trPr>
                <w:trHeight w:val="75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1"/>
                    </w:numPr>
                    <w:spacing w:before="240"/>
                  </w:pPr>
                  <w:r>
                    <w:t>Enviar producto por servicio de mensajería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1"/>
                    </w:numPr>
                    <w:spacing w:before="240"/>
                  </w:pPr>
                  <w:r>
                    <w:t xml:space="preserve">Realizar confirmación de envío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ind w:left="720" w:hanging="36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1"/>
                    </w:num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Enviar al cliente un mensaje con los datos de envío </w:t>
                  </w:r>
                </w:p>
              </w:tc>
            </w:tr>
            <w:tr w:rsidR="005103C5" w:rsidTr="00B81469">
              <w:trPr>
                <w:trHeight w:val="1265"/>
              </w:trPr>
              <w:tc>
                <w:tcPr>
                  <w:tcW w:w="25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spacing w:before="240"/>
                    <w:ind w:left="720" w:hanging="360"/>
                  </w:pP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103C5" w:rsidRDefault="005103C5" w:rsidP="00B81469">
                  <w:pPr>
                    <w:numPr>
                      <w:ilvl w:val="0"/>
                      <w:numId w:val="1"/>
                    </w:numPr>
                    <w:spacing w:before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Guardar información en base de datos</w:t>
                  </w:r>
                </w:p>
              </w:tc>
            </w:tr>
          </w:tbl>
          <w:p w:rsidR="005103C5" w:rsidRDefault="005103C5" w:rsidP="00B81469"/>
        </w:tc>
      </w:tr>
      <w:tr w:rsidR="005103C5" w:rsidTr="00B81469">
        <w:trPr>
          <w:trHeight w:val="115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</w:p>
        </w:tc>
      </w:tr>
      <w:tr w:rsidR="005103C5" w:rsidTr="00B81469">
        <w:trPr>
          <w:trHeight w:val="995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Frecuencia de ocurrencia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3C5" w:rsidRDefault="005103C5" w:rsidP="00B81469">
            <w:pPr>
              <w:spacing w:before="240"/>
            </w:pPr>
            <w:r>
              <w:t>Puede ser continuo.</w:t>
            </w:r>
          </w:p>
        </w:tc>
      </w:tr>
    </w:tbl>
    <w:p w:rsidR="005103C5" w:rsidRDefault="005103C5" w:rsidP="005103C5"/>
    <w:p w:rsidR="005103C5" w:rsidRDefault="005103C5" w:rsidP="005103C5"/>
    <w:p w:rsidR="005103C5" w:rsidRDefault="005103C5" w:rsidP="005103C5"/>
    <w:p w:rsidR="005103C5" w:rsidRDefault="005103C5" w:rsidP="005103C5"/>
    <w:p w:rsidR="002A60F1" w:rsidRDefault="002A60F1"/>
    <w:sectPr w:rsidR="002A60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B0F"/>
    <w:multiLevelType w:val="multilevel"/>
    <w:tmpl w:val="6F5A7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D45A45"/>
    <w:multiLevelType w:val="multilevel"/>
    <w:tmpl w:val="9A368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DF48A1"/>
    <w:multiLevelType w:val="multilevel"/>
    <w:tmpl w:val="278EB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8AB08F3"/>
    <w:multiLevelType w:val="multilevel"/>
    <w:tmpl w:val="0F324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C5"/>
    <w:rsid w:val="002A60F1"/>
    <w:rsid w:val="002D245E"/>
    <w:rsid w:val="002F55B6"/>
    <w:rsid w:val="005103C5"/>
    <w:rsid w:val="005448E4"/>
    <w:rsid w:val="007F137F"/>
    <w:rsid w:val="00E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03C5"/>
    <w:pPr>
      <w:spacing w:after="0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03C5"/>
    <w:pPr>
      <w:spacing w:after="0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TRIGOS</dc:creator>
  <cp:lastModifiedBy>ERIKA TRIGOS</cp:lastModifiedBy>
  <cp:revision>3</cp:revision>
  <dcterms:created xsi:type="dcterms:W3CDTF">2020-09-22T02:19:00Z</dcterms:created>
  <dcterms:modified xsi:type="dcterms:W3CDTF">2020-10-12T17:20:00Z</dcterms:modified>
</cp:coreProperties>
</file>