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2FE8C" w14:textId="77777777" w:rsidR="00A173FD" w:rsidRPr="00C146C5" w:rsidRDefault="00BD1A7A">
      <w:pPr>
        <w:spacing w:before="1400"/>
        <w:jc w:val="center"/>
        <w:rPr>
          <w:rFonts w:hint="eastAsia"/>
        </w:rPr>
      </w:pPr>
      <w:r w:rsidRPr="00C146C5">
        <w:rPr>
          <w:b/>
          <w:sz w:val="54"/>
        </w:rPr>
        <w:t>PROYECTO INTEGRADOR</w:t>
      </w:r>
    </w:p>
    <w:p w14:paraId="7CFC0AE3" w14:textId="77777777" w:rsidR="00A173FD" w:rsidRPr="00C146C5" w:rsidRDefault="00BD1A7A">
      <w:pPr>
        <w:jc w:val="center"/>
        <w:rPr>
          <w:rFonts w:hint="eastAsia"/>
        </w:rPr>
      </w:pPr>
      <w:r w:rsidRPr="00C146C5">
        <w:rPr>
          <w:b/>
          <w:sz w:val="36"/>
        </w:rPr>
        <w:t>Monitoreo Inteligente de Aula mediante IoT y MQTT</w:t>
      </w:r>
    </w:p>
    <w:p w14:paraId="6C3A91FC" w14:textId="77777777" w:rsidR="00A173FD" w:rsidRPr="00C146C5" w:rsidRDefault="00BD1A7A">
      <w:pPr>
        <w:spacing w:before="560"/>
        <w:jc w:val="center"/>
        <w:rPr>
          <w:rFonts w:hint="eastAsia"/>
        </w:rPr>
      </w:pPr>
      <w:r w:rsidRPr="00C146C5">
        <w:rPr>
          <w:b/>
        </w:rPr>
        <w:t>Asignatura: Internet de las Cosas (IoT) – TSI519</w:t>
      </w:r>
      <w:r w:rsidRPr="00C146C5">
        <w:rPr>
          <w:b/>
        </w:rPr>
        <w:br/>
      </w:r>
      <w:r w:rsidRPr="00C146C5">
        <w:t>Programa: Tecnología en Desarrollo de Sistemas Informáticos</w:t>
      </w:r>
      <w:r w:rsidRPr="00C146C5">
        <w:br/>
        <w:t>Semestre IV – Grupo B192</w:t>
      </w:r>
      <w:r w:rsidRPr="00C146C5">
        <w:br/>
        <w:t>Institución: UTS</w:t>
      </w:r>
      <w:r w:rsidRPr="00C146C5">
        <w:br/>
      </w:r>
      <w:r w:rsidRPr="00C146C5">
        <w:br/>
      </w:r>
      <w:r w:rsidRPr="00C146C5">
        <w:rPr>
          <w:b/>
        </w:rPr>
        <w:t>Integrantes:</w:t>
      </w:r>
      <w:r w:rsidRPr="00C146C5">
        <w:rPr>
          <w:b/>
        </w:rPr>
        <w:br/>
      </w:r>
      <w:r w:rsidRPr="00C146C5">
        <w:t xml:space="preserve">Sebastián Gómez </w:t>
      </w:r>
      <w:r w:rsidRPr="00C146C5">
        <w:t>Sandoval</w:t>
      </w:r>
      <w:r w:rsidRPr="00C146C5">
        <w:br/>
        <w:t>Santiago Andrés González López</w:t>
      </w:r>
      <w:r w:rsidRPr="00C146C5">
        <w:br/>
      </w:r>
      <w:r w:rsidRPr="00C146C5">
        <w:br/>
        <w:t>Docente: Eliecer Montero Ojeda</w:t>
      </w:r>
      <w:r w:rsidRPr="00C146C5">
        <w:br/>
        <w:t>Fecha: octubre de 2026</w:t>
      </w:r>
    </w:p>
    <w:p w14:paraId="1DFF6390" w14:textId="77777777" w:rsidR="00A173FD" w:rsidRPr="00C146C5" w:rsidRDefault="00BD1A7A">
      <w:pPr>
        <w:rPr>
          <w:rFonts w:hint="eastAsia"/>
        </w:rPr>
      </w:pPr>
      <w:r w:rsidRPr="00C146C5">
        <w:br w:type="page"/>
      </w:r>
    </w:p>
    <w:p w14:paraId="699B5E42" w14:textId="77777777" w:rsidR="00A173FD" w:rsidRPr="00C146C5" w:rsidRDefault="00BD1A7A">
      <w:pPr>
        <w:pStyle w:val="Ttulo1"/>
        <w:rPr>
          <w:color w:val="auto"/>
        </w:rPr>
      </w:pPr>
      <w:r w:rsidRPr="00C146C5">
        <w:rPr>
          <w:color w:val="auto"/>
        </w:rPr>
        <w:lastRenderedPageBreak/>
        <w:t>1. Introducción</w:t>
      </w:r>
    </w:p>
    <w:p w14:paraId="087BE6BE" w14:textId="77777777" w:rsidR="00A173FD" w:rsidRPr="00C146C5" w:rsidRDefault="00BD1A7A">
      <w:pPr>
        <w:rPr>
          <w:rFonts w:hint="eastAsia"/>
        </w:rPr>
      </w:pPr>
      <w:r w:rsidRPr="00C146C5">
        <w:t xml:space="preserve">El proyecto integrador “Monitoreo Inteligente de Aula” propone una solución de Internet de las Cosas (IoT) para adquirir variables ambientales </w:t>
      </w:r>
      <w:r w:rsidRPr="00C146C5">
        <w:t xml:space="preserve">y transmitirlas a través de una red inalámbrica. La solución reúne un microcontrolador ESP8266/NodeMCU, un sensor DHT11 para medir temperatura y humedad y un sensor LDR para obtener una lectura analógica relacionada con la luminosidad. Los datos se envían </w:t>
      </w:r>
      <w:r w:rsidRPr="00C146C5">
        <w:t>mediante el protocolo MQTT a un broker, donde pueden ser observados desde una herramienta cliente como MQTT Explorer.</w:t>
      </w:r>
    </w:p>
    <w:p w14:paraId="144FB58F" w14:textId="77777777" w:rsidR="00A173FD" w:rsidRPr="00C146C5" w:rsidRDefault="00BD1A7A">
      <w:pPr>
        <w:rPr>
          <w:rFonts w:hint="eastAsia"/>
        </w:rPr>
      </w:pPr>
      <w:r w:rsidRPr="00C146C5">
        <w:t xml:space="preserve">La integración de sensores, conectividad WiFi y mensajería permite pasar de una lectura local a un esquema de supervisión distribuida. De </w:t>
      </w:r>
      <w:r w:rsidRPr="00C146C5">
        <w:t>esta manera, las mediciones pueden consultarse desde diferentes clientes y servir como base para futuras funciones de visualización histórica, alertas y automatización. El alcance documentado aquí diferencia las funciones probadas de aquellas que se plante</w:t>
      </w:r>
      <w:r w:rsidRPr="00C146C5">
        <w:t>an como mejoras posteriores.</w:t>
      </w:r>
    </w:p>
    <w:p w14:paraId="50F4DAB5" w14:textId="77777777" w:rsidR="00A173FD" w:rsidRPr="00C146C5" w:rsidRDefault="00BD1A7A">
      <w:pPr>
        <w:pStyle w:val="Ttulo1"/>
        <w:rPr>
          <w:color w:val="auto"/>
        </w:rPr>
      </w:pPr>
      <w:r w:rsidRPr="00C146C5">
        <w:rPr>
          <w:color w:val="auto"/>
        </w:rPr>
        <w:t>2. Objetivos</w:t>
      </w:r>
    </w:p>
    <w:p w14:paraId="5C772E97" w14:textId="77777777" w:rsidR="00A173FD" w:rsidRPr="00C146C5" w:rsidRDefault="00BD1A7A">
      <w:pPr>
        <w:pStyle w:val="Listaconvietas"/>
        <w:rPr>
          <w:rFonts w:hint="eastAsia"/>
        </w:rPr>
      </w:pPr>
      <w:r w:rsidRPr="00C146C5">
        <w:t>Integrar un microcontrolador con sensores ambientales para adquirir temperatura, humedad y luminosidad.</w:t>
      </w:r>
    </w:p>
    <w:p w14:paraId="634332B7" w14:textId="77777777" w:rsidR="00A173FD" w:rsidRPr="00C146C5" w:rsidRDefault="00BD1A7A">
      <w:pPr>
        <w:pStyle w:val="Listaconvietas"/>
        <w:rPr>
          <w:rFonts w:hint="eastAsia"/>
        </w:rPr>
      </w:pPr>
      <w:r w:rsidRPr="00C146C5">
        <w:t>Conectar el dispositivo a una red WiFi y al broker MQTT broker.hivemq.com.</w:t>
      </w:r>
    </w:p>
    <w:p w14:paraId="23FD8AD9" w14:textId="77777777" w:rsidR="00A173FD" w:rsidRPr="00C146C5" w:rsidRDefault="00BD1A7A">
      <w:pPr>
        <w:pStyle w:val="Listaconvietas"/>
        <w:rPr>
          <w:rFonts w:hint="eastAsia"/>
        </w:rPr>
      </w:pPr>
      <w:r w:rsidRPr="00C146C5">
        <w:t>Organizar la telemetría mediante tó</w:t>
      </w:r>
      <w:r w:rsidRPr="00C146C5">
        <w:t>picos MQTT identificados para cada variable y el estado del dispositivo.</w:t>
      </w:r>
    </w:p>
    <w:p w14:paraId="50C45DAE" w14:textId="77777777" w:rsidR="00A173FD" w:rsidRPr="00C146C5" w:rsidRDefault="00BD1A7A">
      <w:pPr>
        <w:pStyle w:val="Listaconvietas"/>
        <w:rPr>
          <w:rFonts w:hint="eastAsia"/>
        </w:rPr>
      </w:pPr>
      <w:r w:rsidRPr="00C146C5">
        <w:t>Observar los mensajes publicados y documentar el funcionamiento mediante herramientas de monitoreo.</w:t>
      </w:r>
    </w:p>
    <w:p w14:paraId="184AB48E" w14:textId="77777777" w:rsidR="00A173FD" w:rsidRPr="00C146C5" w:rsidRDefault="00BD1A7A">
      <w:pPr>
        <w:pStyle w:val="Listaconvietas"/>
        <w:rPr>
          <w:rFonts w:hint="eastAsia"/>
        </w:rPr>
      </w:pPr>
      <w:r w:rsidRPr="00C146C5">
        <w:t>Identificar limitaciones técnicas y mejoras necesarias para ampliar la solución.</w:t>
      </w:r>
    </w:p>
    <w:p w14:paraId="04FD64FC" w14:textId="77777777" w:rsidR="00A173FD" w:rsidRPr="00C146C5" w:rsidRDefault="00BD1A7A">
      <w:pPr>
        <w:pStyle w:val="Ttulo1"/>
        <w:rPr>
          <w:color w:val="auto"/>
        </w:rPr>
      </w:pPr>
      <w:r w:rsidRPr="00C146C5">
        <w:rPr>
          <w:color w:val="auto"/>
        </w:rPr>
        <w:t>3.</w:t>
      </w:r>
      <w:r w:rsidRPr="00C146C5">
        <w:rPr>
          <w:color w:val="auto"/>
        </w:rPr>
        <w:t xml:space="preserve"> Componentes y herramientas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C146C5" w:rsidRPr="00C146C5" w14:paraId="002156EF" w14:textId="77777777">
        <w:tc>
          <w:tcPr>
            <w:tcW w:w="4896" w:type="dxa"/>
            <w:shd w:val="clear" w:color="auto" w:fill="D9EAF7"/>
          </w:tcPr>
          <w:p w14:paraId="0817D045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b/>
                <w:sz w:val="18"/>
              </w:rPr>
              <w:t>Componente / herramienta</w:t>
            </w:r>
          </w:p>
        </w:tc>
        <w:tc>
          <w:tcPr>
            <w:tcW w:w="4896" w:type="dxa"/>
            <w:shd w:val="clear" w:color="auto" w:fill="D9EAF7"/>
          </w:tcPr>
          <w:p w14:paraId="149DADCD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b/>
                <w:sz w:val="18"/>
              </w:rPr>
              <w:t>Función dentro del proyecto</w:t>
            </w:r>
          </w:p>
        </w:tc>
      </w:tr>
      <w:tr w:rsidR="00C146C5" w:rsidRPr="00C146C5" w14:paraId="2485AB61" w14:textId="77777777">
        <w:tc>
          <w:tcPr>
            <w:tcW w:w="4896" w:type="dxa"/>
          </w:tcPr>
          <w:p w14:paraId="1A10D0EA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 xml:space="preserve">ESP8266 / </w:t>
            </w:r>
            <w:proofErr w:type="spellStart"/>
            <w:r w:rsidRPr="00C146C5">
              <w:rPr>
                <w:sz w:val="18"/>
              </w:rPr>
              <w:t>NodeMCU</w:t>
            </w:r>
            <w:proofErr w:type="spellEnd"/>
          </w:p>
        </w:tc>
        <w:tc>
          <w:tcPr>
            <w:tcW w:w="4896" w:type="dxa"/>
          </w:tcPr>
          <w:p w14:paraId="122B5C6E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Controlador principal con conectividad WiFi y ejecución del cliente MQTT.</w:t>
            </w:r>
          </w:p>
        </w:tc>
      </w:tr>
      <w:tr w:rsidR="00C146C5" w:rsidRPr="00C146C5" w14:paraId="693523E4" w14:textId="77777777">
        <w:tc>
          <w:tcPr>
            <w:tcW w:w="4896" w:type="dxa"/>
          </w:tcPr>
          <w:p w14:paraId="370C75D9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Sensor DHT11</w:t>
            </w:r>
          </w:p>
        </w:tc>
        <w:tc>
          <w:tcPr>
            <w:tcW w:w="4896" w:type="dxa"/>
          </w:tcPr>
          <w:p w14:paraId="7411C811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Medición de temperatura y humedad relativa.</w:t>
            </w:r>
          </w:p>
        </w:tc>
      </w:tr>
      <w:tr w:rsidR="00C146C5" w:rsidRPr="00C146C5" w14:paraId="45C786C7" w14:textId="77777777">
        <w:tc>
          <w:tcPr>
            <w:tcW w:w="4896" w:type="dxa"/>
          </w:tcPr>
          <w:p w14:paraId="36AEDB70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 xml:space="preserve">Sensor LDR </w:t>
            </w:r>
            <w:proofErr w:type="spellStart"/>
            <w:r w:rsidRPr="00C146C5">
              <w:rPr>
                <w:sz w:val="18"/>
              </w:rPr>
              <w:t>conectado</w:t>
            </w:r>
            <w:proofErr w:type="spellEnd"/>
            <w:r w:rsidRPr="00C146C5">
              <w:rPr>
                <w:sz w:val="18"/>
              </w:rPr>
              <w:t xml:space="preserve"> a A0</w:t>
            </w:r>
          </w:p>
        </w:tc>
        <w:tc>
          <w:tcPr>
            <w:tcW w:w="4896" w:type="dxa"/>
          </w:tcPr>
          <w:p w14:paraId="6D2529F5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Lectura analógica asociada con la luminosidad del entorno.</w:t>
            </w:r>
          </w:p>
        </w:tc>
      </w:tr>
      <w:tr w:rsidR="00C146C5" w:rsidRPr="00C146C5" w14:paraId="1FD08089" w14:textId="77777777">
        <w:tc>
          <w:tcPr>
            <w:tcW w:w="4896" w:type="dxa"/>
          </w:tcPr>
          <w:p w14:paraId="128A53FE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 xml:space="preserve">Protoboard, cables y </w:t>
            </w:r>
            <w:proofErr w:type="spellStart"/>
            <w:r w:rsidRPr="00C146C5">
              <w:rPr>
                <w:sz w:val="18"/>
              </w:rPr>
              <w:t>alimentación</w:t>
            </w:r>
            <w:proofErr w:type="spellEnd"/>
            <w:r w:rsidRPr="00C146C5">
              <w:rPr>
                <w:sz w:val="18"/>
              </w:rPr>
              <w:t xml:space="preserve"> USB</w:t>
            </w:r>
          </w:p>
        </w:tc>
        <w:tc>
          <w:tcPr>
            <w:tcW w:w="4896" w:type="dxa"/>
          </w:tcPr>
          <w:p w14:paraId="5FC4E6A0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Montaje físico y conexión de los componentes.</w:t>
            </w:r>
          </w:p>
        </w:tc>
      </w:tr>
      <w:tr w:rsidR="00C146C5" w:rsidRPr="00C146C5" w14:paraId="55FCF027" w14:textId="77777777">
        <w:tc>
          <w:tcPr>
            <w:tcW w:w="4896" w:type="dxa"/>
          </w:tcPr>
          <w:p w14:paraId="1CDFDDA4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 xml:space="preserve">Arduino IDE y </w:t>
            </w:r>
            <w:proofErr w:type="spellStart"/>
            <w:r w:rsidRPr="00C146C5">
              <w:rPr>
                <w:sz w:val="18"/>
              </w:rPr>
              <w:t>bibliotecas</w:t>
            </w:r>
            <w:proofErr w:type="spellEnd"/>
            <w:r w:rsidRPr="00C146C5">
              <w:rPr>
                <w:sz w:val="18"/>
              </w:rPr>
              <w:t xml:space="preserve"> DHT / PubSubClient</w:t>
            </w:r>
          </w:p>
        </w:tc>
        <w:tc>
          <w:tcPr>
            <w:tcW w:w="4896" w:type="dxa"/>
          </w:tcPr>
          <w:p w14:paraId="53469632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 xml:space="preserve">Edición, carga del programa y lectura del sensor y </w:t>
            </w:r>
            <w:r w:rsidRPr="00C146C5">
              <w:rPr>
                <w:sz w:val="18"/>
              </w:rPr>
              <w:t>comunicación MQTT.</w:t>
            </w:r>
          </w:p>
        </w:tc>
      </w:tr>
      <w:tr w:rsidR="00C146C5" w:rsidRPr="00C146C5" w14:paraId="792A8862" w14:textId="77777777">
        <w:tc>
          <w:tcPr>
            <w:tcW w:w="4896" w:type="dxa"/>
          </w:tcPr>
          <w:p w14:paraId="6395E8E6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 xml:space="preserve">Broker </w:t>
            </w:r>
            <w:proofErr w:type="spellStart"/>
            <w:r w:rsidRPr="00C146C5">
              <w:rPr>
                <w:sz w:val="18"/>
              </w:rPr>
              <w:t>público</w:t>
            </w:r>
            <w:proofErr w:type="spellEnd"/>
            <w:r w:rsidRPr="00C146C5">
              <w:rPr>
                <w:sz w:val="18"/>
              </w:rPr>
              <w:t xml:space="preserve"> </w:t>
            </w:r>
            <w:proofErr w:type="spellStart"/>
            <w:r w:rsidRPr="00C146C5">
              <w:rPr>
                <w:sz w:val="18"/>
              </w:rPr>
              <w:t>HiveMQ</w:t>
            </w:r>
            <w:proofErr w:type="spellEnd"/>
          </w:p>
        </w:tc>
        <w:tc>
          <w:tcPr>
            <w:tcW w:w="4896" w:type="dxa"/>
          </w:tcPr>
          <w:p w14:paraId="0914AC81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Recepción y distribución de mensajes MQTT mediante el host broker.hivemq.com, puerto TCP 1883.</w:t>
            </w:r>
          </w:p>
        </w:tc>
      </w:tr>
      <w:tr w:rsidR="00C146C5" w:rsidRPr="00C146C5" w14:paraId="4533B453" w14:textId="77777777">
        <w:tc>
          <w:tcPr>
            <w:tcW w:w="4896" w:type="dxa"/>
          </w:tcPr>
          <w:p w14:paraId="6FBF084B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 xml:space="preserve">MQTT Explorer y </w:t>
            </w:r>
            <w:proofErr w:type="spellStart"/>
            <w:r w:rsidRPr="00C146C5">
              <w:rPr>
                <w:sz w:val="18"/>
              </w:rPr>
              <w:t>cliente</w:t>
            </w:r>
            <w:proofErr w:type="spellEnd"/>
            <w:r w:rsidRPr="00C146C5">
              <w:rPr>
                <w:sz w:val="18"/>
              </w:rPr>
              <w:t xml:space="preserve"> web MQTT</w:t>
            </w:r>
          </w:p>
        </w:tc>
        <w:tc>
          <w:tcPr>
            <w:tcW w:w="4896" w:type="dxa"/>
          </w:tcPr>
          <w:p w14:paraId="0EAE0648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Inspección de tópicos y pruebas de publicación.</w:t>
            </w:r>
          </w:p>
        </w:tc>
      </w:tr>
    </w:tbl>
    <w:p w14:paraId="6B99A885" w14:textId="77777777" w:rsidR="00A173FD" w:rsidRPr="00C146C5" w:rsidRDefault="00BD1A7A">
      <w:pPr>
        <w:pStyle w:val="Ttulo1"/>
        <w:rPr>
          <w:color w:val="auto"/>
        </w:rPr>
      </w:pPr>
      <w:r w:rsidRPr="00C146C5">
        <w:rPr>
          <w:color w:val="auto"/>
        </w:rPr>
        <w:t>4. Descripción del funcionamiento</w:t>
      </w:r>
    </w:p>
    <w:p w14:paraId="00E2E464" w14:textId="77777777" w:rsidR="00A173FD" w:rsidRPr="00C146C5" w:rsidRDefault="00BD1A7A">
      <w:pPr>
        <w:rPr>
          <w:rFonts w:hint="eastAsia"/>
        </w:rPr>
      </w:pPr>
      <w:r w:rsidRPr="00C146C5">
        <w:t>Al</w:t>
      </w:r>
      <w:r w:rsidRPr="00C146C5">
        <w:t xml:space="preserve"> iniciar, el programa configura la comunicación serial y el sensor DHT11. Luego intenta conectarse a la red WiFi configurada y establece una conexión MQTT con el broker público. Cuando la conexión está activa, publica un estado inicial y realiza lecturas p</w:t>
      </w:r>
      <w:r w:rsidRPr="00C146C5">
        <w:t>eriódicas. Aproximadamente cada cinco segundos obtiene temperatura y humedad desde el DHT11, además de una lectura analógica del LDR, y envía los valores a sus tópicos correspondientes. Las lecturas y los mensajes de estado también pueden revisarse en el M</w:t>
      </w:r>
      <w:r w:rsidRPr="00C146C5">
        <w:t>onitor Serial.</w:t>
      </w:r>
    </w:p>
    <w:p w14:paraId="1B607D5D" w14:textId="77777777" w:rsidR="00A173FD" w:rsidRPr="00C146C5" w:rsidRDefault="00BD1A7A">
      <w:pPr>
        <w:rPr>
          <w:rFonts w:hint="eastAsia"/>
        </w:rPr>
      </w:pPr>
      <w:r w:rsidRPr="00C146C5">
        <w:lastRenderedPageBreak/>
        <w:t>El broker funciona como intermediario: recibe las publicaciones del dispositivo y las distribuye a los clientes que estén suscritos a los tópicos pertinentes. Esta arquitectura permite separar el dispositivo que produce los datos de las apli</w:t>
      </w:r>
      <w:r w:rsidRPr="00C146C5">
        <w:t>caciones que los consultan.</w:t>
      </w:r>
    </w:p>
    <w:p w14:paraId="5FB612A1" w14:textId="77777777" w:rsidR="00A173FD" w:rsidRPr="00C146C5" w:rsidRDefault="00BD1A7A">
      <w:pPr>
        <w:pStyle w:val="Ttulo1"/>
        <w:rPr>
          <w:color w:val="auto"/>
        </w:rPr>
      </w:pPr>
      <w:r w:rsidRPr="00C146C5">
        <w:rPr>
          <w:color w:val="auto"/>
        </w:rPr>
        <w:t>5. Organización de los tópicos MQTT</w:t>
      </w:r>
    </w:p>
    <w:p w14:paraId="66F59885" w14:textId="77777777" w:rsidR="00A173FD" w:rsidRPr="00C146C5" w:rsidRDefault="00BD1A7A">
      <w:pPr>
        <w:rPr>
          <w:rFonts w:hint="eastAsia"/>
        </w:rPr>
      </w:pPr>
      <w:r w:rsidRPr="00C146C5">
        <w:t>Los tópicos emplean una jerarquía que agrupa el contexto del aula, la asignatura y el identificador del equipo. Esta estructura facilita reconocer el propósito de cada mensaje y mantener orden</w:t>
      </w:r>
      <w:r w:rsidRPr="00C146C5">
        <w:t>adas las variables.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91"/>
        <w:gridCol w:w="2590"/>
        <w:gridCol w:w="2601"/>
      </w:tblGrid>
      <w:tr w:rsidR="00C146C5" w:rsidRPr="00C146C5" w14:paraId="477EE531" w14:textId="77777777">
        <w:tc>
          <w:tcPr>
            <w:tcW w:w="3264" w:type="dxa"/>
            <w:shd w:val="clear" w:color="auto" w:fill="D9EAF7"/>
          </w:tcPr>
          <w:p w14:paraId="76E9095E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b/>
                <w:sz w:val="18"/>
              </w:rPr>
              <w:t>Tópico</w:t>
            </w:r>
          </w:p>
        </w:tc>
        <w:tc>
          <w:tcPr>
            <w:tcW w:w="3264" w:type="dxa"/>
            <w:shd w:val="clear" w:color="auto" w:fill="D9EAF7"/>
          </w:tcPr>
          <w:p w14:paraId="6519604B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b/>
                <w:sz w:val="18"/>
              </w:rPr>
              <w:t>Contenido esperado</w:t>
            </w:r>
          </w:p>
        </w:tc>
        <w:tc>
          <w:tcPr>
            <w:tcW w:w="3264" w:type="dxa"/>
            <w:shd w:val="clear" w:color="auto" w:fill="D9EAF7"/>
          </w:tcPr>
          <w:p w14:paraId="199014E9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b/>
                <w:sz w:val="18"/>
              </w:rPr>
              <w:t>Estado de implementación</w:t>
            </w:r>
          </w:p>
        </w:tc>
      </w:tr>
      <w:tr w:rsidR="00C146C5" w:rsidRPr="00C146C5" w14:paraId="5707E122" w14:textId="77777777">
        <w:tc>
          <w:tcPr>
            <w:tcW w:w="3264" w:type="dxa"/>
          </w:tcPr>
          <w:p w14:paraId="6A2B6BA1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aula/</w:t>
            </w:r>
            <w:proofErr w:type="spellStart"/>
            <w:r w:rsidRPr="00C146C5">
              <w:rPr>
                <w:sz w:val="18"/>
              </w:rPr>
              <w:t>uts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grupo_santiagoysebastian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temperatura</w:t>
            </w:r>
            <w:proofErr w:type="spellEnd"/>
          </w:p>
        </w:tc>
        <w:tc>
          <w:tcPr>
            <w:tcW w:w="3264" w:type="dxa"/>
          </w:tcPr>
          <w:p w14:paraId="1ECCEFBC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Temperatura en °C</w:t>
            </w:r>
          </w:p>
        </w:tc>
        <w:tc>
          <w:tcPr>
            <w:tcW w:w="3264" w:type="dxa"/>
          </w:tcPr>
          <w:p w14:paraId="3715B685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Publicación periódica implementada</w:t>
            </w:r>
          </w:p>
        </w:tc>
      </w:tr>
      <w:tr w:rsidR="00C146C5" w:rsidRPr="00C146C5" w14:paraId="3848EFA2" w14:textId="77777777">
        <w:tc>
          <w:tcPr>
            <w:tcW w:w="3264" w:type="dxa"/>
          </w:tcPr>
          <w:p w14:paraId="6454C6DE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aula/</w:t>
            </w:r>
            <w:proofErr w:type="spellStart"/>
            <w:r w:rsidRPr="00C146C5">
              <w:rPr>
                <w:sz w:val="18"/>
              </w:rPr>
              <w:t>uts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grupo_santiagoysebastian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humedad</w:t>
            </w:r>
            <w:proofErr w:type="spellEnd"/>
          </w:p>
        </w:tc>
        <w:tc>
          <w:tcPr>
            <w:tcW w:w="3264" w:type="dxa"/>
          </w:tcPr>
          <w:p w14:paraId="235E139C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Humedad relativa en %</w:t>
            </w:r>
          </w:p>
        </w:tc>
        <w:tc>
          <w:tcPr>
            <w:tcW w:w="3264" w:type="dxa"/>
          </w:tcPr>
          <w:p w14:paraId="6B22FCCB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Publicación periódica implementada</w:t>
            </w:r>
          </w:p>
        </w:tc>
      </w:tr>
      <w:tr w:rsidR="00C146C5" w:rsidRPr="00C146C5" w14:paraId="4FCC1F20" w14:textId="77777777">
        <w:tc>
          <w:tcPr>
            <w:tcW w:w="3264" w:type="dxa"/>
          </w:tcPr>
          <w:p w14:paraId="611DE54D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aula/</w:t>
            </w:r>
            <w:proofErr w:type="spellStart"/>
            <w:r w:rsidRPr="00C146C5">
              <w:rPr>
                <w:sz w:val="18"/>
              </w:rPr>
              <w:t>uts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grupo_santiagoysebastian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luminosidad</w:t>
            </w:r>
            <w:proofErr w:type="spellEnd"/>
          </w:p>
        </w:tc>
        <w:tc>
          <w:tcPr>
            <w:tcW w:w="3264" w:type="dxa"/>
          </w:tcPr>
          <w:p w14:paraId="52F2B7CD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Lectura analógica del LDR</w:t>
            </w:r>
          </w:p>
        </w:tc>
        <w:tc>
          <w:tcPr>
            <w:tcW w:w="3264" w:type="dxa"/>
          </w:tcPr>
          <w:p w14:paraId="448224D7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Publicación periódica implementada</w:t>
            </w:r>
          </w:p>
        </w:tc>
      </w:tr>
      <w:tr w:rsidR="00C146C5" w:rsidRPr="00C146C5" w14:paraId="755718B0" w14:textId="77777777">
        <w:tc>
          <w:tcPr>
            <w:tcW w:w="3264" w:type="dxa"/>
          </w:tcPr>
          <w:p w14:paraId="64D2F25A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aula/</w:t>
            </w:r>
            <w:proofErr w:type="spellStart"/>
            <w:r w:rsidRPr="00C146C5">
              <w:rPr>
                <w:sz w:val="18"/>
              </w:rPr>
              <w:t>uts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grupo_santiagoysebastian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estado</w:t>
            </w:r>
            <w:proofErr w:type="spellEnd"/>
          </w:p>
        </w:tc>
        <w:tc>
          <w:tcPr>
            <w:tcW w:w="3264" w:type="dxa"/>
          </w:tcPr>
          <w:p w14:paraId="0BA85DD6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Estado de conexión o lectura</w:t>
            </w:r>
          </w:p>
        </w:tc>
        <w:tc>
          <w:tcPr>
            <w:tcW w:w="3264" w:type="dxa"/>
          </w:tcPr>
          <w:p w14:paraId="552486E0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Publicación implementada</w:t>
            </w:r>
          </w:p>
        </w:tc>
      </w:tr>
      <w:tr w:rsidR="00C146C5" w:rsidRPr="00C146C5" w14:paraId="21D58BE9" w14:textId="77777777">
        <w:tc>
          <w:tcPr>
            <w:tcW w:w="3264" w:type="dxa"/>
          </w:tcPr>
          <w:p w14:paraId="295B058F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aula/</w:t>
            </w:r>
            <w:proofErr w:type="spellStart"/>
            <w:r w:rsidRPr="00C146C5">
              <w:rPr>
                <w:sz w:val="18"/>
              </w:rPr>
              <w:t>uts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grupo_santiagoysebastian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actuadores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led_rojo</w:t>
            </w:r>
            <w:proofErr w:type="spellEnd"/>
          </w:p>
        </w:tc>
        <w:tc>
          <w:tcPr>
            <w:tcW w:w="3264" w:type="dxa"/>
          </w:tcPr>
          <w:p w14:paraId="23F10EE6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Comando/estado de LED</w:t>
            </w:r>
          </w:p>
        </w:tc>
        <w:tc>
          <w:tcPr>
            <w:tcW w:w="3264" w:type="dxa"/>
          </w:tcPr>
          <w:p w14:paraId="71D5601F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Tópico declarado; falta lógica de recepción y control</w:t>
            </w:r>
          </w:p>
        </w:tc>
      </w:tr>
      <w:tr w:rsidR="00C146C5" w:rsidRPr="00C146C5" w14:paraId="780DCFDC" w14:textId="77777777">
        <w:tc>
          <w:tcPr>
            <w:tcW w:w="3264" w:type="dxa"/>
          </w:tcPr>
          <w:p w14:paraId="18652CDC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aula/</w:t>
            </w:r>
            <w:proofErr w:type="spellStart"/>
            <w:r w:rsidRPr="00C146C5">
              <w:rPr>
                <w:sz w:val="18"/>
              </w:rPr>
              <w:t>uts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grupo_santiagoysebastian</w:t>
            </w:r>
            <w:proofErr w:type="spellEnd"/>
            <w:r w:rsidRPr="00C146C5">
              <w:rPr>
                <w:sz w:val="18"/>
              </w:rPr>
              <w:t>/</w:t>
            </w:r>
            <w:proofErr w:type="spellStart"/>
            <w:r w:rsidRPr="00C146C5">
              <w:rPr>
                <w:sz w:val="18"/>
              </w:rPr>
              <w:t>actuadores</w:t>
            </w:r>
            <w:proofErr w:type="spellEnd"/>
            <w:r w:rsidRPr="00C146C5">
              <w:rPr>
                <w:sz w:val="18"/>
              </w:rPr>
              <w:t>/buzzer</w:t>
            </w:r>
          </w:p>
        </w:tc>
        <w:tc>
          <w:tcPr>
            <w:tcW w:w="3264" w:type="dxa"/>
          </w:tcPr>
          <w:p w14:paraId="7C76A4C6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Comando/estado de buzzer</w:t>
            </w:r>
          </w:p>
        </w:tc>
        <w:tc>
          <w:tcPr>
            <w:tcW w:w="3264" w:type="dxa"/>
          </w:tcPr>
          <w:p w14:paraId="6E9C2A40" w14:textId="77777777" w:rsidR="00A173FD" w:rsidRPr="00C146C5" w:rsidRDefault="00BD1A7A">
            <w:pPr>
              <w:spacing w:after="40"/>
              <w:rPr>
                <w:rFonts w:hint="eastAsia"/>
              </w:rPr>
            </w:pPr>
            <w:r w:rsidRPr="00C146C5">
              <w:rPr>
                <w:sz w:val="18"/>
              </w:rPr>
              <w:t>Tópico declarado; falta lógica de recepción y co</w:t>
            </w:r>
            <w:r w:rsidRPr="00C146C5">
              <w:rPr>
                <w:sz w:val="18"/>
              </w:rPr>
              <w:t>ntrol</w:t>
            </w:r>
          </w:p>
        </w:tc>
      </w:tr>
    </w:tbl>
    <w:p w14:paraId="44EC1971" w14:textId="77777777" w:rsidR="00A173FD" w:rsidRPr="00C146C5" w:rsidRDefault="00BD1A7A">
      <w:pPr>
        <w:pStyle w:val="Ttulo1"/>
        <w:rPr>
          <w:color w:val="auto"/>
        </w:rPr>
      </w:pPr>
      <w:r w:rsidRPr="00C146C5">
        <w:rPr>
          <w:color w:val="auto"/>
        </w:rPr>
        <w:t>6. MQTT y HTTP en la solución</w:t>
      </w:r>
    </w:p>
    <w:p w14:paraId="3098DAE5" w14:textId="77777777" w:rsidR="00A173FD" w:rsidRPr="00C146C5" w:rsidRDefault="00BD1A7A">
      <w:pPr>
        <w:rPr>
          <w:rFonts w:hint="eastAsia"/>
        </w:rPr>
      </w:pPr>
      <w:r w:rsidRPr="00C146C5">
        <w:t>MQTT utiliza un modelo de publicación/suscripción a través de un broker. El dispositivo publica cada medición en un tópico y varios clientes suscritos pueden recibirla sin que el sensor deba realizar una petición indivi</w:t>
      </w:r>
      <w:r w:rsidRPr="00C146C5">
        <w:t>dual para cada consumidor. Su sobrecarga reducida lo hace apropiado para telemetría periódica y dispositivos con recursos limitados.</w:t>
      </w:r>
    </w:p>
    <w:p w14:paraId="73124AAC" w14:textId="77777777" w:rsidR="00A173FD" w:rsidRPr="00C146C5" w:rsidRDefault="00BD1A7A">
      <w:pPr>
        <w:rPr>
          <w:rFonts w:hint="eastAsia"/>
        </w:rPr>
      </w:pPr>
      <w:r w:rsidRPr="00C146C5">
        <w:t>HTTP se basa habitualmente en un modelo de petición/respuesta y resulta útil para servir páginas web, crear API y consultar</w:t>
      </w:r>
      <w:r w:rsidRPr="00C146C5">
        <w:t xml:space="preserve"> recursos. En el proyecto ambos protocolos pueden complementarse: MQTT para distribuir las mediciones y HTTP para una interfaz web o un servicio de consulta.</w:t>
      </w:r>
    </w:p>
    <w:p w14:paraId="1FC78D44" w14:textId="77777777" w:rsidR="00A173FD" w:rsidRPr="00C146C5" w:rsidRDefault="00BD1A7A">
      <w:pPr>
        <w:pStyle w:val="Ttulo1"/>
        <w:rPr>
          <w:color w:val="auto"/>
        </w:rPr>
      </w:pPr>
      <w:r w:rsidRPr="00C146C5">
        <w:rPr>
          <w:color w:val="auto"/>
        </w:rPr>
        <w:t>7. Calidad de servicio y seguridad</w:t>
      </w:r>
    </w:p>
    <w:p w14:paraId="45832904" w14:textId="77777777" w:rsidR="00A173FD" w:rsidRPr="00C146C5" w:rsidRDefault="00BD1A7A">
      <w:pPr>
        <w:rPr>
          <w:rFonts w:hint="eastAsia"/>
        </w:rPr>
      </w:pPr>
      <w:r w:rsidRPr="00C146C5">
        <w:t>El programa utiliza la biblioteca PubSubClient, cuyas publicaci</w:t>
      </w:r>
      <w:r w:rsidRPr="00C146C5">
        <w:t xml:space="preserve">ones se realizan con QoS 0. Este nivel no solicita confirmación de entrega y puede ser suficiente para lecturas periódicas, dado que una medición nueva llega poco después. Si se requieren comandos de actuadores con entrega al menos una vez, debe evaluarse </w:t>
      </w:r>
      <w:r w:rsidRPr="00C146C5">
        <w:t>una biblioteca que permita publicar con QoS 1 y realizar pruebas específicas; no debe afirmarse que el código actual implementa QoS 1 o QoS 2.</w:t>
      </w:r>
    </w:p>
    <w:p w14:paraId="53C96AF3" w14:textId="77777777" w:rsidR="00A173FD" w:rsidRPr="00C146C5" w:rsidRDefault="00BD1A7A">
      <w:pPr>
        <w:rPr>
          <w:rFonts w:hint="eastAsia"/>
        </w:rPr>
      </w:pPr>
      <w:r w:rsidRPr="00C146C5">
        <w:t>La conexión documentada usa el puerto TCP 1883 sin TLS. Por tratarse de un broker público, los nombres de tópicos</w:t>
      </w:r>
      <w:r w:rsidRPr="00C146C5">
        <w:t xml:space="preserve"> no deben considerarse privados. Las credenciales WiFi deben mantenerse fuera de informes y repositorios; en este documento no se incluyen contraseñas.</w:t>
      </w:r>
    </w:p>
    <w:p w14:paraId="7118C6B7" w14:textId="77777777" w:rsidR="00A173FD" w:rsidRPr="00C146C5" w:rsidRDefault="00BD1A7A">
      <w:pPr>
        <w:pStyle w:val="Ttulo1"/>
        <w:rPr>
          <w:color w:val="auto"/>
        </w:rPr>
      </w:pPr>
      <w:r w:rsidRPr="00C146C5">
        <w:rPr>
          <w:color w:val="auto"/>
        </w:rPr>
        <w:t>8. Pruebas y evidencias</w:t>
      </w:r>
    </w:p>
    <w:p w14:paraId="5E8C3D89" w14:textId="77777777" w:rsidR="00A173FD" w:rsidRPr="00C146C5" w:rsidRDefault="00BD1A7A">
      <w:pPr>
        <w:rPr>
          <w:rFonts w:hint="eastAsia"/>
        </w:rPr>
      </w:pPr>
      <w:r w:rsidRPr="00C146C5">
        <w:t xml:space="preserve">Las evidencias del trabajo contemplan el montaje físico, el Monitor Serial y la </w:t>
      </w:r>
      <w:r w:rsidRPr="00C146C5">
        <w:t xml:space="preserve">visualización de tópicos en MQTT Explorer. En las capturas de funcionamiento se reportan los tópicos de temperatura, humedad, luminosidad y estado del equipo. Las pruebas manuales desde un cliente MQTT sirven para familiarizarse </w:t>
      </w:r>
      <w:r w:rsidRPr="00C146C5">
        <w:lastRenderedPageBreak/>
        <w:t>con la publicación de mensa</w:t>
      </w:r>
      <w:r w:rsidRPr="00C146C5">
        <w:t>jes, pero no sustituyen la evidencia de valores publicados automáticamente por la placa.</w:t>
      </w:r>
    </w:p>
    <w:p w14:paraId="45218FB4" w14:textId="77777777" w:rsidR="00A173FD" w:rsidRPr="00C146C5" w:rsidRDefault="00BD1A7A">
      <w:pPr>
        <w:rPr>
          <w:rFonts w:hint="eastAsia"/>
        </w:rPr>
      </w:pPr>
      <w:r w:rsidRPr="00C146C5">
        <w:t>Para una validación completa también se recomienda conservar capturas donde se observen valores que cambian periódicamente y mensajes recibidos de dos equipos diferent</w:t>
      </w:r>
      <w:r w:rsidRPr="00C146C5">
        <w:t>es. La presencia de tópicos ajenos en el árbol del cliente no demuestra, por sí sola, que el dispositivo se haya suscrito y recibido sus mensajes en tiempo real.</w:t>
      </w:r>
    </w:p>
    <w:p w14:paraId="3392CB8D" w14:textId="77777777" w:rsidR="00A173FD" w:rsidRPr="00C146C5" w:rsidRDefault="00BD1A7A">
      <w:pPr>
        <w:pStyle w:val="Ttulo1"/>
        <w:rPr>
          <w:color w:val="auto"/>
        </w:rPr>
      </w:pPr>
      <w:r w:rsidRPr="00C146C5">
        <w:rPr>
          <w:color w:val="auto"/>
        </w:rPr>
        <w:t>9. Evidencia visual</w:t>
      </w:r>
    </w:p>
    <w:p w14:paraId="2197ADED" w14:textId="77777777" w:rsidR="00A173FD" w:rsidRPr="00C146C5" w:rsidRDefault="00BD1A7A">
      <w:pPr>
        <w:rPr>
          <w:rFonts w:hint="eastAsia"/>
        </w:rPr>
      </w:pPr>
      <w:r w:rsidRPr="00C146C5">
        <w:t>Se incorporan imágenes disponibles en el documento de trabajo como apoyo v</w:t>
      </w:r>
      <w:r w:rsidRPr="00C146C5">
        <w:t>isual. La interpretación de cada captura debe limitarse a lo que efectivamente muestra.</w:t>
      </w:r>
    </w:p>
    <w:p w14:paraId="52F81E6F" w14:textId="77777777" w:rsidR="00A173FD" w:rsidRPr="00C146C5" w:rsidRDefault="00BD1A7A">
      <w:pPr>
        <w:rPr>
          <w:rFonts w:hint="eastAsia"/>
        </w:rPr>
      </w:pPr>
      <w:r w:rsidRPr="00C146C5">
        <w:rPr>
          <w:noProof/>
        </w:rPr>
        <w:drawing>
          <wp:inline distT="0" distB="0" distL="0" distR="0" wp14:anchorId="63670692" wp14:editId="0273F313">
            <wp:extent cx="5212080" cy="20830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8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7127" w14:textId="77777777" w:rsidR="00A173FD" w:rsidRPr="00C146C5" w:rsidRDefault="00BD1A7A">
      <w:pPr>
        <w:jc w:val="center"/>
        <w:rPr>
          <w:rFonts w:hint="eastAsia"/>
        </w:rPr>
      </w:pPr>
      <w:r w:rsidRPr="00C146C5">
        <w:t>Figura 1. Evidencia visual del montaje o de la supervisión MQTT.</w:t>
      </w:r>
    </w:p>
    <w:p w14:paraId="0C659D11" w14:textId="77777777" w:rsidR="00A173FD" w:rsidRPr="00C146C5" w:rsidRDefault="00BD1A7A">
      <w:pPr>
        <w:rPr>
          <w:rFonts w:hint="eastAsia"/>
        </w:rPr>
      </w:pPr>
      <w:r w:rsidRPr="00C146C5">
        <w:rPr>
          <w:noProof/>
        </w:rPr>
        <w:lastRenderedPageBreak/>
        <w:drawing>
          <wp:inline distT="0" distB="0" distL="0" distR="0" wp14:anchorId="3540BFD3" wp14:editId="100BC3AB">
            <wp:extent cx="5212080" cy="4381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3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5BFC" w14:textId="77777777" w:rsidR="00A173FD" w:rsidRPr="00C146C5" w:rsidRDefault="00BD1A7A">
      <w:pPr>
        <w:jc w:val="center"/>
        <w:rPr>
          <w:rFonts w:hint="eastAsia"/>
        </w:rPr>
      </w:pPr>
      <w:r w:rsidRPr="00C146C5">
        <w:t>Figura 2. Evidencia visual del montaje o de la supervisión MQTT.</w:t>
      </w:r>
    </w:p>
    <w:p w14:paraId="19A09EFA" w14:textId="77777777" w:rsidR="00A173FD" w:rsidRPr="00C146C5" w:rsidRDefault="00BD1A7A">
      <w:pPr>
        <w:rPr>
          <w:rFonts w:hint="eastAsia"/>
        </w:rPr>
      </w:pPr>
      <w:r w:rsidRPr="00C146C5">
        <w:rPr>
          <w:noProof/>
        </w:rPr>
        <w:drawing>
          <wp:inline distT="0" distB="0" distL="0" distR="0" wp14:anchorId="2E5E4293" wp14:editId="712CD7DE">
            <wp:extent cx="5212080" cy="2957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9AC9" w14:textId="77777777" w:rsidR="00A173FD" w:rsidRPr="00C146C5" w:rsidRDefault="00BD1A7A">
      <w:pPr>
        <w:jc w:val="center"/>
        <w:rPr>
          <w:rFonts w:hint="eastAsia"/>
        </w:rPr>
      </w:pPr>
      <w:r w:rsidRPr="00C146C5">
        <w:t xml:space="preserve">Figura 3. Evidencia visual </w:t>
      </w:r>
      <w:r w:rsidRPr="00C146C5">
        <w:t>del montaje o de la supervisión MQTT.</w:t>
      </w:r>
    </w:p>
    <w:p w14:paraId="05E1F32E" w14:textId="77777777" w:rsidR="00A173FD" w:rsidRPr="00C146C5" w:rsidRDefault="00BD1A7A">
      <w:pPr>
        <w:rPr>
          <w:rFonts w:hint="eastAsia"/>
        </w:rPr>
      </w:pPr>
      <w:r w:rsidRPr="00C146C5">
        <w:rPr>
          <w:noProof/>
        </w:rPr>
        <w:lastRenderedPageBreak/>
        <w:drawing>
          <wp:inline distT="0" distB="0" distL="0" distR="0" wp14:anchorId="60625103" wp14:editId="36CAD98D">
            <wp:extent cx="5212080" cy="3719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1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DD3D" w14:textId="77777777" w:rsidR="00A173FD" w:rsidRPr="00C146C5" w:rsidRDefault="00BD1A7A">
      <w:pPr>
        <w:jc w:val="center"/>
        <w:rPr>
          <w:rFonts w:hint="eastAsia"/>
        </w:rPr>
      </w:pPr>
      <w:r w:rsidRPr="00C146C5">
        <w:t>Figura 4. Evidencia visual del montaje o de la supervisión MQTT.</w:t>
      </w:r>
    </w:p>
    <w:p w14:paraId="1546497A" w14:textId="77777777" w:rsidR="00A173FD" w:rsidRPr="00C146C5" w:rsidRDefault="00BD1A7A">
      <w:pPr>
        <w:pStyle w:val="Ttulo1"/>
        <w:rPr>
          <w:color w:val="auto"/>
        </w:rPr>
      </w:pPr>
      <w:r w:rsidRPr="00C146C5">
        <w:rPr>
          <w:color w:val="auto"/>
        </w:rPr>
        <w:t>10. Limitaciones y mejoras propuestas</w:t>
      </w:r>
    </w:p>
    <w:p w14:paraId="447D7867" w14:textId="77777777" w:rsidR="00A173FD" w:rsidRPr="00C146C5" w:rsidRDefault="00BD1A7A">
      <w:pPr>
        <w:pStyle w:val="Listaconvietas"/>
        <w:rPr>
          <w:rFonts w:hint="eastAsia"/>
        </w:rPr>
      </w:pPr>
      <w:r w:rsidRPr="00C146C5">
        <w:t>Completar una función callback para procesar mensajes entrantes y desarrollar la lógica de control físico del LED</w:t>
      </w:r>
      <w:r w:rsidRPr="00C146C5">
        <w:t xml:space="preserve"> y el buzzer, si estos actuadores forman parte del alcance final.</w:t>
      </w:r>
    </w:p>
    <w:p w14:paraId="1C80F245" w14:textId="77777777" w:rsidR="00A173FD" w:rsidRPr="00C146C5" w:rsidRDefault="00BD1A7A">
      <w:pPr>
        <w:pStyle w:val="Listaconvietas"/>
        <w:rPr>
          <w:rFonts w:hint="eastAsia"/>
        </w:rPr>
      </w:pPr>
      <w:r w:rsidRPr="00C146C5">
        <w:t>Validar y documentar la recepción de mensajes procedentes de al menos dos equipos diferentes.</w:t>
      </w:r>
    </w:p>
    <w:p w14:paraId="19DAF54B" w14:textId="77777777" w:rsidR="00A173FD" w:rsidRPr="00C146C5" w:rsidRDefault="00BD1A7A">
      <w:pPr>
        <w:pStyle w:val="Listaconvietas"/>
        <w:rPr>
          <w:rFonts w:hint="eastAsia"/>
        </w:rPr>
      </w:pPr>
      <w:r w:rsidRPr="00C146C5">
        <w:t>Adjuntar evidencias donde se distingan la conexión del dispositivo, la publicación periódica y l</w:t>
      </w:r>
      <w:r w:rsidRPr="00C146C5">
        <w:t>os valores recibidos por el broker.</w:t>
      </w:r>
    </w:p>
    <w:p w14:paraId="000108E1" w14:textId="77777777" w:rsidR="00A173FD" w:rsidRPr="00C146C5" w:rsidRDefault="00BD1A7A">
      <w:pPr>
        <w:pStyle w:val="Listaconvietas"/>
        <w:rPr>
          <w:rFonts w:hint="eastAsia"/>
        </w:rPr>
      </w:pPr>
      <w:r w:rsidRPr="00C146C5">
        <w:t>Si se requiere QoS 1 o 2 desde el microcontrolador, utilizar una biblioteca compatible y verificar el comportamiento con pruebas.</w:t>
      </w:r>
    </w:p>
    <w:p w14:paraId="42BE4FEB" w14:textId="77777777" w:rsidR="00A173FD" w:rsidRPr="00C146C5" w:rsidRDefault="00BD1A7A">
      <w:pPr>
        <w:pStyle w:val="Listaconvietas"/>
        <w:rPr>
          <w:rFonts w:hint="eastAsia"/>
        </w:rPr>
      </w:pPr>
      <w:r w:rsidRPr="00C146C5">
        <w:t>Confirmar con el docente la plataforma de hardware aceptada: el prototipo descrito utiliza</w:t>
      </w:r>
      <w:r w:rsidRPr="00C146C5">
        <w:t xml:space="preserve"> ESP8266/NodeMCU; si se exige ESP32, deberá adaptarse y probarse el programa.</w:t>
      </w:r>
    </w:p>
    <w:p w14:paraId="1A0CBC59" w14:textId="77777777" w:rsidR="00A173FD" w:rsidRPr="00C146C5" w:rsidRDefault="00BD1A7A">
      <w:pPr>
        <w:pStyle w:val="Listaconvietas"/>
        <w:rPr>
          <w:rFonts w:hint="eastAsia"/>
        </w:rPr>
      </w:pPr>
      <w:r w:rsidRPr="00C146C5">
        <w:t>Como ampliación futura, integrar un tablero de visualización y almacenamiento histórico; estas funciones no se presentan como implementadas en el estado documentado.</w:t>
      </w:r>
    </w:p>
    <w:p w14:paraId="75A258BA" w14:textId="77777777" w:rsidR="00A173FD" w:rsidRPr="00C146C5" w:rsidRDefault="00BD1A7A">
      <w:pPr>
        <w:pStyle w:val="Ttulo1"/>
        <w:rPr>
          <w:color w:val="auto"/>
        </w:rPr>
      </w:pPr>
      <w:r w:rsidRPr="00C146C5">
        <w:rPr>
          <w:color w:val="auto"/>
        </w:rPr>
        <w:t>11. Conclusi</w:t>
      </w:r>
      <w:r w:rsidRPr="00C146C5">
        <w:rPr>
          <w:color w:val="auto"/>
        </w:rPr>
        <w:t>ones</w:t>
      </w:r>
    </w:p>
    <w:p w14:paraId="7032D2D3" w14:textId="77777777" w:rsidR="00A173FD" w:rsidRPr="00C146C5" w:rsidRDefault="00BD1A7A">
      <w:pPr>
        <w:rPr>
          <w:rFonts w:hint="eastAsia"/>
        </w:rPr>
      </w:pPr>
      <w:r w:rsidRPr="00C146C5">
        <w:t>El proyecto integrador reúne los elementos fundamentales de una solución IoT de monitoreo: adquisición de variables mediante sensores, procesamiento en un microcontrolador, conectividad WiFi y transmisión de datos por MQTT. La organización de los tópi</w:t>
      </w:r>
      <w:r w:rsidRPr="00C146C5">
        <w:t>cos facilita identificar cada variable y permite que diferentes clientes consulten las publicaciones del dispositivo.</w:t>
      </w:r>
    </w:p>
    <w:p w14:paraId="68CEE136" w14:textId="77777777" w:rsidR="00A173FD" w:rsidRPr="00C146C5" w:rsidRDefault="00BD1A7A">
      <w:pPr>
        <w:rPr>
          <w:rFonts w:hint="eastAsia"/>
        </w:rPr>
      </w:pPr>
      <w:r w:rsidRPr="00C146C5">
        <w:t>La implementación documentada establece una base para ampliar el sistema con visualización, registro histórico y automatización. Para cons</w:t>
      </w:r>
      <w:r w:rsidRPr="00C146C5">
        <w:t xml:space="preserve">iderar completo el funcionamiento integral, es importante distinguir la </w:t>
      </w:r>
      <w:r w:rsidRPr="00C146C5">
        <w:lastRenderedPageBreak/>
        <w:t>telemetría que ya se publica de las funciones pendientes, en particular la recepción de comandos para actuadores y la demostración verificable de mensajes recibidos de otros equipos.</w:t>
      </w:r>
    </w:p>
    <w:p w14:paraId="63A2B87F" w14:textId="77777777" w:rsidR="00A173FD" w:rsidRPr="00C146C5" w:rsidRDefault="00BD1A7A">
      <w:pPr>
        <w:pStyle w:val="Ttulo1"/>
        <w:rPr>
          <w:color w:val="auto"/>
        </w:rPr>
      </w:pPr>
      <w:r w:rsidRPr="00C146C5">
        <w:rPr>
          <w:color w:val="auto"/>
        </w:rPr>
        <w:t>1</w:t>
      </w:r>
      <w:r w:rsidRPr="00C146C5">
        <w:rPr>
          <w:color w:val="auto"/>
        </w:rPr>
        <w:t>2. Referencias</w:t>
      </w:r>
    </w:p>
    <w:p w14:paraId="748CBED8" w14:textId="77777777" w:rsidR="00A173FD" w:rsidRPr="00C146C5" w:rsidRDefault="00BD1A7A">
      <w:pPr>
        <w:pStyle w:val="Listaconnmeros"/>
        <w:rPr>
          <w:rFonts w:hint="eastAsia"/>
        </w:rPr>
      </w:pPr>
      <w:r w:rsidRPr="00C146C5">
        <w:t>OASIS. (2019). MQTT Version 5.0. https://docs.oasis-open.org/mqtt/mqtt/v5.0/mqtt-v5.0.html</w:t>
      </w:r>
    </w:p>
    <w:p w14:paraId="56825516" w14:textId="77777777" w:rsidR="00A173FD" w:rsidRPr="00C146C5" w:rsidRDefault="00BD1A7A">
      <w:pPr>
        <w:pStyle w:val="Listaconnmeros"/>
        <w:rPr>
          <w:rFonts w:hint="eastAsia"/>
        </w:rPr>
      </w:pPr>
      <w:r w:rsidRPr="00C146C5">
        <w:t>Nick O’Leary. (s. f.). PubSubClient: Arduino Client for MQTT. https://github.com/knolleary/pubsubclient</w:t>
      </w:r>
    </w:p>
    <w:p w14:paraId="61070721" w14:textId="77777777" w:rsidR="00A173FD" w:rsidRPr="00C146C5" w:rsidRDefault="00BD1A7A">
      <w:pPr>
        <w:pStyle w:val="Listaconnmeros"/>
        <w:rPr>
          <w:rFonts w:hint="eastAsia"/>
        </w:rPr>
      </w:pPr>
      <w:r w:rsidRPr="00C146C5">
        <w:t xml:space="preserve">Adafruit. (s. f.). DHT sensor library. </w:t>
      </w:r>
      <w:r w:rsidRPr="00C146C5">
        <w:t>https://github.com/adafruit/DHT-sensor-library</w:t>
      </w:r>
    </w:p>
    <w:p w14:paraId="65A96A88" w14:textId="77777777" w:rsidR="00A173FD" w:rsidRPr="00C146C5" w:rsidRDefault="00BD1A7A">
      <w:pPr>
        <w:pStyle w:val="Listaconnmeros"/>
        <w:rPr>
          <w:rFonts w:hint="eastAsia"/>
        </w:rPr>
      </w:pPr>
      <w:r w:rsidRPr="00C146C5">
        <w:t>Espressif Systems. (s. f.). ESP8266 Arduino Core Documentation. https://arduino-esp8266.readthedocs.io/</w:t>
      </w:r>
    </w:p>
    <w:p w14:paraId="2F68D2AD" w14:textId="77777777" w:rsidR="00A173FD" w:rsidRDefault="00BD1A7A">
      <w:pPr>
        <w:pStyle w:val="Listaconnmeros"/>
        <w:rPr>
          <w:rFonts w:hint="eastAsia"/>
        </w:rPr>
      </w:pPr>
      <w:r w:rsidRPr="00C146C5">
        <w:t>HiveMQ. (s. f.). MQTT Essentials. https://www.hivemq.co</w:t>
      </w:r>
      <w:r>
        <w:t>m/mqtt-essentials/</w:t>
      </w:r>
    </w:p>
    <w:sectPr w:rsidR="00A173FD" w:rsidSect="00034616">
      <w:footerReference w:type="default" r:id="rId12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B28DC" w14:textId="77777777" w:rsidR="00000000" w:rsidRDefault="00BD1A7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C8ED7B" w14:textId="77777777" w:rsidR="00000000" w:rsidRDefault="00BD1A7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D7E82" w14:textId="77777777" w:rsidR="00A173FD" w:rsidRDefault="00BD1A7A">
    <w:pPr>
      <w:pStyle w:val="Piedepgina"/>
      <w:jc w:val="center"/>
      <w:rPr>
        <w:rFonts w:hint="eastAsia"/>
      </w:rPr>
    </w:pPr>
    <w:r>
      <w:t xml:space="preserve">Proyecto Integrador – Monitoreo Inteligente de Aula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C146C5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8BA8F" w14:textId="77777777" w:rsidR="00000000" w:rsidRDefault="00BD1A7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5B02D1" w14:textId="77777777" w:rsidR="00000000" w:rsidRDefault="00BD1A7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65"/>
    <w:rsid w:val="00034616"/>
    <w:rsid w:val="0006063C"/>
    <w:rsid w:val="0015074B"/>
    <w:rsid w:val="0029639D"/>
    <w:rsid w:val="00326F90"/>
    <w:rsid w:val="00A173FD"/>
    <w:rsid w:val="00AA1D8D"/>
    <w:rsid w:val="00B47730"/>
    <w:rsid w:val="00BD1A7A"/>
    <w:rsid w:val="00C146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4C3C8"/>
  <w14:defaultImageDpi w14:val="300"/>
  <w15:docId w15:val="{DDACBF58-6B8C-4720-BCC4-94E7431C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1403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Gonzalez</cp:lastModifiedBy>
  <cp:revision>2</cp:revision>
  <dcterms:created xsi:type="dcterms:W3CDTF">2026-10-20T14:15:00Z</dcterms:created>
  <dcterms:modified xsi:type="dcterms:W3CDTF">2026-10-20T14:15:00Z</dcterms:modified>
  <cp:category/>
</cp:coreProperties>
</file>