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MODELO_RELACIONAL_PISTON_ROJO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2024-06-26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0" w:right="0" w:firstLine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Alphabetic Index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gjdgxs">
        <w:r w:rsidDel="00000000" w:rsidR="00000000" w:rsidRPr="00000000">
          <w:rPr>
            <w:i w:val="1"/>
            <w:color w:val="0000ee"/>
            <w:rtl w:val="0"/>
          </w:rPr>
          <w:t xml:space="preserve">Cita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30j0zll">
        <w:r w:rsidDel="00000000" w:rsidR="00000000" w:rsidRPr="00000000">
          <w:rPr>
            <w:i w:val="1"/>
            <w:color w:val="0000ee"/>
            <w:rtl w:val="0"/>
          </w:rPr>
          <w:t xml:space="preserve">Detalle_Operacion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1fob9te">
        <w:r w:rsidDel="00000000" w:rsidR="00000000" w:rsidRPr="00000000">
          <w:rPr>
            <w:i w:val="1"/>
            <w:color w:val="0000ee"/>
            <w:rtl w:val="0"/>
          </w:rPr>
          <w:t xml:space="preserve">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3znysh7">
        <w:r w:rsidDel="00000000" w:rsidR="00000000" w:rsidRPr="00000000">
          <w:rPr>
            <w:i w:val="1"/>
            <w:color w:val="0000ee"/>
            <w:rtl w:val="0"/>
          </w:rPr>
          <w:t xml:space="preserve">Movimientos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2et92p0">
        <w:r w:rsidDel="00000000" w:rsidR="00000000" w:rsidRPr="00000000">
          <w:rPr>
            <w:i w:val="1"/>
            <w:color w:val="0000ee"/>
            <w:rtl w:val="0"/>
          </w:rPr>
          <w:t xml:space="preserve">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tyjcwt">
        <w:r w:rsidDel="00000000" w:rsidR="00000000" w:rsidRPr="00000000">
          <w:rPr>
            <w:i w:val="1"/>
            <w:color w:val="0000ee"/>
            <w:rtl w:val="0"/>
          </w:rPr>
          <w:t xml:space="preserve">Proveedores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3dy6vkm">
        <w:r w:rsidDel="00000000" w:rsidR="00000000" w:rsidRPr="00000000">
          <w:rPr>
            <w:i w:val="1"/>
            <w:color w:val="0000ee"/>
            <w:rtl w:val="0"/>
          </w:rPr>
          <w:t xml:space="preserve">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1t3h5sf">
        <w:r w:rsidDel="00000000" w:rsidR="00000000" w:rsidRPr="00000000">
          <w:rPr>
            <w:i w:val="1"/>
            <w:color w:val="0000e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4d34og8">
        <w:r w:rsidDel="00000000" w:rsidR="00000000" w:rsidRPr="00000000">
          <w:rPr>
            <w:i w:val="1"/>
            <w:color w:val="0000ee"/>
            <w:rtl w:val="0"/>
          </w:rPr>
          <w:t xml:space="preserve">Tipo de Operacion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hyperlink w:anchor="2s8eyo1">
        <w:r w:rsidDel="00000000" w:rsidR="00000000" w:rsidRPr="00000000">
          <w:rPr>
            <w:i w:val="1"/>
            <w:color w:val="0000ee"/>
            <w:rtl w:val="0"/>
          </w:rPr>
          <w:t xml:space="preserve">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Cita</w:t>
      </w:r>
    </w:p>
    <w:tbl>
      <w:tblPr>
        <w:tblStyle w:val="Table1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Id_Citas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identificador único para cada cita en la base de datos. Este campo es esencial para garantizar la unicidad de los registros de citas y facilitar su recuperación.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Cit_Fecha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fecha en la que se ha programado la cita.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Cit_Hora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hora programada para la cita.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Servicios_Id_Servicio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foránea que referencia la tabla Servicios, donde se muestra el tipo de servicio que se debe realizar.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Usuario_Id_Usu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 al usuario que programó la cita (clave foránea).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Detalle_Operacion</w:t>
      </w:r>
    </w:p>
    <w:tbl>
      <w:tblPr>
        <w:tblStyle w:val="Table2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Id_Operacion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identificador único para cada tipo de operación en la base de datos. Este campo es esencial para garantizar la unicidad de los registros de tipo de operación y facilitar su recuperación.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Op_Cantidad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cantidad de producto o productos involucrados en la operación.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Op_Fecha_Creacion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creacion de la operación.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Productos_Id_Pro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 del producto (clave foránea).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Operacion_Id_Op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 al tipo de operación del producto (clave foránea).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Movimientos_Id_Movimiento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foránea que referencia a la tabla Movimientos.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Moto</w:t>
      </w:r>
    </w:p>
    <w:tbl>
      <w:tblPr>
        <w:tblStyle w:val="Table3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Id_Mot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identificador único para cada motocicleta en la base de datos. Este campo es esencial para garantizar la unicidad de los registros de motocicletas y facilitar su recuperación.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Mot_Modelo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nombre o modelo específico de la motocicleta.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Mot_Placa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matrícula o placa de identificación de la motocicleta.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Mot_Marca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fabricante o marca de la motocicleta.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Mot_Numero_serie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número único asignado por el fabricante a cada motocicleta.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Usuario_Id_Usu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 al usuario propietario de la moto (clave foránea).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Movimientos</w:t>
      </w:r>
    </w:p>
    <w:tbl>
      <w:tblPr>
        <w:tblStyle w:val="Table4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Id_Movimiento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identificador único para cada movimiento en la base de datos. Este campo es esencial para garantizar la unicidad de los registros de movimientos y facilitar su recuperación.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Mov_Total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 del movimientos realizados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Mov_Fecha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del movimiento.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Operacion_Id_Op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operación asociada al movimiento.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Usuario_Id_Usu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 al usuario que realizó el movimiento (clave foránea).</w:t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Productos</w:t>
      </w:r>
    </w:p>
    <w:tbl>
      <w:tblPr>
        <w:tblStyle w:val="Table5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Id_Pro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un identificador único que se asigna a cada producto en una base de datos. Este ID sirve como clave primaria para diferenciar un producto de otro y es fundamental para la organización y gestión de la información de los productos.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Pro_Referencia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referencia de un repuesto es un código único asignado a cada artículo en una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Pro_Nombre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producto o repuesto.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Pro_Marca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Marca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Pro_Categoria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Categoría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Pro_Stock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Cantidad de stock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Pro_Descripcion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Pro_Precio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Precio del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Proveedores_Id_Prov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 al proveedor del producto (clave foránea).</w:t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Proveedores</w:t>
      </w:r>
    </w:p>
    <w:tbl>
      <w:tblPr>
        <w:tblStyle w:val="Table6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Id_Prov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un identificador único que se asigna a cada proveedor en una base de datos. Este ID sirve como clave primaria para diferenciar a un proveedor de otro y es fundamental para la organización y gestión de la información de los proveedores.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Prov_Tipo_Documento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el tipo de documento de identidad que posee el proveedor, como cédula de ciudadanía, pasaporte, tarjeta de identidad, cédula extranjera.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Prov_Numero_Documento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 de documento del proveedor.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Prov_Nombre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el Nombre del proveedor.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Prov_Telefono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número de teléfono del proveedor.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Prov_Direccion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Dirección del proveedor.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Prov_Email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 electrónico del proveedor.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Prov_Estado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del proveedor, activo o inactivo.</w:t>
            </w:r>
          </w:p>
        </w:tc>
      </w:tr>
    </w:tbl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Rol</w:t>
      </w:r>
    </w:p>
    <w:tbl>
      <w:tblPr>
        <w:tblStyle w:val="Table7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Id_Rol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identificador único en la base de datos. Este campo es esencial para garantizar la unicidad de los registros de roles y facilitar su recuperación.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la descripcion del rol asignado si es admin, cliente o empleado.</w:t>
            </w:r>
          </w:p>
        </w:tc>
      </w:tr>
    </w:tbl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Servicios</w:t>
      </w:r>
    </w:p>
    <w:tbl>
      <w:tblPr>
        <w:tblStyle w:val="Table8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Id_Servicio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identificador único para cada servicio en la base de datos. Este campo es esencial para garantizar la unicidad de los registros de citas y facilitar su recuperación.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Serv_Descripcion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del servicio.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Serv_Costo_del_Servicio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Costo asociado al servicio.</w:t>
            </w:r>
          </w:p>
        </w:tc>
      </w:tr>
    </w:tbl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 de Operacion</w:t>
      </w:r>
    </w:p>
    <w:tbl>
      <w:tblPr>
        <w:tblStyle w:val="Table9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Id_Op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identificador único para cada operación en la base de datos. Este campo es esencial para garantizar la unicidad de los registros de operaciones y facilitar su recuperación.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Op_Descripcion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la descripcion del tipo de operacion asignado si es entrada o salida de productos.</w:t>
            </w:r>
          </w:p>
        </w:tc>
      </w:tr>
    </w:tbl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</w:t>
      </w:r>
    </w:p>
    <w:tbl>
      <w:tblPr>
        <w:tblStyle w:val="Table10"/>
        <w:tblW w:w="9360.000000000002" w:type="dxa"/>
        <w:jc w:val="left"/>
        <w:tblBorders>
          <w:top w:color="c0c0c0" w:space="0" w:sz="12" w:val="single"/>
          <w:left w:color="c0c0c0" w:space="0" w:sz="12" w:val="single"/>
          <w:bottom w:color="c0c0c0" w:space="0" w:sz="12" w:val="single"/>
          <w:right w:color="c0c0c0" w:space="0" w:sz="12" w:val="single"/>
          <w:insideH w:color="c0c0c0" w:space="0" w:sz="12" w:val="single"/>
          <w:insideV w:color="c0c0c0" w:space="0" w:sz="12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33ff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un identificador único que se asigna a cada usuario en una base de datos. Este ID sirve como clave primaria para diferenciar a un usuario de otro y es fundamental para la organización y gestión de la información de los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Usu_Tipo_Documento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el tipo de documento de identidad que posee el usuario, como cédula de ciudadanía, pasaporte, tarjeta de identidad, cédula extranjera.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Usu_Numero_Documento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el numero asignado por el pais para cada persona.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Usu_Nombre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el nombre personal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Usu_Apellido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el apellido familiar del usuario, apellido parterno.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Usu_Telefono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número de teléfono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Usu_Direccion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dirección residencial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Usu_Email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 electrónico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Usu_Password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Rol_Id_Rol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12" w:val="single"/>
              <w:left w:color="c0c0c0" w:space="0" w:sz="12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 al rol del usuario (clave foránea).</w:t>
            </w:r>
          </w:p>
        </w:tc>
      </w:tr>
    </w:tbl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