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 xml:space="preserve">Comparing </w:t>
      </w:r>
      <w:proofErr w:type="gramStart"/>
      <w:r>
        <w:t>many</w:t>
      </w:r>
      <w:proofErr w:type="gramEnd"/>
      <w:r>
        <w:t xml:space="preserve">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w:t>
      </w:r>
      <w:proofErr w:type="gramStart"/>
      <w:r w:rsidRPr="00BF038D">
        <w:rPr>
          <w:rFonts w:asciiTheme="minorHAnsi" w:hAnsiTheme="minorHAnsi"/>
          <w:sz w:val="20"/>
          <w:szCs w:val="22"/>
        </w:rPr>
        <w:t>more and more</w:t>
      </w:r>
      <w:proofErr w:type="gramEnd"/>
      <w:r w:rsidRPr="00BF038D">
        <w:rPr>
          <w:rFonts w:asciiTheme="minorHAnsi" w:hAnsiTheme="minorHAnsi"/>
          <w:sz w:val="20"/>
          <w:szCs w:val="22"/>
        </w:rPr>
        <w:t xml:space="preserve"> complicated, but we’ve still only fit models with extremely simple fixed effects structures. In the last two chapters we talked about comparing two groups. Although the comparison of two groups is </w:t>
      </w:r>
      <w:proofErr w:type="gramStart"/>
      <w:r w:rsidRPr="00BF038D">
        <w:rPr>
          <w:rFonts w:asciiTheme="minorHAnsi" w:hAnsiTheme="minorHAnsi"/>
          <w:sz w:val="20"/>
          <w:szCs w:val="22"/>
        </w:rPr>
        <w:t>very simple</w:t>
      </w:r>
      <w:proofErr w:type="gramEnd"/>
      <w:r w:rsidRPr="00BF038D">
        <w:rPr>
          <w:rFonts w:asciiTheme="minorHAnsi" w:hAnsiTheme="minorHAnsi"/>
          <w:sz w:val="20"/>
          <w:szCs w:val="22"/>
        </w:rPr>
        <w:t xml:space="preserve">, it also comes up often. In addition, more complicated problems </w:t>
      </w:r>
      <w:proofErr w:type="gramStart"/>
      <w:r w:rsidRPr="00BF038D">
        <w:rPr>
          <w:rFonts w:asciiTheme="minorHAnsi" w:hAnsiTheme="minorHAnsi"/>
          <w:sz w:val="20"/>
          <w:szCs w:val="22"/>
        </w:rPr>
        <w:t>are often broken</w:t>
      </w:r>
      <w:proofErr w:type="gramEnd"/>
      <w:r w:rsidRPr="00BF038D">
        <w:rPr>
          <w:rFonts w:asciiTheme="minorHAnsi" w:hAnsiTheme="minorHAnsi"/>
          <w:sz w:val="20"/>
          <w:szCs w:val="22"/>
        </w:rPr>
        <w:t xml:space="preserve">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w:t>
      </w:r>
      <w:proofErr w:type="gramStart"/>
      <w:r>
        <w:t>Maybe it’s</w:t>
      </w:r>
      <w:proofErr w:type="gramEnd"/>
      <w:r>
        <w:t xml:space="preserve"> not worth making this distinction here…]. Although it’s not </w:t>
      </w:r>
      <w:proofErr w:type="gramStart"/>
      <w:r>
        <w:t>very common</w:t>
      </w:r>
      <w:proofErr w:type="gramEnd"/>
      <w:r>
        <w:t xml:space="preserve">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w:t>
      </w:r>
      <w:proofErr w:type="gramStart"/>
      <w:r>
        <w:t>be arranged</w:t>
      </w:r>
      <w:proofErr w:type="gramEnd"/>
      <w:r>
        <w:t xml:space="preserve"> into groups. In the </w:t>
      </w:r>
      <w:r>
        <w:rPr>
          <w:i/>
          <w:iCs/>
        </w:rPr>
        <w:t>within-subjects</w:t>
      </w:r>
      <w:r>
        <w:t xml:space="preserve"> version of this design, each subject is </w:t>
      </w:r>
      <w:proofErr w:type="gramStart"/>
      <w:r>
        <w:t>tested</w:t>
      </w:r>
      <w:proofErr w:type="gramEnd"/>
      <w:r>
        <w:t xml:space="preserve"> at each level of </w:t>
      </w:r>
      <m:oMath>
        <m:r>
          <w:rPr>
            <w:rFonts w:ascii="Cambria Math" w:hAnsi="Cambria Math"/>
          </w:rPr>
          <m:t>A</m:t>
        </m:r>
      </m:oMath>
      <w:r>
        <w:t xml:space="preserve">. In the </w:t>
      </w:r>
      <w:r>
        <w:rPr>
          <w:i/>
          <w:iCs/>
        </w:rPr>
        <w:t>between-subjects</w:t>
      </w:r>
      <w:r>
        <w:t xml:space="preserve"> version of the design, different subjects are </w:t>
      </w:r>
      <w:proofErr w:type="gramStart"/>
      <w:r>
        <w:t>tested</w:t>
      </w:r>
      <w:proofErr w:type="gramEnd"/>
      <w:r>
        <w:t xml:space="preserve"> at every level of </w:t>
      </w:r>
      <m:oMath>
        <m:r>
          <w:rPr>
            <w:rFonts w:ascii="Cambria Math" w:hAnsi="Cambria Math"/>
          </w:rPr>
          <m:t>A</m:t>
        </m:r>
      </m:oMath>
      <w:r>
        <w:t xml:space="preserve">. Here we omit the more complicated design discussed in chapter 5, in which </w:t>
      </w:r>
      <w:proofErr w:type="gramStart"/>
      <w:r>
        <w:t>some</w:t>
      </w:r>
      <w:proofErr w:type="gramEnd"/>
      <w:r>
        <w:t xml:space="preserve"> subjects appear at all levels of </w:t>
      </w:r>
      <m:oMath>
        <m:r>
          <w:rPr>
            <w:rFonts w:ascii="Cambria Math" w:hAnsi="Cambria Math"/>
          </w:rPr>
          <m:t>A</m:t>
        </m:r>
      </m:oMath>
      <w:r>
        <w:t xml:space="preserve"> and others don’t. Such designs are definitely analyzable with </w:t>
      </w:r>
      <w:r>
        <w:rPr>
          <w:rStyle w:val="VerbatimChar"/>
        </w:rPr>
        <w:t>brms</w:t>
      </w:r>
      <w:r>
        <w:t xml:space="preserve">, and sometimes they may be unavoidable. However, they are not included in figure 7.1 because there are a large number of </w:t>
      </w:r>
      <w:proofErr w:type="gramStart"/>
      <w:r>
        <w:t>possible configurations</w:t>
      </w:r>
      <w:proofErr w:type="gramEnd"/>
      <w:r>
        <w:t xml:space="preserve">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 xml:space="preserve">Figure 7.1: Data from </w:t>
      </w:r>
      <w:proofErr w:type="gramStart"/>
      <w:r>
        <w:t>a single group</w:t>
      </w:r>
      <w:proofErr w:type="gramEnd"/>
      <w:r>
        <w:t xml:space="preserve">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7777777"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ascii="Courier New" w:hAnsi="Courier New" w:cs="Courier New"/>
          <w:sz w:val="17"/>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ascii="Courier New" w:hAnsi="Courier New" w:cs="Courier New"/>
          <w:sz w:val="17"/>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ascii="Courier New" w:hAnsi="Courier New" w:cs="Courier New"/>
          <w:sz w:val="17"/>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 w:val="17"/>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ascii="Courier New" w:hAnsi="Courier New" w:cs="Courier New"/>
          <w:sz w:val="17"/>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 xml:space="preserve">In figure 7.2 we see that the distribution of apparent height with respect to apparent speaker category is </w:t>
      </w:r>
      <w:proofErr w:type="gramStart"/>
      <w:r>
        <w:t>very similar</w:t>
      </w:r>
      <w:proofErr w:type="gramEnd"/>
      <w:r>
        <w:t xml:space="preserve"> to its distribution with respect to veridical speaker category. This is not terribly surprising since as we can see below, listeners identified speaker category in 75% of cases. In addition, errors were most common for </w:t>
      </w:r>
      <w:proofErr w:type="gramStart"/>
      <w:r>
        <w:t>boys and girls</w:t>
      </w:r>
      <w:proofErr w:type="gramEnd"/>
      <w:r>
        <w:t>, speakers that are expected to be approximately the same size.</w:t>
      </w:r>
    </w:p>
    <w:p w14:paraId="2AE73E61" w14:textId="77777777" w:rsidR="002773B3" w:rsidRPr="004972A5" w:rsidRDefault="00C350A0">
      <w:pPr>
        <w:pStyle w:val="SourceCode"/>
        <w:rPr>
          <w:sz w:val="17"/>
          <w:szCs w:val="17"/>
        </w:rPr>
      </w:pPr>
      <w:r w:rsidRPr="004972A5">
        <w:rPr>
          <w:rStyle w:val="CommentTok"/>
          <w:szCs w:val="17"/>
        </w:rPr>
        <w:t># overall average correct category identification</w:t>
      </w:r>
      <w:r w:rsidRPr="004972A5">
        <w:rPr>
          <w:sz w:val="17"/>
          <w:szCs w:val="17"/>
        </w:rPr>
        <w:br/>
      </w:r>
      <w:proofErr w:type="gramStart"/>
      <w:r w:rsidRPr="004972A5">
        <w:rPr>
          <w:rStyle w:val="FunctionTok"/>
          <w:szCs w:val="17"/>
        </w:rPr>
        <w:t>mean</w:t>
      </w:r>
      <w:r w:rsidRPr="004972A5">
        <w:rPr>
          <w:rStyle w:val="NormalTok"/>
          <w:szCs w:val="17"/>
        </w:rPr>
        <w:t>(</w:t>
      </w:r>
      <w:proofErr w:type="gramEnd"/>
      <w:r w:rsidRPr="004972A5">
        <w:rPr>
          <w:rStyle w:val="NormalTok"/>
          <w:szCs w:val="17"/>
        </w:rPr>
        <w:t>exp_data</w:t>
      </w:r>
      <w:r w:rsidRPr="004972A5">
        <w:rPr>
          <w:rStyle w:val="SpecialCharTok"/>
          <w:szCs w:val="17"/>
        </w:rPr>
        <w:t>$</w:t>
      </w:r>
      <w:r w:rsidRPr="004972A5">
        <w:rPr>
          <w:rStyle w:val="NormalTok"/>
          <w:szCs w:val="17"/>
        </w:rPr>
        <w:t xml:space="preserve">C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 w:val="17"/>
          <w:szCs w:val="17"/>
        </w:rPr>
        <w:br/>
      </w:r>
      <w:r w:rsidRPr="004972A5">
        <w:rPr>
          <w:rStyle w:val="DocumentationTok"/>
          <w:szCs w:val="17"/>
        </w:rPr>
        <w:t>## [1] 0.7458</w:t>
      </w:r>
      <w:r w:rsidRPr="004972A5">
        <w:rPr>
          <w:sz w:val="17"/>
          <w:szCs w:val="17"/>
        </w:rPr>
        <w:br/>
      </w:r>
      <w:r w:rsidRPr="004972A5">
        <w:rPr>
          <w:sz w:val="17"/>
          <w:szCs w:val="17"/>
        </w:rPr>
        <w:br/>
      </w:r>
      <w:r w:rsidRPr="004972A5">
        <w:rPr>
          <w:rStyle w:val="CommentTok"/>
          <w:szCs w:val="17"/>
        </w:rPr>
        <w:t># average correct category identification by category</w:t>
      </w:r>
      <w:r w:rsidRPr="004972A5">
        <w:rPr>
          <w:sz w:val="17"/>
          <w:szCs w:val="17"/>
        </w:rPr>
        <w:br/>
      </w:r>
      <w:r w:rsidRPr="004972A5">
        <w:rPr>
          <w:rStyle w:val="FunctionTok"/>
          <w:szCs w:val="17"/>
        </w:rPr>
        <w:t>tapply</w:t>
      </w:r>
      <w:r w:rsidRPr="004972A5">
        <w:rPr>
          <w:rStyle w:val="NormalTok"/>
          <w:szCs w:val="17"/>
        </w:rPr>
        <w:t>(exp_data</w:t>
      </w:r>
      <w:r w:rsidRPr="004972A5">
        <w:rPr>
          <w:rStyle w:val="SpecialCharTok"/>
          <w:szCs w:val="17"/>
        </w:rPr>
        <w:t>$</w:t>
      </w:r>
      <w:r w:rsidRPr="004972A5">
        <w:rPr>
          <w:rStyle w:val="NormalTok"/>
          <w:szCs w:val="17"/>
        </w:rPr>
        <w:t xml:space="preserve">C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 w:val="17"/>
          <w:szCs w:val="17"/>
        </w:rPr>
        <w:br/>
      </w:r>
      <w:r w:rsidRPr="004972A5">
        <w:rPr>
          <w:rStyle w:val="DocumentationTok"/>
          <w:szCs w:val="17"/>
        </w:rPr>
        <w:t xml:space="preserve">##      b      g      m      w </w:t>
      </w:r>
      <w:r w:rsidRPr="004972A5">
        <w:rPr>
          <w:sz w:val="17"/>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w:t>
      </w:r>
      <w:proofErr w:type="gramStart"/>
      <w:r>
        <w:t>some</w:t>
      </w:r>
      <w:proofErr w:type="gramEnd"/>
      <w:r>
        <w:t xml:space="preserv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w:t>
      </w:r>
      <w:proofErr w:type="gramStart"/>
      <w:r>
        <w:t>many</w:t>
      </w:r>
      <w:proofErr w:type="gramEnd"/>
      <w:r>
        <w:t xml:space="preserve">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w:t>
      </w:r>
      <w:proofErr w:type="gramStart"/>
      <w:r>
        <w:t>different groups</w:t>
      </w:r>
      <w:proofErr w:type="gramEnd"/>
      <w:r>
        <w:t xml:space="preserve">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w:t>
      </w:r>
      <w:proofErr w:type="gramStart"/>
      <w:r>
        <w:t>being treated</w:t>
      </w:r>
      <w:proofErr w:type="gramEnd"/>
      <w:r>
        <w:t xml:space="preserve">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xml:space="preserve">[@@ NHS: I find that phrases like “based on” </w:t>
      </w:r>
      <w:proofErr w:type="gramStart"/>
      <w:r>
        <w:t>kind of bother</w:t>
      </w:r>
      <w:proofErr w:type="gramEnd"/>
      <w:r>
        <w:t xml:space="preserve">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 xml:space="preserve">In the last two chapters we discussed the inclusion of a single factor with two levels in our models. Our model formula does not change in structure to include predictors with </w:t>
      </w:r>
      <w:proofErr w:type="gramStart"/>
      <w:r>
        <w:t>many</w:t>
      </w:r>
      <w:proofErr w:type="gramEnd"/>
      <w:r>
        <w:t xml:space="preserve">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xml:space="preserve">,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w:t>
      </w:r>
      <w:proofErr w:type="gramStart"/>
      <w:r>
        <w:t>be represented</w:t>
      </w:r>
      <w:proofErr w:type="gramEnd"/>
      <w:r>
        <w:t xml:space="preserve">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w:t>
      </w:r>
      <w:proofErr w:type="gramStart"/>
      <w:r>
        <w:t>be thought</w:t>
      </w:r>
      <w:proofErr w:type="gramEnd"/>
      <w:r>
        <w:t xml:space="preserve">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w:t>
      </w:r>
      <w:proofErr w:type="gramStart"/>
      <w:r>
        <w:t>basically a</w:t>
      </w:r>
      <w:proofErr w:type="gramEnd"/>
      <w:r>
        <w:t xml:space="preserve">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w:t>
      </w:r>
      <w:proofErr w:type="gramStart"/>
      <w:r>
        <w:t>be represented</w:t>
      </w:r>
      <w:proofErr w:type="gramEnd"/>
      <w:r>
        <w:t xml:space="preserve"> using a single predictor equal to either -1 or 1 (for sum coding). When the observation is associated with one level of the factor the predictor is </w:t>
      </w:r>
      <w:proofErr w:type="gramStart"/>
      <w:r>
        <w:t>1</w:t>
      </w:r>
      <w:proofErr w:type="gramEnd"/>
      <w:r>
        <w:t xml:space="preserve">, and when the observation is associated with the other level the predictor is -1. In that way, a single predictor and coefficient can reflect two </w:t>
      </w:r>
      <w:proofErr w:type="gramStart"/>
      <w:r>
        <w:t>different levels</w:t>
      </w:r>
      <w:proofErr w:type="gramEnd"/>
      <w:r>
        <w:t xml:space="preserve"> of the factor. When there are more than two levels, each level that is </w:t>
      </w:r>
      <w:proofErr w:type="gramStart"/>
      <w:r>
        <w:t>being estimated</w:t>
      </w:r>
      <w:proofErr w:type="gramEnd"/>
      <w:r>
        <w:t xml:space="preserve">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w:t>
      </w:r>
      <w:proofErr w:type="gramStart"/>
      <w:r>
        <w:t>is seen</w:t>
      </w:r>
      <w:proofErr w:type="gramEnd"/>
      <w:r>
        <w:t xml:space="preserve"> below, where we generate three ‘fake’ predictors to represent four groups. Each row is represented by a single </w:t>
      </w:r>
      <w:proofErr w:type="gramStart"/>
      <w:r>
        <w:t>1</w:t>
      </w:r>
      <w:proofErr w:type="gramEnd"/>
      <w:r>
        <w:t xml:space="preserve">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w:t>
      </w:r>
      <w:proofErr w:type="gramStart"/>
      <w:r>
        <w:t>being multiplied</w:t>
      </w:r>
      <w:proofErr w:type="gramEnd"/>
      <w:r>
        <w:t xml:space="preserve">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w:t>
      </w:r>
      <w:proofErr w:type="gramStart"/>
      <w:r>
        <w:t>is not directly estimated</w:t>
      </w:r>
      <w:proofErr w:type="gramEnd"/>
      <w:r>
        <w:t xml:space="preserve">.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w:t>
      </w:r>
      <w:proofErr w:type="gramStart"/>
      <w:r>
        <w:t>possible confusion</w:t>
      </w:r>
      <w:proofErr w:type="gramEnd"/>
      <w:r>
        <w:t xml:space="preserve">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w:t>
      </w:r>
      <w:proofErr w:type="gramStart"/>
      <w:r>
        <w:t>be thought</w:t>
      </w:r>
      <w:proofErr w:type="gramEnd"/>
      <w:r>
        <w:t xml:space="preserve">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w:t>
      </w:r>
      <w:proofErr w:type="gramStart"/>
      <w:r>
        <w:t>is given</w:t>
      </w:r>
      <w:proofErr w:type="gramEnd"/>
      <w:r>
        <w:t xml:space="preserve"> below:</w:t>
      </w:r>
    </w:p>
    <w:p w14:paraId="2AE73E79"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ascii="Courier New" w:hAnsi="Courier New" w:cs="Courier New"/>
          <w:color w:val="31849B" w:themeColor="accent5" w:themeShade="BF"/>
          <w:sz w:val="17"/>
          <w:szCs w:val="17"/>
        </w:rPr>
        <w:br/>
      </w:r>
      <w:r w:rsidRPr="004972A5">
        <w:rPr>
          <w:rStyle w:val="CommentTok"/>
          <w:rFonts w:cs="Courier New"/>
          <w:szCs w:val="17"/>
        </w:rPr>
        <w:t># set the random seed and contrasts</w:t>
      </w:r>
      <w:r w:rsidRPr="004972A5">
        <w:rPr>
          <w:rFonts w:ascii="Courier New" w:hAnsi="Courier New" w:cs="Courier New"/>
          <w:sz w:val="17"/>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 w:val="17"/>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ascii="Courier New" w:hAnsi="Courier New" w:cs="Courier New"/>
          <w:sz w:val="17"/>
          <w:szCs w:val="17"/>
        </w:rPr>
        <w:br/>
      </w:r>
      <w:r w:rsidRPr="004972A5">
        <w:rPr>
          <w:rFonts w:ascii="Courier New" w:hAnsi="Courier New" w:cs="Courier New"/>
          <w:sz w:val="17"/>
          <w:szCs w:val="17"/>
        </w:rPr>
        <w:br/>
      </w:r>
      <w:r w:rsidRPr="004972A5">
        <w:rPr>
          <w:rStyle w:val="CommentTok"/>
          <w:rFonts w:cs="Courier New"/>
          <w:szCs w:val="17"/>
        </w:rPr>
        <w:t># set the priors</w:t>
      </w:r>
      <w:r w:rsidRPr="004972A5">
        <w:rPr>
          <w:rFonts w:ascii="Courier New" w:hAnsi="Courier New" w:cs="Courier New"/>
          <w:sz w:val="17"/>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"lkj_corr_cholesky (2)"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 w:val="17"/>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ascii="Courier New" w:hAnsi="Courier New" w:cs="Courier New"/>
          <w:sz w:val="17"/>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ascii="Courier New" w:hAnsi="Courier New" w:cs="Courier New"/>
          <w:sz w:val="17"/>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 w:val="17"/>
          <w:szCs w:val="17"/>
        </w:rPr>
        <w:t>data =</w:t>
      </w:r>
      <w:r w:rsidRPr="004972A5">
        <w:rPr>
          <w:rStyle w:val="NormalTok"/>
          <w:rFonts w:cs="Courier New"/>
          <w:szCs w:val="17"/>
        </w:rPr>
        <w:t xml:space="preserve"> exp_data, </w:t>
      </w:r>
      <w:r w:rsidRPr="004972A5">
        <w:rPr>
          <w:rStyle w:val="AttributeTok"/>
          <w:rFonts w:ascii="Courier New" w:hAnsi="Courier New" w:cs="Courier New"/>
          <w:sz w:val="17"/>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ascii="Courier New" w:hAnsi="Courier New" w:cs="Courier New"/>
          <w:sz w:val="17"/>
          <w:szCs w:val="17"/>
          <w:shd w:val="clear" w:color="auto" w:fill="F8F8F8"/>
        </w:rPr>
      </w:pPr>
      <w:r w:rsidRPr="004972A5">
        <w:rPr>
          <w:rStyle w:val="AttributeTok"/>
          <w:rFonts w:ascii="Courier New" w:hAnsi="Courier New" w:cs="Courier New"/>
          <w:sz w:val="17"/>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 w:val="17"/>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 w:val="17"/>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 w:val="17"/>
          <w:szCs w:val="17"/>
        </w:rPr>
        <w:t>prior =</w:t>
      </w:r>
      <w:r w:rsidRPr="004972A5">
        <w:rPr>
          <w:rStyle w:val="NormalTok"/>
          <w:rFonts w:cs="Courier New"/>
          <w:szCs w:val="17"/>
        </w:rPr>
        <w:t xml:space="preserve"> priors, </w:t>
      </w:r>
      <w:r w:rsidRPr="004972A5">
        <w:rPr>
          <w:rStyle w:val="AttributeTok"/>
          <w:rFonts w:ascii="Courier New" w:hAnsi="Courier New" w:cs="Courier New"/>
          <w:sz w:val="17"/>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ascii="Courier New" w:hAnsi="Courier New" w:cs="Courier New"/>
          <w:sz w:val="17"/>
          <w:szCs w:val="17"/>
        </w:rPr>
      </w:pPr>
      <w:r w:rsidRPr="004972A5">
        <w:rPr>
          <w:rFonts w:ascii="Courier New" w:hAnsi="Courier New" w:cs="Courier New"/>
          <w:sz w:val="17"/>
          <w:szCs w:val="17"/>
        </w:rPr>
        <w:br/>
      </w:r>
      <w:r w:rsidRPr="004972A5">
        <w:rPr>
          <w:rStyle w:val="CommentTok"/>
          <w:rFonts w:cs="Courier New"/>
          <w:szCs w:val="17"/>
        </w:rPr>
        <w:t># or download it from the GitHub page:</w:t>
      </w:r>
      <w:r w:rsidRPr="004972A5">
        <w:rPr>
          <w:rFonts w:ascii="Courier New" w:hAnsi="Courier New" w:cs="Courier New"/>
          <w:sz w:val="17"/>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2AE73E7F" w14:textId="77777777"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w:t>
      </w:r>
      <w:proofErr w:type="gramStart"/>
      <w:r>
        <w:t>reasonably to</w:t>
      </w:r>
      <w:proofErr w:type="gramEnd"/>
      <w:r>
        <w:t xml:space="preserve"> the centered group means.</w:t>
      </w:r>
    </w:p>
    <w:p w14:paraId="2AE73E82" w14:textId="77777777" w:rsidR="002773B3" w:rsidRDefault="00C350A0">
      <w:pPr>
        <w:pStyle w:val="SourceCode"/>
      </w:pPr>
      <w:r>
        <w:rPr>
          <w:rStyle w:val="CommentTok"/>
        </w:rPr>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w:t>
      </w:r>
      <w:proofErr w:type="gramStart"/>
      <w:r>
        <w:t>possible reasons</w:t>
      </w:r>
      <w:proofErr w:type="gramEnd"/>
      <w:r>
        <w:t xml:space="preserve"> for this including the fact that the group </w:t>
      </w:r>
      <w:r>
        <w:lastRenderedPageBreak/>
        <w:t xml:space="preserve">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proofErr w:type="gramStart"/>
      <w:r>
        <w:rPr>
          <w:i/>
          <w:iCs/>
        </w:rPr>
        <w:t>were</w:t>
      </w:r>
      <w:r>
        <w:t xml:space="preserve"> estimated</w:t>
      </w:r>
      <w:proofErr w:type="gramEnd"/>
      <w:r>
        <w:t xml:space="preserve">. An example of this </w:t>
      </w:r>
      <w:proofErr w:type="gramStart"/>
      <w:r>
        <w:t>is shown</w:t>
      </w:r>
      <w:proofErr w:type="gramEnd"/>
      <w:r>
        <w:t xml:space="preserve">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gramStart"/>
      <w:r>
        <w:rPr>
          <w:rStyle w:val="NormalTok"/>
        </w:rPr>
        <w:t>bmmb</w:t>
      </w:r>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w:t>
      </w:r>
      <w:proofErr w:type="gramStart"/>
      <w:r>
        <w:t>test</w:t>
      </w:r>
      <w:proofErr w:type="gramEnd"/>
      <w:r>
        <w:t xml:space="preserve">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gramStart"/>
      <w:r>
        <w:rPr>
          <w:rStyle w:val="NormalTok"/>
        </w:rPr>
        <w:t>bmmb</w:t>
      </w:r>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77777777" w:rsidR="002773B3" w:rsidRDefault="00C350A0">
      <w:pPr>
        <w:pStyle w:val="FirstParagraph"/>
      </w:pPr>
      <w:r>
        <w:t xml:space="preserve">We can use </w:t>
      </w:r>
      <w:proofErr w:type="spellStart"/>
      <w:r>
        <w:rPr>
          <w:rStyle w:val="VerbatimChar"/>
        </w:rPr>
        <w:t>brmplot</w:t>
      </w:r>
      <w:proofErr w:type="spellEnd"/>
      <w:r>
        <w:t xml:space="preserve"> from the </w:t>
      </w:r>
      <w:r>
        <w:rPr>
          <w:rStyle w:val="VerbatimChar"/>
        </w:rPr>
        <w:t>bmmb</w:t>
      </w:r>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w:t>
      </w:r>
      <w:proofErr w:type="gramStart"/>
      <w:r>
        <w:t>5</w:t>
      </w:r>
      <w:proofErr w:type="gramEnd"/>
      <w:r>
        <w:t xml:space="preserve"> miles west and the park is 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2AE73E88" w14:textId="77777777" w:rsidR="002773B3" w:rsidRDefault="00C350A0">
      <w:pPr>
        <w:pStyle w:val="CaptionedFigure"/>
      </w:pPr>
      <w:r>
        <w:rPr>
          <w:noProof/>
        </w:rPr>
        <w:lastRenderedPageBreak/>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w:t>
      </w:r>
      <w:proofErr w:type="gramStart"/>
      <w:r>
        <w:t>men and women</w:t>
      </w:r>
      <w:proofErr w:type="gramEnd"/>
      <w:r>
        <w:t xml:space="preserve">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w:t>
      </w:r>
      <w:proofErr w:type="gramStart"/>
      <w:r>
        <w:t>that</w:t>
      </w:r>
      <w:proofErr w:type="gramEnd"/>
      <w:r>
        <w:t xml:space="preserve">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each. Since we have two factors with two levels each, crossing age and gender results in four unique groups: Boys (male child), girls (female child), men (male adult), and women (female adult). Designs where all the factors </w:t>
      </w:r>
      <w:proofErr w:type="gramStart"/>
      <w:r>
        <w:t>are crossed</w:t>
      </w:r>
      <w:proofErr w:type="gramEnd"/>
      <w:r>
        <w:t xml:space="preserve"> are sometimes called </w:t>
      </w:r>
      <w:r>
        <w:rPr>
          <w:b/>
          <w:bCs/>
        </w:rPr>
        <w:t>factorial</w:t>
      </w:r>
      <w:r>
        <w:t xml:space="preserve"> or </w:t>
      </w:r>
      <w:r>
        <w:rPr>
          <w:b/>
          <w:bCs/>
        </w:rPr>
        <w:t>orthogonal</w:t>
      </w:r>
      <w:r>
        <w:t xml:space="preserve"> designs. When you have orthogonal designs, that means that the effect of your ‘dimensions’ (i.e., factors) can </w:t>
      </w:r>
      <w:proofErr w:type="gramStart"/>
      <w:r>
        <w:t>be estimated</w:t>
      </w:r>
      <w:proofErr w:type="gramEnd"/>
      <w:r>
        <w:t xml:space="preserve">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w:t>
      </w:r>
      <w:proofErr w:type="gramStart"/>
      <w:r>
        <w:t>different factors</w:t>
      </w:r>
      <w:proofErr w:type="gramEnd"/>
      <w:r>
        <w:t xml:space="preserve"> more effectively. This allows us to attribute the variation in our observations to the </w:t>
      </w:r>
      <w:proofErr w:type="gramStart"/>
      <w:r>
        <w:t xml:space="preserve">different </w:t>
      </w:r>
      <w:r>
        <w:lastRenderedPageBreak/>
        <w:t>factors</w:t>
      </w:r>
      <w:proofErr w:type="gramEnd"/>
      <w:r>
        <w:t xml:space="preserve"> in our design (we will return to this idea in chapter 11). Figure 7.4 presents </w:t>
      </w:r>
      <w:proofErr w:type="gramStart"/>
      <w:r>
        <w:t>a few</w:t>
      </w:r>
      <w:proofErr w:type="gramEnd"/>
      <w:r>
        <w:t xml:space="preserve">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w:t>
      </w:r>
      <w:proofErr w:type="gramStart"/>
      <w:r>
        <w:t>be crossed</w:t>
      </w:r>
      <w:proofErr w:type="gramEnd"/>
      <w:r>
        <w:t xml:space="preserve">?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w:t>
      </w:r>
      <w:proofErr w:type="gramStart"/>
      <w:r>
        <w:t>tested</w:t>
      </w:r>
      <w:proofErr w:type="gramEnd"/>
      <w:r>
        <w:t xml:space="preserve">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w:t>
      </w:r>
      <w:proofErr w:type="gramStart"/>
      <w:r>
        <w:t>are presented</w:t>
      </w:r>
      <w:proofErr w:type="gramEnd"/>
      <w:r>
        <w:t xml:space="preserve">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lastRenderedPageBreak/>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w:t>
      </w:r>
      <w:proofErr w:type="gramStart"/>
      <w:r>
        <w:t>different set</w:t>
      </w:r>
      <w:proofErr w:type="gramEnd"/>
      <w:r>
        <w:t xml:space="preserve">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w:t>
      </w:r>
      <w:proofErr w:type="gramStart"/>
      <w:r>
        <w:t>being treated</w:t>
      </w:r>
      <w:proofErr w:type="gramEnd"/>
      <w:r>
        <w:t xml:space="preserve">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t>7.2.2</w:t>
      </w:r>
      <w:r>
        <w:tab/>
        <w:t>Description of the model</w:t>
      </w:r>
    </w:p>
    <w:p w14:paraId="2AE73E9D" w14:textId="77777777" w:rsidR="002773B3" w:rsidRDefault="00C350A0">
      <w:pPr>
        <w:pStyle w:val="FirstParagraph"/>
      </w:pPr>
      <w:r>
        <w:t xml:space="preserve">In our previous model, we acted like we just had four </w:t>
      </w:r>
      <w:proofErr w:type="gramStart"/>
      <w:r>
        <w:t>different groups</w:t>
      </w:r>
      <w:proofErr w:type="gramEnd"/>
      <w:r>
        <w:t xml:space="preserve">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lastRenderedPageBreak/>
        <w:t xml:space="preserve">For </w:t>
      </w:r>
      <w:proofErr w:type="gramStart"/>
      <w:r>
        <w:t>several</w:t>
      </w:r>
      <w:proofErr w:type="gramEnd"/>
      <w:r>
        <w:t xml:space="preserve">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This can be read like “apparent height is distributed according to effects for apparent adultness and gender, with random intercepts, age, and gender effects for each listener, and random intercepts for each speaker</w:t>
      </w:r>
      <w:proofErr w:type="gramStart"/>
      <w:r>
        <w:t>”.</w:t>
      </w:r>
      <w:proofErr w:type="gramEnd"/>
      <w:r>
        <w:t xml:space="preserve">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w:t>
      </w:r>
      <w:proofErr w:type="gramStart"/>
      <w:r>
        <w:t>Basically, we</w:t>
      </w:r>
      <w:proofErr w:type="gramEnd"/>
      <w:r>
        <w:t xml:space="preserv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 xml:space="preserve">We can expand the term in parenthesis as seen below. Since group can </w:t>
      </w:r>
      <w:proofErr w:type="gramStart"/>
      <w:r>
        <w:t>be exactly represented</w:t>
      </w:r>
      <w:proofErr w:type="gramEnd"/>
      <w:r>
        <w:t xml:space="preserve"> by combinations of gender and adult, our model sort of ‘secretly’ contained this more-complicated model inside of it. However, this information </w:t>
      </w:r>
      <w:proofErr w:type="gramStart"/>
      <w:r>
        <w:t>was not directly built</w:t>
      </w:r>
      <w:proofErr w:type="gramEnd"/>
      <w:r>
        <w:t xml:space="preserve"> into the model.</w:t>
      </w:r>
    </w:p>
    <w:p w14:paraId="2AE73EA5"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 xml:space="preserve">The above can be thought of as a ‘decomposition’ of the variance in your model by breaking it up into parts and assigning them to </w:t>
      </w:r>
      <w:proofErr w:type="gramStart"/>
      <w:r>
        <w:t>different sources</w:t>
      </w:r>
      <w:proofErr w:type="gramEnd"/>
      <w:r>
        <w:t xml:space="preserve">. We have actually been doing this form the start by making </w:t>
      </w:r>
      <w:proofErr w:type="gramStart"/>
      <w:r>
        <w:t>more and more</w:t>
      </w:r>
      <w:proofErr w:type="gramEnd"/>
      <w:r>
        <w:t xml:space="preserv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w:t>
      </w:r>
      <w:proofErr w:type="gramStart"/>
      <w:r>
        <w:t>is provided</w:t>
      </w:r>
      <w:proofErr w:type="gramEnd"/>
      <w:r>
        <w:t xml:space="preserve"> in (7.4).</w:t>
      </w:r>
    </w:p>
    <w:p w14:paraId="2AE73EA7"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w:t>
      </w:r>
      <w:proofErr w:type="gramStart"/>
      <w:r>
        <w:t>many</w:t>
      </w:r>
      <w:proofErr w:type="gramEnd"/>
      <w:r>
        <w:t xml:space="preserve"> of these are the same. As a result, going forward we will place these on the same line when they have the same prior and represent the same sorts of parameters (in </w:t>
      </w:r>
      <w:proofErr w:type="gramStart"/>
      <w:r>
        <w:t>much</w:t>
      </w:r>
      <w:proofErr w:type="gramEnd"/>
      <w:r>
        <w:t xml:space="preserve">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 xml:space="preserve">“We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t>
      </w:r>
      <w:proofErr w:type="gramStart"/>
      <w:r w:rsidRPr="003D2325">
        <w:t>were drawn</w:t>
      </w:r>
      <w:proofErr w:type="gramEnd"/>
      <w:r w:rsidRPr="003D2325">
        <w:t xml:space="preserve">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w:t>
      </w:r>
      <w:r>
        <w:br/>
      </w:r>
      <w:r>
        <w:rPr>
          <w:rStyle w:val="NormalTok"/>
        </w:rPr>
        <w:lastRenderedPageBreak/>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bmmb</w:t>
      </w:r>
      <w:r>
        <w:rPr>
          <w:rStyle w:val="SpecialCharTok"/>
        </w:rPr>
        <w:t>::</w:t>
      </w:r>
      <w:proofErr w:type="gramEnd"/>
      <w:r>
        <w:rPr>
          <w:rStyle w:val="FunctionTok"/>
        </w:rPr>
        <w:t>get_model</w:t>
      </w:r>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gramEnd"/>
      <w:r>
        <w:rPr>
          <w:rStyle w:val="FunctionTok"/>
        </w:rPr>
        <w:t>fixef</w:t>
      </w:r>
      <w:r>
        <w:rPr>
          <w:rStyle w:val="NormalTok"/>
        </w:rPr>
        <w:t xml:space="preserve"> (</w:t>
      </w:r>
      <w:proofErr w:type="spellStart"/>
      <w:r>
        <w:rPr>
          <w:rStyle w:val="NormalTok"/>
        </w:rPr>
        <w:t>model_both</w:t>
      </w:r>
      <w:proofErr w:type="spellEnd"/>
      <w:r>
        <w:rPr>
          <w:rStyle w:val="NormalTok"/>
        </w:rPr>
        <w:t>)</w:t>
      </w:r>
      <w:r>
        <w:br/>
      </w:r>
      <w:r>
        <w:rPr>
          <w:rStyle w:val="DocumentationTok"/>
        </w:rPr>
        <w:t>##           Estimate Est.Error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representing the categories ‘adult’ and ‘female’ respectively. Remember that since we used sum coding and have only two levels, the effects for the groups that are not represented (‘child</w:t>
      </w:r>
      <w:proofErr w:type="gramStart"/>
      <w:r>
        <w:t>’,</w:t>
      </w:r>
      <w:proofErr w:type="gramEnd"/>
      <w:r>
        <w:t xml:space="preserve"> ‘male’) are just the opposite sign of the groups that are represented. Below we calculate the mean apparent height of the four groups and find the grand mean of the four groups. We can see that this is </w:t>
      </w:r>
      <w:proofErr w:type="gramStart"/>
      <w:r>
        <w:t>very similar</w:t>
      </w:r>
      <w:proofErr w:type="gramEnd"/>
      <w:r>
        <w:t xml:space="preserve">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r>
        <w:rPr>
          <w:rStyle w:val="FunctionTok"/>
        </w:rPr>
        <w:t>tapply</w:t>
      </w:r>
      <w:r>
        <w:rPr>
          <w:rStyle w:val="NormalTok"/>
        </w:rPr>
        <w:t xml:space="preserve"> (exp_data</w:t>
      </w:r>
      <w:r>
        <w:rPr>
          <w:rStyle w:val="SpecialCharTok"/>
        </w:rPr>
        <w:t>$</w:t>
      </w:r>
      <w:r>
        <w:rPr>
          <w:rStyle w:val="NormalTok"/>
        </w:rPr>
        <w:t xml:space="preserve">height,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r>
        <w:rPr>
          <w:rStyle w:val="FunctionTok"/>
        </w:rPr>
        <w:t>tapply</w:t>
      </w:r>
      <w:r>
        <w:rPr>
          <w:rStyle w:val="NormalTok"/>
        </w:rPr>
        <w:t xml:space="preserve"> (exp_data</w:t>
      </w:r>
      <w:r>
        <w:rPr>
          <w:rStyle w:val="SpecialCharTok"/>
        </w:rPr>
        <w:t>$</w:t>
      </w:r>
      <w:r>
        <w:rPr>
          <w:rStyle w:val="NormalTok"/>
        </w:rPr>
        <w:t xml:space="preserve">height,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 xml:space="preserve">We can recover the four individual group means by adding up individual fixed effect coefficients. This can sometimes be tedious and requires you to be careful and methodical, but isn’t actually difficult. Remember that each of the four groups </w:t>
      </w:r>
      <w:proofErr w:type="gramStart"/>
      <w:r>
        <w:t>is uniquely identified</w:t>
      </w:r>
      <w:proofErr w:type="gramEnd"/>
      <w:r>
        <w:t xml:space="preserve"> by a combination of gender and adultness. This means that to recover the expected group means we need to add the right combination of coefficients to the intercept. For example, the first hypothesis we </w:t>
      </w:r>
      <w:proofErr w:type="gramStart"/>
      <w:r>
        <w:t>test</w:t>
      </w:r>
      <w:proofErr w:type="gramEnd"/>
      <w:r>
        <w:t xml:space="preserve">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w:t>
      </w:r>
      <w:proofErr w:type="gramStart"/>
      <w:r>
        <w:t>is not estimated</w:t>
      </w:r>
      <w:proofErr w:type="gramEnd"/>
      <w:r>
        <w:t xml:space="preserve">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gramStart"/>
      <w:r>
        <w:rPr>
          <w:rStyle w:val="NormalTok"/>
        </w:rPr>
        <w:t>bmmb</w:t>
      </w:r>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lastRenderedPageBreak/>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w:t>
      </w:r>
      <w:proofErr w:type="gramStart"/>
      <w:r>
        <w:t>boys and girls</w:t>
      </w:r>
      <w:proofErr w:type="gramEnd"/>
      <w:r>
        <w:t xml:space="preserve"> by only 2 cm. So, it seems like in our data the difference between males and females is different for children and adults. However, according to our model </w:t>
      </w:r>
      <w:proofErr w:type="gramStart"/>
      <w:r>
        <w:t>men and women and boys</w:t>
      </w:r>
      <w:proofErr w:type="gramEnd"/>
      <w:r>
        <w:t xml:space="preserve"> and girls both differ from each other by about 4-5 cm each, a value in between the 9 and 1 cm differences between the groups in our data. This discrepancy suggests that our model is potentially missing </w:t>
      </w:r>
      <w:proofErr w:type="gramStart"/>
      <w:r>
        <w:t>important information</w:t>
      </w:r>
      <w:proofErr w:type="gramEnd"/>
      <w:r>
        <w:t xml:space="preserve">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Estimate Est.Error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w:t>
      </w:r>
      <w:proofErr w:type="gramStart"/>
      <w:r>
        <w:t>some</w:t>
      </w:r>
      <w:proofErr w:type="gramEnd"/>
      <w:r>
        <w:t xml:space="preserv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w:t>
      </w:r>
      <w:proofErr w:type="gramStart"/>
      <w:r>
        <w:t xml:space="preserve">be </w:t>
      </w:r>
      <w:r>
        <w:rPr>
          <w:i/>
          <w:iCs/>
        </w:rPr>
        <w:t>generated</w:t>
      </w:r>
      <w:proofErr w:type="gramEnd"/>
      <w:r>
        <w:t xml:space="preserve"> by the relationships represented in our model. Using your model in this way </w:t>
      </w:r>
      <w:proofErr w:type="gramStart"/>
      <w:r>
        <w:t>is called</w:t>
      </w:r>
      <w:proofErr w:type="gramEnd"/>
      <w:r>
        <w:t xml:space="preserve">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w:t>
      </w:r>
      <w:proofErr w:type="gramStart"/>
      <w:r>
        <w:t>’.</w:t>
      </w:r>
      <w:proofErr w:type="gramEnd"/>
      <w:r>
        <w:t xml:space="preserve"> The discussion of prediction presented here will involve dependent variables that do not require a link function (discussed in chapter 10). </w:t>
      </w:r>
      <w:proofErr w:type="gramStart"/>
      <w:r>
        <w:t>Some of</w:t>
      </w:r>
      <w:proofErr w:type="gramEnd"/>
      <w:r>
        <w:t xml:space="preserve"> the details discussed here, in particular those involving expected values, do not exactly apply to models that require a link function. All our models so far have contained lines like those seen in (7.5). These lines tell our models that: 1) We expect our data to </w:t>
      </w:r>
      <w:proofErr w:type="gramStart"/>
      <w:r>
        <w:t>be normally distributed</w:t>
      </w:r>
      <w:proofErr w:type="gramEnd"/>
      <w:r>
        <w:t xml:space="preserve"> given some mean and standard deviation, and 2) The mean for a given trial can be predicted using some combination of the independent variables.</w:t>
      </w:r>
    </w:p>
    <w:p w14:paraId="2AE73EB8"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w:t>
      </w:r>
      <w:proofErr w:type="gramStart"/>
      <w:r>
        <w:t>is also sometimes called</w:t>
      </w:r>
      <w:proofErr w:type="gramEnd"/>
      <w:r>
        <w:t xml:space="preserve"> the </w:t>
      </w:r>
      <w:r>
        <w:rPr>
          <w:b/>
          <w:bCs/>
        </w:rPr>
        <w:t>linear predictor</w:t>
      </w:r>
      <w:r>
        <w:t xml:space="preserve">. Since the linear predictor is the value you expect for a trial, it’s obvious that there should be a reasonable correspondence between the linear predictor and your dependent variable. If what your model tells you to expect is not like what you actually observe, then what good is the model? One shortcoming of the linear predictor is that this does not incorporate error. As a result, the linear predictor is constant for any single </w:t>
      </w:r>
      <w:r>
        <w:lastRenderedPageBreak/>
        <w:t xml:space="preserve">combination of dependent variables, and undersells the amount of variation that can </w:t>
      </w:r>
      <w:proofErr w:type="gramStart"/>
      <w:r>
        <w:t>be expected</w:t>
      </w:r>
      <w:proofErr w:type="gramEnd"/>
      <w:r>
        <w:t xml:space="preserve"> in a given data set. The </w:t>
      </w:r>
      <w:r>
        <w:rPr>
          <w:b/>
          <w:bCs/>
        </w:rPr>
        <w:t>posterior predictive distribution</w:t>
      </w:r>
      <w:r>
        <w:t xml:space="preserve"> is the distribution of </w:t>
      </w:r>
      <w:proofErr w:type="gramStart"/>
      <w:r>
        <w:t>possible data</w:t>
      </w:r>
      <w:proofErr w:type="gramEnd"/>
      <w:r>
        <w:t xml:space="preserve">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xml:space="preserve">. Posterior prediction can </w:t>
      </w:r>
      <w:proofErr w:type="gramStart"/>
      <w:r>
        <w:t>be used</w:t>
      </w:r>
      <w:proofErr w:type="gramEnd"/>
      <w:r>
        <w:t xml:space="preserve">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w:t>
      </w:r>
      <w:proofErr w:type="gramStart"/>
      <w:r>
        <w:t>substantially different</w:t>
      </w:r>
      <w:proofErr w:type="gramEnd"/>
      <w:r>
        <w:t xml:space="preserve">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w:t>
      </w:r>
      <w:proofErr w:type="gramStart"/>
      <w:r>
        <w:t>many</w:t>
      </w:r>
      <w:proofErr w:type="gramEnd"/>
      <w:r>
        <w:t xml:space="preserve">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w:t>
      </w:r>
      <w:proofErr w:type="gramStart"/>
      <w:r>
        <w:t>4000</w:t>
      </w:r>
      <w:proofErr w:type="gramEnd"/>
      <w:r>
        <w:t xml:space="preserve">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gramStart"/>
      <w:r>
        <w:rPr>
          <w:rStyle w:val="DocumentationTok"/>
        </w:rPr>
        <w:t>Est.Error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t xml:space="preserve">Below we see the data frame corresponding to our posterior predictions. Note that although the means of the linear and posterior predictions are </w:t>
      </w:r>
      <w:proofErr w:type="gramStart"/>
      <w:r>
        <w:t>very similar</w:t>
      </w:r>
      <w:proofErr w:type="gramEnd"/>
      <w:r>
        <w:t xml:space="preserve">, the intervals around the posterior predictions are noticeably wider. This is because they incorporate error. Another difference between the linear and posterior predictions is that the linear predictors </w:t>
      </w:r>
      <w:proofErr w:type="gramStart"/>
      <w:r>
        <w:t>are fixed</w:t>
      </w:r>
      <w:proofErr w:type="gramEnd"/>
      <w:r>
        <w:t xml:space="preserve"> </w:t>
      </w:r>
      <w:r>
        <w:lastRenderedPageBreak/>
        <w:t xml:space="preserve">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gramStart"/>
      <w:r>
        <w:rPr>
          <w:rStyle w:val="DocumentationTok"/>
        </w:rPr>
        <w:t>Est.Error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w:t>
      </w:r>
      <w:proofErr w:type="gramStart"/>
      <w:r>
        <w:t>that</w:t>
      </w:r>
      <w:proofErr w:type="gramEnd"/>
      <w:r>
        <w:t xml:space="preserve">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w:t>
      </w:r>
      <w:proofErr w:type="gramStart"/>
      <w:r>
        <w:rPr>
          <w:rStyle w:val="NormalTok"/>
        </w:rPr>
        <w:t>some</w:t>
      </w:r>
      <w:proofErr w:type="gramEnd"/>
      <w:r>
        <w:rPr>
          <w:rStyle w:val="NormalTok"/>
        </w:rPr>
        <w:t>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w:t>
      </w:r>
      <w:proofErr w:type="gramStart"/>
      <w:r>
        <w:t>some</w:t>
      </w:r>
      <w:proofErr w:type="gramEnd"/>
      <w:r>
        <w:t xml:space="preserve"> differences in the ‘widths’ of the different boxes, but we will not discuss this for now. Instead, we would like to highlight differences in the relative positions of the boxes representing the four groups across the plots. Our data shows different average heights for </w:t>
      </w:r>
      <w:proofErr w:type="gramStart"/>
      <w:r>
        <w:t>men and women</w:t>
      </w:r>
      <w:proofErr w:type="gramEnd"/>
      <w:r>
        <w:t xml:space="preserve"> but no noticeable height difference between boys and girls. Despite this, both sets of our posterior predictions show a difference in height between boys and girls. This is particularly evident in or fixed effects predictions since the random effects can help represent </w:t>
      </w:r>
      <w:proofErr w:type="gramStart"/>
      <w:r>
        <w:t>many</w:t>
      </w:r>
      <w:proofErr w:type="gramEnd"/>
      <w:r>
        <w:t xml:space="preserve"> of the idiosyncrasies of any given data set. As we will discuss in the following section, the structure of our data suggests that there is an </w:t>
      </w:r>
      <w:r>
        <w:rPr>
          <w:i/>
          <w:iCs/>
        </w:rPr>
        <w:t>interaction</w:t>
      </w:r>
      <w:r>
        <w:t xml:space="preserve"> between apparent gender and </w:t>
      </w:r>
      <w:r>
        <w:lastRenderedPageBreak/>
        <w:t>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 xml:space="preserve">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w:t>
      </w:r>
      <w:proofErr w:type="gramStart"/>
      <w:r>
        <w:t>1</w:t>
      </w:r>
      <w:proofErr w:type="gramEnd"/>
      <w:r>
        <w:t>.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r>
        <w:rPr>
          <w:rStyle w:val="FunctionTok"/>
        </w:rPr>
        <w:t>tapply</w:t>
      </w:r>
      <w:r>
        <w:rPr>
          <w:rStyle w:val="NormalTok"/>
        </w:rPr>
        <w:t xml:space="preserve"> (exp_data</w:t>
      </w:r>
      <w:r>
        <w:rPr>
          <w:rStyle w:val="SpecialCharTok"/>
        </w:rPr>
        <w:t>$</w:t>
      </w:r>
      <w:r>
        <w:rPr>
          <w:rStyle w:val="NormalTok"/>
        </w:rPr>
        <w:t xml:space="preserve">height,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w:t>
      </w:r>
      <w:proofErr w:type="gramStart"/>
      <w:r>
        <w:t>basically means</w:t>
      </w:r>
      <w:proofErr w:type="gramEnd"/>
      <w:r>
        <w:t xml:space="preserve">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w:t>
      </w:r>
      <w:proofErr w:type="gramStart"/>
      <w:r>
        <w:t>”.</w:t>
      </w:r>
      <w:proofErr w:type="gramEnd"/>
      <w:r>
        <w:t xml:space="preserve"> Interactions represent situations </w:t>
      </w:r>
      <w:r>
        <w:lastRenderedPageBreak/>
        <w:t xml:space="preserve">like these, where the effect of one variable depends on, or is </w:t>
      </w:r>
      <w:r>
        <w:rPr>
          <w:i/>
          <w:iCs/>
        </w:rPr>
        <w:t>conditional</w:t>
      </w:r>
      <w:r>
        <w:t xml:space="preserve"> on, the value of </w:t>
      </w:r>
      <w:proofErr w:type="gramStart"/>
      <w:r>
        <w:t>some</w:t>
      </w:r>
      <w:proofErr w:type="gramEnd"/>
      <w:r>
        <w:t xml:space="preserv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w:t>
      </w:r>
      <w:proofErr w:type="gramStart"/>
      <w:r>
        <w:t>Basically, main</w:t>
      </w:r>
      <w:proofErr w:type="gramEnd"/>
      <w:r>
        <w:t xml:space="preserve">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w:t>
      </w:r>
      <w:proofErr w:type="gramStart"/>
      <w:r>
        <w:t>are sometimes called</w:t>
      </w:r>
      <w:proofErr w:type="gramEnd"/>
      <w:r>
        <w:t xml:space="preserve">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w:t>
      </w:r>
      <w:proofErr w:type="gramStart"/>
      <w:r>
        <w:t>is presented</w:t>
      </w:r>
      <w:proofErr w:type="gramEnd"/>
      <w:r>
        <w:t xml:space="preserve">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 xml:space="preserve">Figure 7.7: Plots showing </w:t>
      </w:r>
      <w:proofErr w:type="gramStart"/>
      <w:r>
        <w:t>different ways</w:t>
      </w:r>
      <w:proofErr w:type="gramEnd"/>
      <w:r>
        <w:t xml:space="preserve">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w:t>
      </w:r>
      <w:r>
        <w:lastRenderedPageBreak/>
        <w:t xml:space="preserve">could represent the main effect of </w:t>
      </w:r>
      <w:proofErr w:type="gramStart"/>
      <w:r>
        <w:t>some</w:t>
      </w:r>
      <w:proofErr w:type="gramEnd"/>
      <w:r>
        <w:t xml:space="preserve"> other factor, for example the main effect for apparent age. Since a single number would </w:t>
      </w:r>
      <w:proofErr w:type="gramStart"/>
      <w:r>
        <w:t>be added</w:t>
      </w:r>
      <w:proofErr w:type="gramEnd"/>
      <w:r>
        <w:t xml:space="preserve">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w:t>
      </w:r>
      <w:proofErr w:type="gramStart"/>
      <w:r>
        <w:t>different levels</w:t>
      </w:r>
      <w:proofErr w:type="gramEnd"/>
      <w:r>
        <w:t xml:space="preserve">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w:t>
      </w:r>
      <w:proofErr w:type="gramStart"/>
      <w:r>
        <w:t>some of</w:t>
      </w:r>
      <w:proofErr w:type="gramEnd"/>
      <w:r>
        <w:t xml:space="preserve">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age</w:t>
      </w:r>
      <w:r>
        <w:br/>
      </w:r>
      <w:r>
        <w:rPr>
          <w:rStyle w:val="FunctionTok"/>
        </w:rPr>
        <w:t>tapply</w:t>
      </w:r>
      <w:r>
        <w:rPr>
          <w:rStyle w:val="NormalTok"/>
        </w:rPr>
        <w:t xml:space="preserve"> (exp_data</w:t>
      </w:r>
      <w:r>
        <w:rPr>
          <w:rStyle w:val="SpecialCharTok"/>
        </w:rPr>
        <w:t>$</w:t>
      </w:r>
      <w:r>
        <w:rPr>
          <w:rStyle w:val="NormalTok"/>
        </w:rPr>
        <w:t xml:space="preserve">height,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 xml:space="preserve">However, in the fourth plot in figure 7.7 we see that the simple effect for apparent adultness across levels of apparent gender are not parallel. This tells us there is an interaction between age and gender. We calculate the simple effects for apparent age at the </w:t>
      </w:r>
      <w:proofErr w:type="gramStart"/>
      <w:r>
        <w:t>different levels</w:t>
      </w:r>
      <w:proofErr w:type="gramEnd"/>
      <w:r>
        <w:t xml:space="preserve">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w:t>
      </w:r>
      <w:r>
        <w:lastRenderedPageBreak/>
        <w:t>are column wise differences in the second. For example, relative to the second plot in figure 7.7 we can say “the larger slope for adults reflects a stronger effect for apparent gender on apparent height</w:t>
      </w:r>
      <w:proofErr w:type="gramStart"/>
      <w:r>
        <w:t>”.</w:t>
      </w:r>
      <w:proofErr w:type="gramEnd"/>
      <w:r>
        <w:t xml:space="preserve"> Relative to the fourth plot we can say “the larger difference between the line endpoints for adults compared to children reflects a stronger effect for apparent gender on apparent height for adults</w:t>
      </w:r>
      <w:proofErr w:type="gramStart"/>
      <w:r>
        <w:t>”.</w:t>
      </w:r>
      <w:proofErr w:type="gramEnd"/>
      <w:r>
        <w:t xml:space="preserve">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w:t>
      </w:r>
      <w:proofErr w:type="gramStart"/>
      <w:r>
        <w:t>much</w:t>
      </w:r>
      <w:proofErr w:type="gramEnd"/>
      <w:r>
        <w:t xml:space="preserve">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w:t>
      </w:r>
      <w:proofErr w:type="gramStart"/>
      <w:r>
        <w:t>makes a difference</w:t>
      </w:r>
      <w:proofErr w:type="gramEnd"/>
      <w:r>
        <w:t xml:space="preserv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r>
        <w:rPr>
          <w:rStyle w:val="FunctionTok"/>
        </w:rPr>
        <w:t>tapply</w:t>
      </w:r>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exp_data[,</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We can see in figure 7.8 that the predictions made using only fixed effects (middle plot) are systematically wrong, and that the problem with our predictions is that our predicted lines are parallel, while those for our real data are not. As we’ve just discussed, in the absence of 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w:t>
      </w:r>
      <w:proofErr w:type="gramStart"/>
      <w:r>
        <w:t>are included</w:t>
      </w:r>
      <w:proofErr w:type="gramEnd"/>
      <w:r>
        <w:t xml:space="preserve">, prediction is better. This is not surprising since the listener and speaker-specific intercept adjustments allow for deviations from the fixed effects predictions to still </w:t>
      </w:r>
      <w:proofErr w:type="gramStart"/>
      <w:r>
        <w:t>be captured</w:t>
      </w:r>
      <w:proofErr w:type="gramEnd"/>
      <w:r>
        <w:t xml:space="preserve"> by the model. However, if accurate prediction is only possible using random effects, </w:t>
      </w:r>
      <w:proofErr w:type="gramStart"/>
      <w:r>
        <w:t>that</w:t>
      </w:r>
      <w:proofErr w:type="gramEnd"/>
      <w:r>
        <w:t xml:space="preserve"> limits the generalizability of our model to new levels of the grouping variable, e.g.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lastRenderedPageBreak/>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w:t>
      </w:r>
      <w:proofErr w:type="gramStart"/>
      <w:r>
        <w:t>properly investigate</w:t>
      </w:r>
      <w:proofErr w:type="gramEnd"/>
      <w:r>
        <w:t xml:space="preserv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w:t>
      </w:r>
      <w:proofErr w:type="gramStart"/>
      <w:r>
        <w:t xml:space="preserve">are </w:t>
      </w:r>
      <w:r>
        <w:rPr>
          <w:i/>
          <w:iCs/>
        </w:rPr>
        <w:t>crossed</w:t>
      </w:r>
      <w:proofErr w:type="gramEnd"/>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w:t>
      </w:r>
      <w:proofErr w:type="gramStart"/>
      <w:r>
        <w:t>being treated</w:t>
      </w:r>
      <w:proofErr w:type="gramEnd"/>
      <w:r>
        <w:t xml:space="preserve">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lastRenderedPageBreak/>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w:t>
      </w:r>
      <w:proofErr w:type="gramStart"/>
      <w:r>
        <w:t>is presented</w:t>
      </w:r>
      <w:proofErr w:type="gramEnd"/>
      <w:r>
        <w:t xml:space="preserve">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w:t>
      </w:r>
      <w:proofErr w:type="gramStart"/>
      <w:r>
        <w:t>be explained</w:t>
      </w:r>
      <w:proofErr w:type="gramEnd"/>
      <w:r>
        <w:t xml:space="preserve">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D730F1">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heigh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 xml:space="preserve">“We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t>
      </w:r>
      <w:proofErr w:type="gramStart"/>
      <w:r>
        <w:t>were drawn</w:t>
      </w:r>
      <w:proofErr w:type="gramEnd"/>
      <w:r>
        <w:t xml:space="preserve">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w:t>
      </w:r>
      <w:proofErr w:type="gramStart"/>
      <w:r>
        <w:t>’.</w:t>
      </w:r>
      <w:proofErr w:type="gramEnd"/>
      <w:r>
        <w:t xml:space="preserve">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w:t>
      </w:r>
      <w:proofErr w:type="gramStart"/>
      <w:r>
        <w:t>substantially wider</w:t>
      </w:r>
      <w:proofErr w:type="gramEnd"/>
      <w:r>
        <w:t xml:space="preserve">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w:t>
      </w:r>
      <w:proofErr w:type="gramStart"/>
      <w:r>
        <w:t>is designed</w:t>
      </w:r>
      <w:proofErr w:type="gramEnd"/>
      <w:r>
        <w:t xml:space="preserve"> in a </w:t>
      </w:r>
      <w:r>
        <w:lastRenderedPageBreak/>
        <w:t xml:space="preserve">way that the ‘random’ effect can be estimated, and 2) You have enough data to estimate those parameters. These issues will </w:t>
      </w:r>
      <w:proofErr w:type="gramStart"/>
      <w:r>
        <w:t>be discussed</w:t>
      </w:r>
      <w:proofErr w:type="gramEnd"/>
      <w:r>
        <w:t xml:space="preserve">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r>
        <w:rPr>
          <w:rStyle w:val="FunctionTok"/>
        </w:rPr>
        <w:t>set.seed</w:t>
      </w:r>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'contr.sum'</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r>
        <w:rPr>
          <w:rStyle w:val="FunctionTok"/>
        </w:rPr>
        <w:t>set_prior</w:t>
      </w:r>
      <w:r>
        <w:rPr>
          <w:rStyle w:val="NormalTok"/>
        </w:rPr>
        <w:t>(</w:t>
      </w:r>
      <w:r>
        <w:rPr>
          <w:rStyle w:val="StringTok"/>
        </w:rPr>
        <w:t>"student_t(3,156,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"lkj_corr_cholesky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r>
        <w:rPr>
          <w:rStyle w:val="FunctionTok"/>
        </w:rPr>
        <w:t>set_prior</w:t>
      </w:r>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r>
        <w:rPr>
          <w:rStyle w:val="FunctionTok"/>
        </w:rPr>
        <w:t>set_prior</w:t>
      </w:r>
      <w:r>
        <w:rPr>
          <w:rStyle w:val="NormalTok"/>
        </w:rPr>
        <w:t>(</w:t>
      </w:r>
      <w:r>
        <w:rPr>
          <w:rStyle w:val="StringTok"/>
        </w:rPr>
        <w:t>"student_t(3,0,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r>
        <w:rPr>
          <w:rStyle w:val="FunctionTok"/>
        </w:rPr>
        <w:t>brm</w:t>
      </w:r>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gramStart"/>
      <w:r>
        <w:rPr>
          <w:rStyle w:val="NormalTok"/>
        </w:rPr>
        <w:t>bmmb</w:t>
      </w:r>
      <w:r>
        <w:rPr>
          <w:rStyle w:val="SpecialCharTok"/>
        </w:rPr>
        <w:t>::</w:t>
      </w:r>
      <w:proofErr w:type="gramEnd"/>
      <w:r>
        <w:rPr>
          <w:rStyle w:val="FunctionTok"/>
        </w:rPr>
        <w:t>get_model</w:t>
      </w:r>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 xml:space="preserve">We are primarily interested in discussing interactions, but we want to spend a moment looking at the listener random effects in our model, since there are now </w:t>
      </w:r>
      <w:proofErr w:type="gramStart"/>
      <w:r>
        <w:t>several</w:t>
      </w:r>
      <w:proofErr w:type="gramEnd"/>
      <w:r>
        <w:t>.</w:t>
      </w:r>
    </w:p>
    <w:p w14:paraId="2AE73F06" w14:textId="77777777" w:rsidR="002773B3" w:rsidRDefault="00C350A0">
      <w:pPr>
        <w:pStyle w:val="SourceCode"/>
      </w:pPr>
      <w:r>
        <w:rPr>
          <w:rStyle w:val="CommentTok"/>
        </w:rPr>
        <w:t># inspect fixed effects</w:t>
      </w:r>
      <w:r>
        <w:br/>
      </w:r>
      <w:r>
        <w:rPr>
          <w:rStyle w:val="NormalTok"/>
        </w:rPr>
        <w:t>bmmb</w:t>
      </w:r>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lastRenderedPageBreak/>
        <w:t>## Intercept   158.46      1.12   156.22   160.62</w:t>
      </w:r>
      <w:r>
        <w:br/>
      </w:r>
      <w:r>
        <w:rPr>
          <w:rStyle w:val="DocumentationTok"/>
        </w:rPr>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w:t>
      </w:r>
      <w:proofErr w:type="gramStart"/>
      <w:r>
        <w:t>are drawn</w:t>
      </w:r>
      <w:proofErr w:type="gramEnd"/>
      <w:r>
        <w:t xml:space="preserve"> from a multivariate normal distribution. We have four terms which means this four-dimensional distribution is associate with a </w:t>
      </w:r>
      <w:proofErr w:type="gramStart"/>
      <w:r>
        <w:t>4x4</w:t>
      </w:r>
      <w:proofErr w:type="gramEnd"/>
      <w:r>
        <w:t xml:space="preserve"> correlation matrix and 16 correlation terms. Of the correlations, four (on the main diagonal) equal one and can </w:t>
      </w:r>
      <w:proofErr w:type="gramStart"/>
      <w:r>
        <w:t>be ignored</w:t>
      </w:r>
      <w:proofErr w:type="gramEnd"/>
      <w:r>
        <w:t xml:space="preserve">. This leaves </w:t>
      </w:r>
      <w:proofErr w:type="gramStart"/>
      <w:r>
        <w:t>12</w:t>
      </w:r>
      <w:proofErr w:type="gramEnd"/>
      <w:r>
        <w:t xml:space="preserve">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xml:space="preserve">), of which there are four: An intercept, two main effects terms and an interaction. The interaction term is just another element of your prediction equation intended to help explain variation that can’t </w:t>
      </w:r>
      <w:proofErr w:type="gramStart"/>
      <w:r>
        <w:t>be predicted</w:t>
      </w:r>
      <w:proofErr w:type="gramEnd"/>
      <w:r>
        <w:t xml:space="preserve">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w:t>
      </w:r>
      <w:proofErr w:type="gramStart"/>
      <w:r>
        <w:t>generally one</w:t>
      </w:r>
      <w:proofErr w:type="gramEnd"/>
      <w:r>
        <w:t xml:space="preserv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w:t>
      </w:r>
      <w:proofErr w:type="gramStart"/>
      <w:r>
        <w:t>be read</w:t>
      </w:r>
      <w:proofErr w:type="gramEnd"/>
      <w:r>
        <w:t xml:space="preserve">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w:t>
      </w:r>
      <w:proofErr w:type="gramStart"/>
      <w:r>
        <w:t>are built</w:t>
      </w:r>
      <w:proofErr w:type="gramEnd"/>
      <w:r>
        <w:t xml:space="preserve"> up out of main effects and interactions may help illustrate the reason for this. Figure 7.9 presents an example of how our interaction plot can be built up from the components in our fixed effects above, and is </w:t>
      </w:r>
      <w:proofErr w:type="gramStart"/>
      <w:r>
        <w:t>very useful</w:t>
      </w:r>
      <w:proofErr w:type="gramEnd"/>
      <w:r>
        <w:t xml:space="preserve"> for understanding the geometry of main effects and interactions. In (a) we see that the intercept lifts up a line from </w:t>
      </w:r>
      <w:proofErr w:type="gramStart"/>
      <w:r>
        <w:t>0</w:t>
      </w:r>
      <w:proofErr w:type="gramEnd"/>
      <w:r>
        <w:t xml:space="preserve"> to the level of the overall mean apparent height of 158 cm. Then, the effect for </w:t>
      </w:r>
      <w:r>
        <w:rPr>
          <w:rStyle w:val="VerbatimChar"/>
        </w:rPr>
        <w:t>A1</w:t>
      </w:r>
      <w:r>
        <w:t xml:space="preserve"> (adult, +11 cm) and </w:t>
      </w:r>
      <w:r>
        <w:rPr>
          <w:rStyle w:val="VerbatimChar"/>
        </w:rPr>
        <w:t>-A1</w:t>
      </w:r>
      <w:r>
        <w:t xml:space="preserve"> (children, -11 cm) </w:t>
      </w:r>
      <w:proofErr w:type="gramStart"/>
      <w:r>
        <w:t>are added</w:t>
      </w:r>
      <w:proofErr w:type="gramEnd"/>
      <w:r>
        <w:t xml:space="preserve"> to this value, causing the separation between </w:t>
      </w:r>
      <w:r>
        <w:lastRenderedPageBreak/>
        <w:t xml:space="preserve">the lines indicating a ‘main effect’ for adultness. Notice that the lines are parallel with respect to each other, and also parallel to the x-axis. This is because we have not added an effect for gender, which will </w:t>
      </w:r>
      <w:proofErr w:type="gramStart"/>
      <w:r>
        <w:t>be indicated</w:t>
      </w:r>
      <w:proofErr w:type="gramEnd"/>
      <w:r>
        <w:t xml:space="preserve">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w:t>
      </w:r>
      <w:proofErr w:type="gramStart"/>
      <w:r>
        <w:t>is added</w:t>
      </w:r>
      <w:proofErr w:type="gramEnd"/>
      <w:r>
        <w:t xml:space="preserve">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t>
      </w:r>
      <w:r>
        <w:lastRenderedPageBreak/>
        <w:t xml:space="preserve">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expected group means given the model fixed effects. The fourth hypothesis we are </w:t>
      </w:r>
      <w:proofErr w:type="gramStart"/>
      <w:r>
        <w:t>testing</w:t>
      </w:r>
      <w:proofErr w:type="gramEnd"/>
      <w:r>
        <w:t xml:space="preserve">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w:t>
      </w:r>
      <w:proofErr w:type="gramStart"/>
      <w:r>
        <w:t>testing</w:t>
      </w:r>
      <w:proofErr w:type="gramEnd"/>
      <w:r>
        <w:t xml:space="preserve">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bmmb</w:t>
      </w:r>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 xml:space="preserve">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w:t>
      </w:r>
      <w:proofErr w:type="gramStart"/>
      <w:r>
        <w:t>be given</w:t>
      </w:r>
      <w:proofErr w:type="gramEnd"/>
      <w:r>
        <w:t xml:space="preserve">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gramEnd"/>
      <w:r>
        <w:rPr>
          <w:rStyle w:val="FunctionTok"/>
        </w:rPr>
        <w:t>fixef</w:t>
      </w:r>
      <w:r>
        <w:rPr>
          <w:rStyle w:val="NormalTok"/>
        </w:rPr>
        <w:t xml:space="preserve"> (</w:t>
      </w:r>
      <w:proofErr w:type="spellStart"/>
      <w:r>
        <w:rPr>
          <w:rStyle w:val="NormalTok"/>
        </w:rPr>
        <w:t>model_interaction</w:t>
      </w:r>
      <w:proofErr w:type="spellEnd"/>
      <w:r>
        <w:rPr>
          <w:rStyle w:val="NormalTok"/>
        </w:rPr>
        <w:t>))</w:t>
      </w:r>
      <w:r>
        <w:br/>
      </w:r>
      <w:r>
        <w:rPr>
          <w:rStyle w:val="DocumentationTok"/>
        </w:rPr>
        <w:t>##           Estimate Est.Error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w:t>
      </w:r>
      <w:r>
        <w:lastRenderedPageBreak/>
        <w:t xml:space="preserve">22 cm (11 * 2). This means that, overall, the averages for apparent adults and children are 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xml:space="preserve">), resulting in a difference in groups of 2 cm based on apparent gender. Below we </w:t>
      </w:r>
      <w:proofErr w:type="gramStart"/>
      <w:r>
        <w:t>carry out</w:t>
      </w:r>
      <w:proofErr w:type="gramEnd"/>
      <w:r>
        <w:t xml:space="preserve">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bmmb</w:t>
      </w:r>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Estimate Est.Error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 xml:space="preserve">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w:t>
      </w:r>
      <w:proofErr w:type="gramStart"/>
      <w:r>
        <w:t>different levels</w:t>
      </w:r>
      <w:proofErr w:type="gramEnd"/>
      <w:r>
        <w:t xml:space="preserve"> of age (and vice versa). Although both of our models are able to capture the pattern in the data when random effects </w:t>
      </w:r>
      <w:proofErr w:type="gramStart"/>
      <w:r>
        <w:t>are included</w:t>
      </w:r>
      <w:proofErr w:type="gramEnd"/>
      <w:r>
        <w:t>,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xml:space="preserve">. With and no RE (random effects) refer to whether the predictions </w:t>
      </w:r>
      <w:proofErr w:type="gramStart"/>
      <w:r>
        <w:t>were made</w:t>
      </w:r>
      <w:proofErr w:type="gramEnd"/>
      <w:r>
        <w:t xml:space="preserv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 xml:space="preserve">The comparison suggests </w:t>
      </w:r>
      <w:proofErr w:type="gramStart"/>
      <w:r>
        <w:t>a large difference</w:t>
      </w:r>
      <w:proofErr w:type="gramEnd"/>
      <w:r>
        <w:t xml:space="preserv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w:t>
      </w:r>
      <w:proofErr w:type="spellStart"/>
      <w:r>
        <w:rPr>
          <w:rStyle w:val="DocumentationTok"/>
        </w:rPr>
        <w:t>se_diff</w:t>
      </w:r>
      <w:proofErr w:type="spellEnd"/>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w:t>
      </w:r>
      <w:proofErr w:type="gramStart"/>
      <w:r>
        <w:t>a good job</w:t>
      </w:r>
      <w:proofErr w:type="gramEnd"/>
      <w:r>
        <w:t xml:space="preserve">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w:t>
      </w:r>
      <w:proofErr w:type="gramStart"/>
      <w:r>
        <w:t>’,</w:t>
      </w:r>
      <w:proofErr w:type="gramEnd"/>
      <w:r>
        <w:t xml:space="preserv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w:t>
      </w:r>
      <w:proofErr w:type="gramStart"/>
      <w:r>
        <w:t>several</w:t>
      </w:r>
      <w:proofErr w:type="gramEnd"/>
      <w:r>
        <w:t xml:space="preserve">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w:t>
      </w:r>
      <w:proofErr w:type="gramStart"/>
      <w:r>
        <w:t>is shown</w:t>
      </w:r>
      <w:proofErr w:type="gramEnd"/>
      <w:r>
        <w:t xml:space="preserve"> in (7.8).</w:t>
      </w:r>
    </w:p>
    <w:p w14:paraId="2AE73F1E" w14:textId="77777777" w:rsidR="002773B3" w:rsidRDefault="00D730F1">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D730F1">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w:t>
      </w:r>
      <w:proofErr w:type="gramStart"/>
      <w:r w:rsidR="00C350A0">
        <w:t>be interpreted</w:t>
      </w:r>
      <w:proofErr w:type="gramEnd"/>
      <w:r w:rsidR="00C350A0">
        <w:t xml:space="preserve"> as the proportion of variance in the dependent variable that is explained by the model</w:t>
      </w:r>
    </w:p>
    <w:p w14:paraId="2AE73F20" w14:textId="77777777" w:rsidR="002773B3" w:rsidRDefault="00D730F1">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w:t>
      </w:r>
      <w:proofErr w:type="gramStart"/>
      <w:r>
        <w:t>is done</w:t>
      </w:r>
      <w:proofErr w:type="gramEnd"/>
      <w:r>
        <w:t xml:space="preserv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D730F1">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D730F1">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 xml:space="preserve">We can inspect the output and see that they have </w:t>
      </w:r>
      <w:proofErr w:type="gramStart"/>
      <w:r>
        <w:t>very similar</w:t>
      </w:r>
      <w:proofErr w:type="gramEnd"/>
      <w:r>
        <w:t xml:space="preserve">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w:t>
      </w:r>
      <w:proofErr w:type="gramStart"/>
      <w:r>
        <w:t>much</w:t>
      </w:r>
      <w:proofErr w:type="gramEnd"/>
      <w:r>
        <w:t xml:space="preserve">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t>
      </w:r>
      <w:proofErr w:type="gramStart"/>
      <w:r>
        <w:t>were perceived</w:t>
      </w:r>
      <w:proofErr w:type="gramEnd"/>
      <w:r>
        <w:t xml:space="preserve">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w:t>
      </w:r>
      <w:proofErr w:type="gramStart"/>
      <w:r>
        <w:t>’,</w:t>
      </w:r>
      <w:proofErr w:type="gramEnd"/>
      <w:r>
        <w:t xml:space="preserve">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w:t>
      </w:r>
      <w:proofErr w:type="gramStart"/>
      <w:r>
        <w:t>being said</w:t>
      </w:r>
      <w:proofErr w:type="gramEnd"/>
      <w:r>
        <w:t xml:space="preserve">,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77777777"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2AE73F32" w14:textId="77777777" w:rsidR="002773B3" w:rsidRDefault="00C350A0">
      <w:pPr>
        <w:pStyle w:val="BodyText"/>
      </w:pPr>
      <w:r>
        <w:t xml:space="preserve">Figure 7.11 also presents the pairwise difference between all four apparent speaker groups (boys, girls, women, and men). The difference between pairs of group means </w:t>
      </w:r>
      <w:proofErr w:type="gramStart"/>
      <w:r>
        <w:t>is calculated</w:t>
      </w:r>
      <w:proofErr w:type="gramEnd"/>
      <w:r>
        <w:t xml:space="preserve">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w:t>
      </w:r>
      <w:proofErr w:type="gramStart"/>
      <w:r>
        <w:t>is shown</w:t>
      </w:r>
      <w:proofErr w:type="gramEnd"/>
      <w:r>
        <w:t xml:space="preserve">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w:t>
      </w:r>
      <w:proofErr w:type="gramStart"/>
      <w:r>
        <w:t>some</w:t>
      </w:r>
      <w:proofErr w:type="gramEnd"/>
      <w:r>
        <w:t xml:space="preserve"> small and insignificant value near zero (a type S error). But what about the boy-girl difference? The </w:t>
      </w:r>
      <w:r>
        <w:lastRenderedPageBreak/>
        <w:t xml:space="preserve">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w:t>
      </w:r>
      <w:proofErr w:type="gramStart"/>
      <w:r>
        <w:t>0</w:t>
      </w:r>
      <w:proofErr w:type="gramEnd"/>
      <w:r>
        <w:t xml:space="preserve"> is a value that is not so implausible for the difference between groups. The </w:t>
      </w:r>
      <w:proofErr w:type="gramStart"/>
      <w:r>
        <w:t>most likely difference</w:t>
      </w:r>
      <w:proofErr w:type="gramEnd"/>
      <w:r>
        <w:t xml:space="preserv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Est.Error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w:t>
      </w:r>
      <w:proofErr w:type="gramStart"/>
      <w:r>
        <w:t>relatively narrow</w:t>
      </w:r>
      <w:proofErr w:type="gramEnd"/>
      <w:r>
        <w:t xml:space="preserve">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xml:space="preserve">. In either case, a coefficient with a narrow interval (roughly) centered at zero may not have </w:t>
      </w:r>
      <w:proofErr w:type="gramStart"/>
      <w:r>
        <w:t>an important role</w:t>
      </w:r>
      <w:proofErr w:type="gramEnd"/>
      <w:r>
        <w:t xml:space="preserv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w:t>
      </w:r>
      <w:proofErr w:type="gramStart"/>
      <w:r>
        <w:t>likely reflect</w:t>
      </w:r>
      <w:proofErr w:type="gramEnd"/>
      <w:r>
        <w:t xml:space="preserve">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w:t>
      </w:r>
      <w:proofErr w:type="gramStart"/>
      <w:r>
        <w:t>roughly the</w:t>
      </w:r>
      <w:proofErr w:type="gramEnd"/>
      <w:r>
        <w:t xml:space="preserv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w:t>
      </w:r>
      <w:proofErr w:type="gramStart"/>
      <w:r>
        <w:t>some of</w:t>
      </w:r>
      <w:proofErr w:type="gramEnd"/>
      <w:r>
        <w:t xml:space="preserve"> the information provided here may not make much sense, although it may still be helpful. If you want to know more about the statistical methods </w:t>
      </w:r>
      <w:proofErr w:type="gramStart"/>
      <w:r>
        <w:t>being discussed</w:t>
      </w:r>
      <w:proofErr w:type="gramEnd"/>
      <w:r>
        <w:t xml:space="preserve">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w:t>
      </w:r>
      <w:proofErr w:type="gramStart"/>
      <w:r>
        <w:t>easy way</w:t>
      </w:r>
      <w:proofErr w:type="gramEnd"/>
      <w:r>
        <w:t xml:space="preserve"> to compare group </w:t>
      </w:r>
      <w:r>
        <w:lastRenderedPageBreak/>
        <w:t>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w:t>
      </w:r>
      <w:proofErr w:type="gramStart"/>
      <w:r>
        <w:t>very similar</w:t>
      </w:r>
      <w:proofErr w:type="gramEnd"/>
      <w:r>
        <w:t xml:space="preserve">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w:t>
      </w:r>
      <w:proofErr w:type="gramStart"/>
      <w:r>
        <w:t>test</w:t>
      </w:r>
      <w:proofErr w:type="gramEnd"/>
      <w:r>
        <w:t xml:space="preserve"> for differences between parameter values in our </w:t>
      </w:r>
      <w:proofErr w:type="spellStart"/>
      <w:r>
        <w:rPr>
          <w:rStyle w:val="VerbatimChar"/>
        </w:rPr>
        <w:t>lmer</w:t>
      </w:r>
      <w:proofErr w:type="spellEnd"/>
      <w:r>
        <w:t xml:space="preserve"> models. The same could </w:t>
      </w:r>
      <w:proofErr w:type="gramStart"/>
      <w:r>
        <w:t>be said</w:t>
      </w:r>
      <w:proofErr w:type="gramEnd"/>
      <w:r>
        <w:t xml:space="preserve">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w:t>
      </w:r>
      <w:proofErr w:type="gramStart"/>
      <w:r>
        <w:t>be contrasted</w:t>
      </w:r>
      <w:proofErr w:type="gramEnd"/>
      <w:r>
        <w:t xml:space="preserve">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 xml:space="preserve">Is the variable on a ratio or interval scale? This is a prerequisite for a quantitative value to </w:t>
      </w:r>
      <w:proofErr w:type="gramStart"/>
      <w:r>
        <w:t>be used</w:t>
      </w:r>
      <w:proofErr w:type="gramEnd"/>
      <w:r>
        <w:t xml:space="preserve"> as a dependent variable. An interval scale means that distances are meaningful, and a ratio scale means that </w:t>
      </w:r>
      <w:proofErr w:type="gramStart"/>
      <w:r>
        <w:t>0</w:t>
      </w:r>
      <w:proofErr w:type="gramEnd"/>
      <w:r>
        <w:t xml:space="preserve"> is meaningful.</w:t>
      </w:r>
    </w:p>
    <w:p w14:paraId="146FCBB4" w14:textId="77777777" w:rsidR="007D58BA" w:rsidRDefault="007D58BA" w:rsidP="007D58BA">
      <w:pPr>
        <w:numPr>
          <w:ilvl w:val="0"/>
          <w:numId w:val="1"/>
        </w:numPr>
      </w:pPr>
      <w:r>
        <w:t xml:space="preserve">Is the underlying value continuous? </w:t>
      </w:r>
      <w:proofErr w:type="gramStart"/>
      <w:r>
        <w:t>Many</w:t>
      </w:r>
      <w:proofErr w:type="gramEnd"/>
      <w:r>
        <w:t xml:space="preserve"> variables are discrete in practice due to limitations in measurement. However, if the underlying value is continuous (e.g., height, time) then this can motivate treating the measurement as a quantitative dependent variable since fractional values ‘make sense</w:t>
      </w:r>
      <w:proofErr w:type="gramStart"/>
      <w:r>
        <w:t>’.</w:t>
      </w:r>
      <w:proofErr w:type="gramEnd"/>
      <w:r>
        <w:t xml:space="preserv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w:t>
      </w:r>
      <w:proofErr w:type="gramStart"/>
      <w:r>
        <w:t>a large number</w:t>
      </w:r>
      <w:proofErr w:type="gramEnd"/>
      <w:r>
        <w:t xml:space="preserve">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t xml:space="preserve">Are most/all of the observed values far from their bounds? Human height does not really get </w:t>
      </w:r>
      <w:proofErr w:type="gramStart"/>
      <w:r>
        <w:t>much</w:t>
      </w:r>
      <w:proofErr w:type="gramEnd"/>
      <w:r>
        <w:t xml:space="preserve"> smaller than about 50 cm and longer than about 220 cm, so it is technically bounded. However, in most cases our observations </w:t>
      </w:r>
      <w:proofErr w:type="gramStart"/>
      <w:r>
        <w:t>are expected</w:t>
      </w:r>
      <w:proofErr w:type="gramEnd"/>
      <w:r>
        <w:t xml:space="preserve"> to not be clustered at the boundaries.</w:t>
      </w:r>
    </w:p>
    <w:p w14:paraId="0B12B627" w14:textId="77777777" w:rsidR="007D58BA" w:rsidRPr="007D58BA" w:rsidRDefault="007D58BA" w:rsidP="007D58BA">
      <w:pPr>
        <w:pStyle w:val="BodyText"/>
      </w:pPr>
    </w:p>
    <w:sectPr w:rsidR="007D58BA"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CBE4E" w14:textId="77777777" w:rsidR="00D730F1" w:rsidRDefault="00D730F1">
      <w:pPr>
        <w:spacing w:after="0"/>
      </w:pPr>
      <w:r>
        <w:separator/>
      </w:r>
    </w:p>
  </w:endnote>
  <w:endnote w:type="continuationSeparator" w:id="0">
    <w:p w14:paraId="6A7BCC6B" w14:textId="77777777" w:rsidR="00D730F1" w:rsidRDefault="00D730F1">
      <w:pPr>
        <w:spacing w:after="0"/>
      </w:pPr>
      <w:r>
        <w:continuationSeparator/>
      </w:r>
    </w:p>
  </w:endnote>
  <w:endnote w:type="continuationNotice" w:id="1">
    <w:p w14:paraId="73BC3561" w14:textId="77777777" w:rsidR="00D730F1" w:rsidRDefault="00D73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A910" w14:textId="77777777" w:rsidR="00D730F1" w:rsidRDefault="00D730F1">
      <w:r>
        <w:separator/>
      </w:r>
    </w:p>
  </w:footnote>
  <w:footnote w:type="continuationSeparator" w:id="0">
    <w:p w14:paraId="50D63047" w14:textId="77777777" w:rsidR="00D730F1" w:rsidRDefault="00D730F1">
      <w:r>
        <w:continuationSeparator/>
      </w:r>
    </w:p>
  </w:footnote>
  <w:footnote w:type="continuationNotice" w:id="1">
    <w:p w14:paraId="56FCE6DC" w14:textId="77777777" w:rsidR="00D730F1" w:rsidRDefault="00D73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4E4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D0BBF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5ED6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004D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9AE9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7AC5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7AA00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4A86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2037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4CA9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46D2A"/>
    <w:rsid w:val="000800FC"/>
    <w:rsid w:val="000A2173"/>
    <w:rsid w:val="000C6BC5"/>
    <w:rsid w:val="000E1E3A"/>
    <w:rsid w:val="00131612"/>
    <w:rsid w:val="00145E1B"/>
    <w:rsid w:val="00232520"/>
    <w:rsid w:val="002773B3"/>
    <w:rsid w:val="003A164E"/>
    <w:rsid w:val="003D2325"/>
    <w:rsid w:val="00456C94"/>
    <w:rsid w:val="004972A5"/>
    <w:rsid w:val="005A0604"/>
    <w:rsid w:val="005A6318"/>
    <w:rsid w:val="005E1518"/>
    <w:rsid w:val="00653AC3"/>
    <w:rsid w:val="006747A7"/>
    <w:rsid w:val="00740EFA"/>
    <w:rsid w:val="007D58BA"/>
    <w:rsid w:val="007E4CCB"/>
    <w:rsid w:val="00935C8F"/>
    <w:rsid w:val="0099290A"/>
    <w:rsid w:val="00A13D02"/>
    <w:rsid w:val="00A14186"/>
    <w:rsid w:val="00A5150C"/>
    <w:rsid w:val="00A65F0F"/>
    <w:rsid w:val="00A914A7"/>
    <w:rsid w:val="00A941B7"/>
    <w:rsid w:val="00AF0426"/>
    <w:rsid w:val="00BF038D"/>
    <w:rsid w:val="00C350A0"/>
    <w:rsid w:val="00C42EFA"/>
    <w:rsid w:val="00C85209"/>
    <w:rsid w:val="00C877A0"/>
    <w:rsid w:val="00D730F1"/>
    <w:rsid w:val="00DC0F44"/>
    <w:rsid w:val="00EA4BC2"/>
    <w:rsid w:val="00EE3BA1"/>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58BA"/>
    <w:rPr>
      <w:sz w:val="20"/>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rPr>
      <w:rFonts w:ascii="Times New Roman" w:hAnsi="Times New Roman"/>
      <w:sz w:val="21"/>
    </w:rPr>
  </w:style>
  <w:style w:type="paragraph" w:customStyle="1" w:styleId="FirstParagraph">
    <w:name w:val="First Paragraph"/>
    <w:basedOn w:val="BodyText"/>
    <w:next w:val="BodyText"/>
    <w:qFormat/>
    <w:rsid w:val="00A14186"/>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456C94"/>
    <w:rPr>
      <w:color w:val="066670"/>
      <w:sz w:val="18"/>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456C94"/>
    <w:pPr>
      <w:shd w:val="clear" w:color="auto" w:fill="F8F8F8"/>
      <w:wordWrap w:val="0"/>
    </w:pPr>
    <w:rPr>
      <w:color w:val="066670"/>
      <w:sz w:val="18"/>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sid w:val="00131612"/>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99290A"/>
    <w:rPr>
      <w:rFonts w:ascii="Consolas" w:hAnsi="Consolas"/>
      <w:color w:val="A88800"/>
      <w:sz w:val="18"/>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34</Pages>
  <Words>13641</Words>
  <Characters>77759</Characters>
  <Application>Microsoft Office Word</Application>
  <DocSecurity>0</DocSecurity>
  <Lines>647</Lines>
  <Paragraphs>182</Paragraphs>
  <ScaleCrop>false</ScaleCrop>
  <Company/>
  <LinksUpToDate>false</LinksUpToDate>
  <CharactersWithSpaces>91218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35</cp:revision>
  <dcterms:created xsi:type="dcterms:W3CDTF">2022-07-06T16:06:00Z</dcterms:created>
  <dcterms:modified xsi:type="dcterms:W3CDTF">2022-07-28T18:37:00Z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