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Segoe UI" w:hAnsi="Segoe UI"/>
          <w:b/>
          <w:color w:val="FF6600"/>
          <w:sz w:val="44"/>
        </w:rPr>
        <w:t>DiDi</w:t>
      </w:r>
    </w:p>
    <w:p>
      <w:pPr>
        <w:spacing w:after="320"/>
      </w:pPr>
      <w:r>
        <w:rPr>
          <w:rFonts w:ascii="Segoe UI" w:hAnsi="Segoe UI"/>
          <w:b/>
          <w:color w:val="64748B"/>
          <w:sz w:val="16"/>
        </w:rPr>
        <w:t>CX SERVICE OPERATIONS  |  QUALITY ANALYTICS</w:t>
      </w:r>
    </w:p>
    <w:p>
      <w:pPr>
        <w:spacing w:after="80"/>
      </w:pPr>
      <w:r>
        <w:rPr>
          <w:rFonts w:ascii="Segoe UI" w:hAnsi="Segoe UI"/>
          <w:b/>
          <w:color w:val="0B1F33"/>
          <w:sz w:val="48"/>
        </w:rPr>
        <w:t>Guía de armado del dashboard</w:t>
      </w:r>
    </w:p>
    <w:p>
      <w:pPr>
        <w:spacing w:after="80"/>
        <w:pBdr>
          <w:bottom w:val="single" w:sz="12" w:space="6" w:color="FF6600"/>
        </w:pBdr>
      </w:pPr>
      <w:r>
        <w:rPr>
          <w:rFonts w:ascii="Segoe UI" w:hAnsi="Segoe UI"/>
          <w:color w:val="64748B"/>
          <w:sz w:val="22"/>
        </w:rPr>
        <w:t>Construcción del CX Quality Dashboard en Power BI  ·  Business Case DiDi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 xml:space="preserve">Todo lo que necesitas está en la carpeta </w:t>
      </w:r>
      <w:r>
        <w:rPr>
          <w:rFonts w:ascii="Consolas" w:hAnsi="Consolas"/>
          <w:b w:val="0"/>
          <w:i w:val="0"/>
          <w:color w:val="1F2A37"/>
          <w:sz w:val="19"/>
        </w:rPr>
        <w:t>powerbi/</w:t>
      </w:r>
      <w:r>
        <w:rPr>
          <w:rFonts w:ascii="Segoe UI" w:hAnsi="Segoe UI"/>
          <w:b w:val="0"/>
          <w:i w:val="0"/>
          <w:color w:val="1A1A1A"/>
          <w:sz w:val="20"/>
        </w:rPr>
        <w:t>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9DDE3"/>
          <w:left w:val="single" w:sz="4" w:space="0" w:color="D9DDE3"/>
          <w:bottom w:val="single" w:sz="4" w:space="0" w:color="D9DDE3"/>
          <w:right w:val="single" w:sz="4" w:space="0" w:color="D9DDE3"/>
          <w:insideH w:val="single" w:sz="4" w:space="0" w:color="D9DDE3"/>
          <w:insideV w:val="single" w:sz="4" w:space="0" w:color="D9DDE3"/>
        </w:tblBorders>
      </w:tblPr>
      <w:tblGrid>
        <w:gridCol w:w="4592"/>
        <w:gridCol w:w="4592"/>
      </w:tblGrid>
      <w:tr>
        <w:trPr>
          <w:tblHeader w:val="true"/>
        </w:trPr>
        <w:tc>
          <w:tcPr>
            <w:tcW w:type="dxa" w:w="3817"/>
            <w:shd w:val="clear" w:color="auto" w:fill="0B1F33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i w:val="0"/>
                <w:color w:val="FFFFFF"/>
                <w:sz w:val="17"/>
              </w:rPr>
              <w:t>Archivo</w:t>
            </w:r>
          </w:p>
        </w:tc>
        <w:tc>
          <w:tcPr>
            <w:tcW w:type="dxa" w:w="5367"/>
            <w:shd w:val="clear" w:color="auto" w:fill="0B1F33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i w:val="0"/>
                <w:color w:val="FFFFFF"/>
                <w:sz w:val="17"/>
              </w:rPr>
              <w:t>Para qué sirve</w:t>
            </w:r>
          </w:p>
        </w:tc>
      </w:tr>
      <w:tr>
        <w:tc>
          <w:tcPr>
            <w:tcW w:type="dxa" w:w="3817"/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DiDi_CX_PowerBI_Model.xlsx</w:t>
            </w:r>
          </w:p>
        </w:tc>
        <w:tc>
          <w:tcPr>
            <w:tcW w:type="dxa" w:w="5367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Modelo estrella listo para importar, 16 hojas</w:t>
            </w:r>
          </w:p>
        </w:tc>
      </w:tr>
      <w:tr>
        <w:tc>
          <w:tcPr>
            <w:tcW w:type="dxa" w:w="3817"/>
            <w:shd w:val="clear" w:color="auto" w:fill="FAFBFC"/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Medidas DAX.docx</w:t>
            </w:r>
          </w:p>
        </w:tc>
        <w:tc>
          <w:tcPr>
            <w:tcW w:type="dxa" w:w="5367"/>
            <w:shd w:val="clear" w:color="auto" w:fill="FAFBFC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Todas las medidas para copiar y pegar</w:t>
            </w:r>
          </w:p>
        </w:tc>
      </w:tr>
      <w:tr>
        <w:tc>
          <w:tcPr>
            <w:tcW w:type="dxa" w:w="3817"/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DiDi_CX_Theme.json</w:t>
            </w:r>
          </w:p>
        </w:tc>
        <w:tc>
          <w:tcPr>
            <w:tcW w:type="dxa" w:w="5367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Tema con la paleta DiDi</w:t>
            </w:r>
          </w:p>
        </w:tc>
      </w:tr>
      <w:tr>
        <w:tc>
          <w:tcPr>
            <w:tcW w:type="dxa" w:w="3817"/>
            <w:shd w:val="clear" w:color="auto" w:fill="FAFBFC"/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Guia de armado - Power BI.docx</w:t>
            </w:r>
          </w:p>
        </w:tc>
        <w:tc>
          <w:tcPr>
            <w:tcW w:type="dxa" w:w="5367"/>
            <w:shd w:val="clear" w:color="auto" w:fill="FAFBFC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Este documento</w:t>
            </w:r>
          </w:p>
        </w:tc>
      </w:tr>
    </w:tbl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 xml:space="preserve">Las versiones </w:t>
      </w:r>
      <w:r>
        <w:rPr>
          <w:rFonts w:ascii="Consolas" w:hAnsi="Consolas"/>
          <w:b w:val="0"/>
          <w:i w:val="0"/>
          <w:color w:val="1F2A37"/>
          <w:sz w:val="19"/>
        </w:rPr>
        <w:t>.md</w:t>
      </w:r>
      <w:r>
        <w:rPr>
          <w:rFonts w:ascii="Segoe UI" w:hAnsi="Segoe UI"/>
          <w:b w:val="0"/>
          <w:i w:val="0"/>
          <w:color w:val="1A1A1A"/>
          <w:sz w:val="20"/>
        </w:rPr>
        <w:t xml:space="preserve"> de los dos documentos quedan en la misma carpeta como respaldo: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sirven si necesitas copiar código sin riesgo de que el editor cambie las comillas.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Tiempo estimado: cerca de una hora y cuarto. Los pasos 1 a 4 son mecánicos y toman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quince minutos; el resto es colocar visuales.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 xml:space="preserve">Antes de arrancar conviene leer la sección </w:t>
      </w:r>
      <w:r>
        <w:rPr>
          <w:rFonts w:ascii="Segoe UI" w:hAnsi="Segoe UI"/>
          <w:b/>
          <w:i w:val="0"/>
          <w:color w:val="1A1A1A"/>
          <w:sz w:val="20"/>
        </w:rPr>
        <w:t>Preguntas difíciles y cómo responderlas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del final. Tres de los visuales de este documento existen solo para poder contestar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esas preguntas, y si no sabes qué preguntan, parecen decoración.</w:t>
      </w:r>
    </w:p>
    <w:p>
      <w:pPr>
        <w:spacing w:before="360" w:after="120"/>
      </w:pPr>
      <w:r>
        <w:rPr>
          <w:rFonts w:ascii="Segoe UI" w:hAnsi="Segoe UI"/>
          <w:b/>
          <w:i w:val="0"/>
          <w:color w:val="0B1F33"/>
          <w:sz w:val="27"/>
        </w:rPr>
        <w:t>Paso 1 — Importar el modelo</w:t>
      </w:r>
    </w:p>
    <w:p>
      <w:pPr>
        <w:pStyle w:val="ListNumber"/>
        <w:spacing w:after="60"/>
        <w:ind w:left="425"/>
      </w:pPr>
      <w:r>
        <w:rPr>
          <w:rFonts w:ascii="Segoe UI" w:hAnsi="Segoe UI"/>
          <w:b w:val="0"/>
          <w:i w:val="0"/>
          <w:color w:val="1A1A1A"/>
          <w:sz w:val="20"/>
        </w:rPr>
        <w:t>Abre Power BI Desktop y crea un archivo nuevo.</w:t>
      </w:r>
    </w:p>
    <w:p>
      <w:pPr>
        <w:pStyle w:val="ListNumber"/>
        <w:spacing w:after="60"/>
        <w:ind w:left="425"/>
      </w:pPr>
      <w:r>
        <w:rPr>
          <w:rFonts w:ascii="Segoe UI" w:hAnsi="Segoe UI"/>
          <w:b/>
          <w:i w:val="0"/>
          <w:color w:val="1A1A1A"/>
          <w:sz w:val="20"/>
        </w:rPr>
        <w:t>Inicio → Obtener datos → Excel</w:t>
      </w:r>
      <w:r>
        <w:rPr>
          <w:rFonts w:ascii="Segoe UI" w:hAnsi="Segoe UI"/>
          <w:b w:val="0"/>
          <w:i w:val="0"/>
          <w:color w:val="1A1A1A"/>
          <w:sz w:val="20"/>
        </w:rPr>
        <w:t xml:space="preserve"> y selecciona </w:t>
      </w:r>
      <w:r>
        <w:rPr>
          <w:rFonts w:ascii="Consolas" w:hAnsi="Consolas"/>
          <w:b w:val="0"/>
          <w:i w:val="0"/>
          <w:color w:val="1F2A37"/>
          <w:sz w:val="19"/>
        </w:rPr>
        <w:t>DiDi_CX_PowerBI_Model.xlsx</w:t>
      </w:r>
      <w:r>
        <w:rPr>
          <w:rFonts w:ascii="Segoe UI" w:hAnsi="Segoe UI"/>
          <w:b w:val="0"/>
          <w:i w:val="0"/>
          <w:color w:val="1A1A1A"/>
          <w:sz w:val="20"/>
        </w:rPr>
        <w:t>.</w:t>
      </w:r>
    </w:p>
    <w:p>
      <w:pPr>
        <w:pStyle w:val="ListNumber"/>
        <w:spacing w:after="60"/>
        <w:ind w:left="425"/>
      </w:pPr>
      <w:r>
        <w:rPr>
          <w:rFonts w:ascii="Segoe UI" w:hAnsi="Segoe UI"/>
          <w:b w:val="0"/>
          <w:i w:val="0"/>
          <w:color w:val="1A1A1A"/>
          <w:sz w:val="20"/>
        </w:rPr>
        <w:t xml:space="preserve">En el navegador marca estas </w:t>
      </w:r>
      <w:r>
        <w:rPr>
          <w:rFonts w:ascii="Segoe UI" w:hAnsi="Segoe UI"/>
          <w:b/>
          <w:i w:val="0"/>
          <w:color w:val="1A1A1A"/>
          <w:sz w:val="20"/>
        </w:rPr>
        <w:t>trece</w:t>
      </w:r>
      <w:r>
        <w:rPr>
          <w:rFonts w:ascii="Segoe UI" w:hAnsi="Segoe UI"/>
          <w:b w:val="0"/>
          <w:i w:val="0"/>
          <w:color w:val="1A1A1A"/>
          <w:sz w:val="20"/>
        </w:rPr>
        <w:t xml:space="preserve"> hojas:</w:t>
      </w:r>
    </w:p>
    <w:p>
      <w:pPr>
        <w:pStyle w:val="ListBullet"/>
        <w:spacing w:after="60"/>
        <w:ind w:left="765"/>
      </w:pPr>
      <w:r>
        <w:rPr>
          <w:rFonts w:ascii="Consolas" w:hAnsi="Consolas"/>
          <w:b w:val="0"/>
          <w:i w:val="0"/>
          <w:color w:val="1F2A37"/>
          <w:sz w:val="19"/>
        </w:rPr>
        <w:t>fact_audit</w:t>
      </w:r>
    </w:p>
    <w:p>
      <w:pPr>
        <w:pStyle w:val="ListBullet"/>
        <w:spacing w:after="60"/>
        <w:ind w:left="765"/>
      </w:pPr>
      <w:r>
        <w:rPr>
          <w:rFonts w:ascii="Consolas" w:hAnsi="Consolas"/>
          <w:b w:val="0"/>
          <w:i w:val="0"/>
          <w:color w:val="1F2A37"/>
          <w:sz w:val="19"/>
        </w:rPr>
        <w:t>fact_audit_attribute</w:t>
      </w:r>
    </w:p>
    <w:p>
      <w:pPr>
        <w:pStyle w:val="ListBullet"/>
        <w:spacing w:after="60"/>
        <w:ind w:left="765"/>
      </w:pPr>
      <w:r>
        <w:rPr>
          <w:rFonts w:ascii="Consolas" w:hAnsi="Consolas"/>
          <w:b w:val="0"/>
          <w:i w:val="0"/>
          <w:color w:val="1F2A37"/>
          <w:sz w:val="19"/>
        </w:rPr>
        <w:t>fact_csat</w:t>
      </w:r>
    </w:p>
    <w:p>
      <w:pPr>
        <w:pStyle w:val="ListBullet"/>
        <w:spacing w:after="60"/>
        <w:ind w:left="765"/>
      </w:pPr>
      <w:r>
        <w:rPr>
          <w:rFonts w:ascii="Consolas" w:hAnsi="Consolas"/>
          <w:b w:val="0"/>
          <w:i w:val="0"/>
          <w:color w:val="1F2A37"/>
          <w:sz w:val="19"/>
        </w:rPr>
        <w:t>fact_recontact</w:t>
      </w:r>
    </w:p>
    <w:p>
      <w:pPr>
        <w:pStyle w:val="ListBullet"/>
        <w:spacing w:after="60"/>
        <w:ind w:left="765"/>
      </w:pPr>
      <w:r>
        <w:rPr>
          <w:rFonts w:ascii="Consolas" w:hAnsi="Consolas"/>
          <w:b w:val="0"/>
          <w:i w:val="0"/>
          <w:color w:val="1F2A37"/>
          <w:sz w:val="19"/>
        </w:rPr>
        <w:t>dim_date</w:t>
      </w:r>
    </w:p>
    <w:p>
      <w:pPr>
        <w:pStyle w:val="ListBullet"/>
        <w:spacing w:after="60"/>
        <w:ind w:left="765"/>
      </w:pPr>
      <w:r>
        <w:rPr>
          <w:rFonts w:ascii="Consolas" w:hAnsi="Consolas"/>
          <w:b w:val="0"/>
          <w:i w:val="0"/>
          <w:color w:val="1F2A37"/>
          <w:sz w:val="19"/>
        </w:rPr>
        <w:t>dim_channel</w:t>
      </w:r>
    </w:p>
    <w:p>
      <w:pPr>
        <w:pStyle w:val="ListBullet"/>
        <w:spacing w:after="60"/>
        <w:ind w:left="765"/>
      </w:pPr>
      <w:r>
        <w:rPr>
          <w:rFonts w:ascii="Consolas" w:hAnsi="Consolas"/>
          <w:b w:val="0"/>
          <w:i w:val="0"/>
          <w:color w:val="1F2A37"/>
          <w:sz w:val="19"/>
        </w:rPr>
        <w:t>dim_cr</w:t>
      </w:r>
    </w:p>
    <w:p>
      <w:pPr>
        <w:pStyle w:val="ListBullet"/>
        <w:spacing w:after="60"/>
        <w:ind w:left="765"/>
      </w:pPr>
      <w:r>
        <w:rPr>
          <w:rFonts w:ascii="Consolas" w:hAnsi="Consolas"/>
          <w:b w:val="0"/>
          <w:i w:val="0"/>
          <w:color w:val="1F2A37"/>
          <w:sz w:val="19"/>
        </w:rPr>
        <w:t>dim_country</w:t>
      </w:r>
    </w:p>
    <w:p>
      <w:pPr>
        <w:pStyle w:val="ListBullet"/>
        <w:spacing w:after="60"/>
        <w:ind w:left="765"/>
      </w:pPr>
      <w:r>
        <w:rPr>
          <w:rFonts w:ascii="Consolas" w:hAnsi="Consolas"/>
          <w:b w:val="0"/>
          <w:i w:val="0"/>
          <w:color w:val="1F2A37"/>
          <w:sz w:val="19"/>
        </w:rPr>
        <w:t>dim_agent</w:t>
      </w:r>
    </w:p>
    <w:p>
      <w:pPr>
        <w:pStyle w:val="ListBullet"/>
        <w:spacing w:after="60"/>
        <w:ind w:left="765"/>
      </w:pPr>
      <w:r>
        <w:rPr>
          <w:rFonts w:ascii="Consolas" w:hAnsi="Consolas"/>
          <w:b w:val="0"/>
          <w:i w:val="0"/>
          <w:color w:val="1F2A37"/>
          <w:sz w:val="19"/>
        </w:rPr>
        <w:t>dim_attribute</w:t>
      </w:r>
    </w:p>
    <w:p>
      <w:pPr>
        <w:pStyle w:val="ListBullet"/>
        <w:spacing w:after="60"/>
        <w:ind w:left="765"/>
      </w:pPr>
      <w:r>
        <w:rPr>
          <w:rFonts w:ascii="Consolas" w:hAnsi="Consolas"/>
          <w:b w:val="0"/>
          <w:i w:val="0"/>
          <w:color w:val="1F2A37"/>
          <w:sz w:val="19"/>
        </w:rPr>
        <w:t>dim_goal</w:t>
      </w:r>
    </w:p>
    <w:p>
      <w:pPr>
        <w:pStyle w:val="ListBullet"/>
        <w:spacing w:after="60"/>
        <w:ind w:left="765"/>
      </w:pPr>
      <w:r>
        <w:rPr>
          <w:rFonts w:ascii="Consolas" w:hAnsi="Consolas"/>
          <w:b w:val="0"/>
          <w:i w:val="0"/>
          <w:color w:val="1F2A37"/>
          <w:sz w:val="19"/>
        </w:rPr>
        <w:t>dim_voc_theme</w:t>
      </w:r>
    </w:p>
    <w:p>
      <w:pPr>
        <w:pStyle w:val="ListBullet"/>
        <w:spacing w:after="60"/>
        <w:ind w:left="765"/>
      </w:pPr>
      <w:r>
        <w:rPr>
          <w:rFonts w:ascii="Consolas" w:hAnsi="Consolas"/>
          <w:b w:val="0"/>
          <w:i w:val="0"/>
          <w:color w:val="1F2A37"/>
          <w:sz w:val="19"/>
        </w:rPr>
        <w:t>dim_recontact_scope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 xml:space="preserve">No importes </w:t>
      </w:r>
      <w:r>
        <w:rPr>
          <w:rFonts w:ascii="Consolas" w:hAnsi="Consolas"/>
          <w:b w:val="0"/>
          <w:i w:val="0"/>
          <w:color w:val="1F2A37"/>
          <w:sz w:val="19"/>
        </w:rPr>
        <w:t>Assumptions</w:t>
      </w:r>
      <w:r>
        <w:rPr>
          <w:rFonts w:ascii="Segoe UI" w:hAnsi="Segoe UI"/>
          <w:b w:val="0"/>
          <w:i w:val="0"/>
          <w:color w:val="1A1A1A"/>
          <w:sz w:val="20"/>
        </w:rPr>
        <w:t xml:space="preserve">, </w:t>
      </w:r>
      <w:r>
        <w:rPr>
          <w:rFonts w:ascii="Consolas" w:hAnsi="Consolas"/>
          <w:b w:val="0"/>
          <w:i w:val="0"/>
          <w:color w:val="1F2A37"/>
          <w:sz w:val="19"/>
        </w:rPr>
        <w:t>Validation</w:t>
      </w:r>
      <w:r>
        <w:rPr>
          <w:rFonts w:ascii="Segoe UI" w:hAnsi="Segoe UI"/>
          <w:b w:val="0"/>
          <w:i w:val="0"/>
          <w:color w:val="1A1A1A"/>
          <w:sz w:val="20"/>
        </w:rPr>
        <w:t xml:space="preserve"> ni </w:t>
      </w:r>
      <w:r>
        <w:rPr>
          <w:rFonts w:ascii="Consolas" w:hAnsi="Consolas"/>
          <w:b w:val="0"/>
          <w:i w:val="0"/>
          <w:color w:val="1F2A37"/>
          <w:sz w:val="19"/>
        </w:rPr>
        <w:t>Control_Totals</w:t>
      </w:r>
      <w:r>
        <w:rPr>
          <w:rFonts w:ascii="Segoe UI" w:hAnsi="Segoe UI"/>
          <w:b w:val="0"/>
          <w:i w:val="0"/>
          <w:color w:val="1A1A1A"/>
          <w:sz w:val="20"/>
        </w:rPr>
        <w:t>: son documentación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 xml:space="preserve">para ti, no parte del modelo. Vale la pena leer </w:t>
      </w:r>
      <w:r>
        <w:rPr>
          <w:rFonts w:ascii="Consolas" w:hAnsi="Consolas"/>
          <w:b w:val="0"/>
          <w:i w:val="0"/>
          <w:color w:val="1F2A37"/>
          <w:sz w:val="19"/>
        </w:rPr>
        <w:t>Assumptions</w:t>
      </w:r>
      <w:r>
        <w:rPr>
          <w:rFonts w:ascii="Segoe UI" w:hAnsi="Segoe UI"/>
          <w:b w:val="0"/>
          <w:i w:val="0"/>
          <w:color w:val="1A1A1A"/>
          <w:sz w:val="20"/>
        </w:rPr>
        <w:t xml:space="preserve"> completa antes de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presentar, porque cada fila anticipa una pregunta y trae la cifra del impacto que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tendría hacer lo contrario.</w:t>
      </w:r>
    </w:p>
    <w:p>
      <w:pPr>
        <w:pStyle w:val="ListNumber"/>
        <w:spacing w:after="60"/>
        <w:ind w:left="425"/>
      </w:pPr>
      <w:r>
        <w:rPr>
          <w:rFonts w:ascii="Segoe UI" w:hAnsi="Segoe UI"/>
          <w:b w:val="0"/>
          <w:i w:val="0"/>
          <w:color w:val="1A1A1A"/>
          <w:sz w:val="20"/>
        </w:rPr>
        <w:t xml:space="preserve">Pulsa </w:t>
      </w:r>
      <w:r>
        <w:rPr>
          <w:rFonts w:ascii="Segoe UI" w:hAnsi="Segoe UI"/>
          <w:b/>
          <w:i w:val="0"/>
          <w:color w:val="1A1A1A"/>
          <w:sz w:val="20"/>
        </w:rPr>
        <w:t>Cargar</w:t>
      </w:r>
      <w:r>
        <w:rPr>
          <w:rFonts w:ascii="Segoe UI" w:hAnsi="Segoe UI"/>
          <w:b w:val="0"/>
          <w:i w:val="0"/>
          <w:color w:val="1A1A1A"/>
          <w:sz w:val="20"/>
        </w:rPr>
        <w:t>. La carga tarda cerca de un minuto por las 76 mil filas de CSAT.</w:t>
      </w:r>
    </w:p>
    <w:p>
      <w:pPr>
        <w:spacing w:before="160" w:after="160" w:line="288" w:lineRule="auto"/>
        <w:ind w:left="227"/>
        <w:shd w:val="clear" w:color="auto" w:fill="FFF7ED"/>
        <w:pBdr>
          <w:left w:val="single" w:sz="18" w:space="6" w:color="FF6600"/>
        </w:pBdr>
      </w:pPr>
      <w:r>
        <w:rPr>
          <w:rFonts w:ascii="Segoe UI" w:hAnsi="Segoe UI"/>
          <w:b w:val="0"/>
          <w:i w:val="0"/>
          <w:color w:val="1A1A1A"/>
          <w:sz w:val="19"/>
        </w:rPr>
        <w:t xml:space="preserve">Guarda el archivo como </w:t>
      </w:r>
      <w:r>
        <w:rPr>
          <w:rFonts w:ascii="Consolas" w:hAnsi="Consolas"/>
          <w:b w:val="0"/>
          <w:i w:val="0"/>
          <w:color w:val="1F2A37"/>
          <w:sz w:val="18"/>
        </w:rPr>
        <w:t>DiDi_CX_Quality_Dashboard.pbix</w:t>
      </w:r>
      <w:r>
        <w:rPr>
          <w:rFonts w:ascii="Segoe UI" w:hAnsi="Segoe UI"/>
          <w:b w:val="0"/>
          <w:i w:val="0"/>
          <w:color w:val="1A1A1A"/>
          <w:sz w:val="19"/>
        </w:rPr>
        <w:t xml:space="preserve"> en la carpeta </w:t>
      </w:r>
      <w:r>
        <w:rPr>
          <w:rFonts w:ascii="Consolas" w:hAnsi="Consolas"/>
          <w:b w:val="0"/>
          <w:i w:val="0"/>
          <w:color w:val="1F2A37"/>
          <w:sz w:val="18"/>
        </w:rPr>
        <w:t>powerbi/</w:t>
      </w:r>
      <w:r>
        <w:rPr>
          <w:rFonts w:ascii="Segoe UI" w:hAnsi="Segoe UI"/>
          <w:b w:val="0"/>
          <w:i w:val="0"/>
          <w:color w:val="1A1A1A"/>
          <w:sz w:val="19"/>
        </w:rPr>
        <w:t>.</w:t>
      </w:r>
    </w:p>
    <w:p>
      <w:pPr>
        <w:spacing w:before="360" w:after="120"/>
      </w:pPr>
      <w:r>
        <w:rPr>
          <w:rFonts w:ascii="Segoe UI" w:hAnsi="Segoe UI"/>
          <w:b/>
          <w:i w:val="0"/>
          <w:color w:val="0B1F33"/>
          <w:sz w:val="27"/>
        </w:rPr>
        <w:t>Paso 2 — Aplicar el tema</w:t>
      </w:r>
    </w:p>
    <w:p>
      <w:pPr>
        <w:spacing w:after="120" w:line="300" w:lineRule="auto"/>
      </w:pPr>
      <w:r>
        <w:rPr>
          <w:rFonts w:ascii="Segoe UI" w:hAnsi="Segoe UI"/>
          <w:b/>
          <w:i w:val="0"/>
          <w:color w:val="1A1A1A"/>
          <w:sz w:val="20"/>
        </w:rPr>
        <w:t>Ver → Temas → Buscar temas</w:t>
      </w:r>
      <w:r>
        <w:rPr>
          <w:rFonts w:ascii="Segoe UI" w:hAnsi="Segoe UI"/>
          <w:b w:val="0"/>
          <w:i w:val="0"/>
          <w:color w:val="1A1A1A"/>
          <w:sz w:val="20"/>
        </w:rPr>
        <w:t xml:space="preserve"> y selecciona </w:t>
      </w:r>
      <w:r>
        <w:rPr>
          <w:rFonts w:ascii="Consolas" w:hAnsi="Consolas"/>
          <w:b w:val="0"/>
          <w:i w:val="0"/>
          <w:color w:val="1F2A37"/>
          <w:sz w:val="19"/>
        </w:rPr>
        <w:t>DiDi_CX_Theme.json</w:t>
      </w:r>
      <w:r>
        <w:rPr>
          <w:rFonts w:ascii="Segoe UI" w:hAnsi="Segoe UI"/>
          <w:b w:val="0"/>
          <w:i w:val="0"/>
          <w:color w:val="1A1A1A"/>
          <w:sz w:val="20"/>
        </w:rPr>
        <w:t>.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Esto deja los fondos, bordes redondeados, tipografía Segoe UI y la paleta DiDi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aplicados por defecto, así que casi no vas a tener que tocar formato manualmente.</w:t>
      </w:r>
    </w:p>
    <w:p>
      <w:pPr>
        <w:spacing w:before="360" w:after="120"/>
      </w:pPr>
      <w:r>
        <w:rPr>
          <w:rFonts w:ascii="Segoe UI" w:hAnsi="Segoe UI"/>
          <w:b/>
          <w:i w:val="0"/>
          <w:color w:val="0B1F33"/>
          <w:sz w:val="27"/>
        </w:rPr>
        <w:t>Paso 3 — Crear las relaciones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 xml:space="preserve">Ve a la </w:t>
      </w:r>
      <w:r>
        <w:rPr>
          <w:rFonts w:ascii="Segoe UI" w:hAnsi="Segoe UI"/>
          <w:b/>
          <w:i w:val="0"/>
          <w:color w:val="1A1A1A"/>
          <w:sz w:val="20"/>
        </w:rPr>
        <w:t>vista de Modelo</w:t>
      </w:r>
      <w:r>
        <w:rPr>
          <w:rFonts w:ascii="Segoe UI" w:hAnsi="Segoe UI"/>
          <w:b w:val="0"/>
          <w:i w:val="0"/>
          <w:color w:val="1A1A1A"/>
          <w:sz w:val="20"/>
        </w:rPr>
        <w:t>. Power BI habrá detectado algunas relaciones solo;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bórralas todas primero para evitar duplicados y crea estas nueve, todas de</w:t>
      </w:r>
    </w:p>
    <w:p>
      <w:pPr>
        <w:spacing w:after="120" w:line="300" w:lineRule="auto"/>
      </w:pPr>
      <w:r>
        <w:rPr>
          <w:rFonts w:ascii="Segoe UI" w:hAnsi="Segoe UI"/>
          <w:b/>
          <w:i w:val="0"/>
          <w:color w:val="1A1A1A"/>
          <w:sz w:val="20"/>
        </w:rPr>
        <w:t>uno a varios</w:t>
      </w:r>
      <w:r>
        <w:rPr>
          <w:rFonts w:ascii="Segoe UI" w:hAnsi="Segoe UI"/>
          <w:b w:val="0"/>
          <w:i w:val="0"/>
          <w:color w:val="1A1A1A"/>
          <w:sz w:val="20"/>
        </w:rPr>
        <w:t xml:space="preserve"> con dirección de filtro </w:t>
      </w:r>
      <w:r>
        <w:rPr>
          <w:rFonts w:ascii="Segoe UI" w:hAnsi="Segoe UI"/>
          <w:b/>
          <w:i w:val="0"/>
          <w:color w:val="1A1A1A"/>
          <w:sz w:val="20"/>
        </w:rPr>
        <w:t>sencilla</w:t>
      </w:r>
      <w:r>
        <w:rPr>
          <w:rFonts w:ascii="Segoe UI" w:hAnsi="Segoe UI"/>
          <w:b w:val="0"/>
          <w:i w:val="0"/>
          <w:color w:val="1A1A1A"/>
          <w:sz w:val="20"/>
        </w:rPr>
        <w:t xml:space="preserve"> (de la dimensión al hecho):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9DDE3"/>
          <w:left w:val="single" w:sz="4" w:space="0" w:color="D9DDE3"/>
          <w:bottom w:val="single" w:sz="4" w:space="0" w:color="D9DDE3"/>
          <w:right w:val="single" w:sz="4" w:space="0" w:color="D9DDE3"/>
          <w:insideH w:val="single" w:sz="4" w:space="0" w:color="D9DDE3"/>
          <w:insideV w:val="single" w:sz="4" w:space="0" w:color="D9DDE3"/>
        </w:tblBorders>
      </w:tblPr>
      <w:tblGrid>
        <w:gridCol w:w="4592"/>
        <w:gridCol w:w="4592"/>
      </w:tblGrid>
      <w:tr>
        <w:trPr>
          <w:tblHeader w:val="true"/>
        </w:trPr>
        <w:tc>
          <w:tcPr>
            <w:tcW w:type="dxa" w:w="4342"/>
            <w:shd w:val="clear" w:color="auto" w:fill="0B1F33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i w:val="0"/>
                <w:color w:val="FFFFFF"/>
                <w:sz w:val="17"/>
              </w:rPr>
              <w:t>Desde (uno)</w:t>
            </w:r>
          </w:p>
        </w:tc>
        <w:tc>
          <w:tcPr>
            <w:tcW w:type="dxa" w:w="4843"/>
            <w:shd w:val="clear" w:color="auto" w:fill="0B1F33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i w:val="0"/>
                <w:color w:val="FFFFFF"/>
                <w:sz w:val="17"/>
              </w:rPr>
              <w:t>Hacia (varios)</w:t>
            </w:r>
          </w:p>
        </w:tc>
      </w:tr>
      <w:tr>
        <w:tc>
          <w:tcPr>
            <w:tcW w:type="dxa" w:w="4342"/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dim_date[Date]</w:t>
            </w:r>
          </w:p>
        </w:tc>
        <w:tc>
          <w:tcPr>
            <w:tcW w:type="dxa" w:w="4843"/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fact_audit[Date]</w:t>
            </w:r>
          </w:p>
        </w:tc>
      </w:tr>
      <w:tr>
        <w:tc>
          <w:tcPr>
            <w:tcW w:type="dxa" w:w="4342"/>
            <w:shd w:val="clear" w:color="auto" w:fill="FAFBFC"/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dim_date[Date]</w:t>
            </w:r>
          </w:p>
        </w:tc>
        <w:tc>
          <w:tcPr>
            <w:tcW w:type="dxa" w:w="4843"/>
            <w:shd w:val="clear" w:color="auto" w:fill="FAFBFC"/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fact_csat[Date]</w:t>
            </w:r>
          </w:p>
        </w:tc>
      </w:tr>
      <w:tr>
        <w:tc>
          <w:tcPr>
            <w:tcW w:type="dxa" w:w="4342"/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dim_date[Date]</w:t>
            </w:r>
          </w:p>
        </w:tc>
        <w:tc>
          <w:tcPr>
            <w:tcW w:type="dxa" w:w="4843"/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fact_recontact[Date]</w:t>
            </w:r>
          </w:p>
        </w:tc>
      </w:tr>
      <w:tr>
        <w:tc>
          <w:tcPr>
            <w:tcW w:type="dxa" w:w="4342"/>
            <w:shd w:val="clear" w:color="auto" w:fill="FAFBFC"/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dim_channel[Channel_Key]</w:t>
            </w:r>
          </w:p>
        </w:tc>
        <w:tc>
          <w:tcPr>
            <w:tcW w:type="dxa" w:w="4843"/>
            <w:shd w:val="clear" w:color="auto" w:fill="FAFBFC"/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fact_audit[Channel_Key]</w:t>
            </w:r>
          </w:p>
        </w:tc>
      </w:tr>
      <w:tr>
        <w:tc>
          <w:tcPr>
            <w:tcW w:type="dxa" w:w="4342"/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dim_channel[Channel_Key]</w:t>
            </w:r>
          </w:p>
        </w:tc>
        <w:tc>
          <w:tcPr>
            <w:tcW w:type="dxa" w:w="4843"/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fact_csat[Channel_Key]</w:t>
            </w:r>
          </w:p>
        </w:tc>
      </w:tr>
      <w:tr>
        <w:tc>
          <w:tcPr>
            <w:tcW w:type="dxa" w:w="4342"/>
            <w:shd w:val="clear" w:color="auto" w:fill="FAFBFC"/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dim_channel[Channel_Key]</w:t>
            </w:r>
          </w:p>
        </w:tc>
        <w:tc>
          <w:tcPr>
            <w:tcW w:type="dxa" w:w="4843"/>
            <w:shd w:val="clear" w:color="auto" w:fill="FAFBFC"/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fact_recontact[Channel_Key]</w:t>
            </w:r>
          </w:p>
        </w:tc>
      </w:tr>
      <w:tr>
        <w:tc>
          <w:tcPr>
            <w:tcW w:type="dxa" w:w="4342"/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dim_cr[CR_Key]</w:t>
            </w:r>
          </w:p>
        </w:tc>
        <w:tc>
          <w:tcPr>
            <w:tcW w:type="dxa" w:w="4843"/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fact_audit[CR_Key]</w:t>
            </w:r>
          </w:p>
        </w:tc>
      </w:tr>
      <w:tr>
        <w:tc>
          <w:tcPr>
            <w:tcW w:type="dxa" w:w="4342"/>
            <w:shd w:val="clear" w:color="auto" w:fill="FAFBFC"/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dim_cr[CR_Key]</w:t>
            </w:r>
          </w:p>
        </w:tc>
        <w:tc>
          <w:tcPr>
            <w:tcW w:type="dxa" w:w="4843"/>
            <w:shd w:val="clear" w:color="auto" w:fill="FAFBFC"/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fact_csat[CR_Key]</w:t>
            </w:r>
          </w:p>
        </w:tc>
      </w:tr>
      <w:tr>
        <w:tc>
          <w:tcPr>
            <w:tcW w:type="dxa" w:w="4342"/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dim_cr[CR_Key]</w:t>
            </w:r>
          </w:p>
        </w:tc>
        <w:tc>
          <w:tcPr>
            <w:tcW w:type="dxa" w:w="4843"/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fact_recontact[CR_Key]</w:t>
            </w:r>
          </w:p>
        </w:tc>
      </w:tr>
    </w:tbl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Y estas cuatro adicionales: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9DDE3"/>
          <w:left w:val="single" w:sz="4" w:space="0" w:color="D9DDE3"/>
          <w:bottom w:val="single" w:sz="4" w:space="0" w:color="D9DDE3"/>
          <w:right w:val="single" w:sz="4" w:space="0" w:color="D9DDE3"/>
          <w:insideH w:val="single" w:sz="4" w:space="0" w:color="D9DDE3"/>
          <w:insideV w:val="single" w:sz="4" w:space="0" w:color="D9DDE3"/>
        </w:tblBorders>
      </w:tblPr>
      <w:tblGrid>
        <w:gridCol w:w="4592"/>
        <w:gridCol w:w="4592"/>
      </w:tblGrid>
      <w:tr>
        <w:trPr>
          <w:tblHeader w:val="true"/>
        </w:trPr>
        <w:tc>
          <w:tcPr>
            <w:tcW w:type="dxa" w:w="4112"/>
            <w:shd w:val="clear" w:color="auto" w:fill="0B1F33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i w:val="0"/>
                <w:color w:val="FFFFFF"/>
                <w:sz w:val="17"/>
              </w:rPr>
              <w:t>Desde (uno)</w:t>
            </w:r>
          </w:p>
        </w:tc>
        <w:tc>
          <w:tcPr>
            <w:tcW w:type="dxa" w:w="5072"/>
            <w:shd w:val="clear" w:color="auto" w:fill="0B1F33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i w:val="0"/>
                <w:color w:val="FFFFFF"/>
                <w:sz w:val="17"/>
              </w:rPr>
              <w:t>Hacia (varios)</w:t>
            </w:r>
          </w:p>
        </w:tc>
      </w:tr>
      <w:tr>
        <w:tc>
          <w:tcPr>
            <w:tcW w:type="dxa" w:w="4112"/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dim_country[Country_Code]</w:t>
            </w:r>
          </w:p>
        </w:tc>
        <w:tc>
          <w:tcPr>
            <w:tcW w:type="dxa" w:w="5072"/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fact_audit[Country_Code]</w:t>
            </w:r>
          </w:p>
        </w:tc>
      </w:tr>
      <w:tr>
        <w:tc>
          <w:tcPr>
            <w:tcW w:type="dxa" w:w="4112"/>
            <w:shd w:val="clear" w:color="auto" w:fill="FAFBFC"/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dim_country[Country_Code]</w:t>
            </w:r>
          </w:p>
        </w:tc>
        <w:tc>
          <w:tcPr>
            <w:tcW w:type="dxa" w:w="5072"/>
            <w:shd w:val="clear" w:color="auto" w:fill="FAFBFC"/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fact_csat[Country_Code]</w:t>
            </w:r>
          </w:p>
        </w:tc>
      </w:tr>
      <w:tr>
        <w:tc>
          <w:tcPr>
            <w:tcW w:type="dxa" w:w="4112"/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dim_agent[Agent_ID]</w:t>
            </w:r>
          </w:p>
        </w:tc>
        <w:tc>
          <w:tcPr>
            <w:tcW w:type="dxa" w:w="5072"/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fact_audit[Agent_ID]</w:t>
            </w:r>
          </w:p>
        </w:tc>
      </w:tr>
      <w:tr>
        <w:tc>
          <w:tcPr>
            <w:tcW w:type="dxa" w:w="4112"/>
            <w:shd w:val="clear" w:color="auto" w:fill="FAFBFC"/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dim_attribute[Attribute_Key]</w:t>
            </w:r>
          </w:p>
        </w:tc>
        <w:tc>
          <w:tcPr>
            <w:tcW w:type="dxa" w:w="5072"/>
            <w:shd w:val="clear" w:color="auto" w:fill="FAFBFC"/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fact_audit_attribute[Attribute_Key]</w:t>
            </w:r>
          </w:p>
        </w:tc>
      </w:tr>
    </w:tbl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Y una última, de hecho a hecho: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9DDE3"/>
          <w:left w:val="single" w:sz="4" w:space="0" w:color="D9DDE3"/>
          <w:bottom w:val="single" w:sz="4" w:space="0" w:color="D9DDE3"/>
          <w:right w:val="single" w:sz="4" w:space="0" w:color="D9DDE3"/>
          <w:insideH w:val="single" w:sz="4" w:space="0" w:color="D9DDE3"/>
          <w:insideV w:val="single" w:sz="4" w:space="0" w:color="D9DDE3"/>
        </w:tblBorders>
      </w:tblPr>
      <w:tblGrid>
        <w:gridCol w:w="4592"/>
        <w:gridCol w:w="4592"/>
      </w:tblGrid>
      <w:tr>
        <w:trPr>
          <w:tblHeader w:val="true"/>
        </w:trPr>
        <w:tc>
          <w:tcPr>
            <w:tcW w:type="dxa" w:w="3742"/>
            <w:shd w:val="clear" w:color="auto" w:fill="0B1F33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i w:val="0"/>
                <w:color w:val="FFFFFF"/>
                <w:sz w:val="17"/>
              </w:rPr>
              <w:t>Desde (uno)</w:t>
            </w:r>
          </w:p>
        </w:tc>
        <w:tc>
          <w:tcPr>
            <w:tcW w:type="dxa" w:w="5443"/>
            <w:shd w:val="clear" w:color="auto" w:fill="0B1F33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i w:val="0"/>
                <w:color w:val="FFFFFF"/>
                <w:sz w:val="17"/>
              </w:rPr>
              <w:t>Hacia (varios)</w:t>
            </w:r>
          </w:p>
        </w:tc>
      </w:tr>
      <w:tr>
        <w:tc>
          <w:tcPr>
            <w:tcW w:type="dxa" w:w="3742"/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fact_audit[Audit_ID]</w:t>
            </w:r>
          </w:p>
        </w:tc>
        <w:tc>
          <w:tcPr>
            <w:tcW w:type="dxa" w:w="5443"/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fact_audit_attribute[Audit_ID]</w:t>
            </w:r>
          </w:p>
        </w:tc>
      </w:tr>
    </w:tbl>
    <w:p>
      <w:pPr>
        <w:spacing w:before="260" w:after="80"/>
      </w:pPr>
      <w:r>
        <w:rPr>
          <w:rFonts w:ascii="Segoe UI" w:hAnsi="Segoe UI"/>
          <w:b/>
          <w:i w:val="0"/>
          <w:color w:val="1A1A1A"/>
          <w:sz w:val="23"/>
        </w:rPr>
        <w:t>Detalle importante</w:t>
      </w:r>
    </w:p>
    <w:p>
      <w:pPr>
        <w:spacing w:after="120" w:line="300" w:lineRule="auto"/>
      </w:pPr>
      <w:r>
        <w:rPr>
          <w:rFonts w:ascii="Consolas" w:hAnsi="Consolas"/>
          <w:b w:val="0"/>
          <w:i w:val="0"/>
          <w:color w:val="1F2A37"/>
          <w:sz w:val="19"/>
        </w:rPr>
        <w:t>fact_audit_attribute</w:t>
      </w:r>
      <w:r>
        <w:rPr>
          <w:rFonts w:ascii="Segoe UI" w:hAnsi="Segoe UI"/>
          <w:b w:val="0"/>
          <w:i w:val="0"/>
          <w:color w:val="1A1A1A"/>
          <w:sz w:val="20"/>
        </w:rPr>
        <w:t xml:space="preserve"> también trae columnas </w:t>
      </w:r>
      <w:r>
        <w:rPr>
          <w:rFonts w:ascii="Consolas" w:hAnsi="Consolas"/>
          <w:b w:val="0"/>
          <w:i w:val="0"/>
          <w:color w:val="1F2A37"/>
          <w:sz w:val="19"/>
        </w:rPr>
        <w:t>Date</w:t>
      </w:r>
      <w:r>
        <w:rPr>
          <w:rFonts w:ascii="Segoe UI" w:hAnsi="Segoe UI"/>
          <w:b w:val="0"/>
          <w:i w:val="0"/>
          <w:color w:val="1A1A1A"/>
          <w:sz w:val="20"/>
        </w:rPr>
        <w:t xml:space="preserve">, </w:t>
      </w:r>
      <w:r>
        <w:rPr>
          <w:rFonts w:ascii="Consolas" w:hAnsi="Consolas"/>
          <w:b w:val="0"/>
          <w:i w:val="0"/>
          <w:color w:val="1F2A37"/>
          <w:sz w:val="19"/>
        </w:rPr>
        <w:t>Channel_Key</w:t>
      </w:r>
      <w:r>
        <w:rPr>
          <w:rFonts w:ascii="Segoe UI" w:hAnsi="Segoe UI"/>
          <w:b w:val="0"/>
          <w:i w:val="0"/>
          <w:color w:val="1A1A1A"/>
          <w:sz w:val="20"/>
        </w:rPr>
        <w:t xml:space="preserve"> y </w:t>
      </w:r>
      <w:r>
        <w:rPr>
          <w:rFonts w:ascii="Consolas" w:hAnsi="Consolas"/>
          <w:b w:val="0"/>
          <w:i w:val="0"/>
          <w:color w:val="1F2A37"/>
          <w:sz w:val="19"/>
        </w:rPr>
        <w:t>CR_Key</w:t>
      </w:r>
      <w:r>
        <w:rPr>
          <w:rFonts w:ascii="Segoe UI" w:hAnsi="Segoe UI"/>
          <w:b w:val="0"/>
          <w:i w:val="0"/>
          <w:color w:val="1A1A1A"/>
          <w:sz w:val="20"/>
        </w:rPr>
        <w:t>, pero</w:t>
      </w:r>
    </w:p>
    <w:p>
      <w:pPr>
        <w:spacing w:after="120" w:line="300" w:lineRule="auto"/>
      </w:pPr>
      <w:r>
        <w:rPr>
          <w:rFonts w:ascii="Segoe UI" w:hAnsi="Segoe UI"/>
          <w:b/>
          <w:i w:val="0"/>
          <w:color w:val="1A1A1A"/>
          <w:sz w:val="20"/>
        </w:rPr>
        <w:t>no las relaciones con las dimensiones</w:t>
      </w:r>
      <w:r>
        <w:rPr>
          <w:rFonts w:ascii="Segoe UI" w:hAnsi="Segoe UI"/>
          <w:b w:val="0"/>
          <w:i w:val="0"/>
          <w:color w:val="1A1A1A"/>
          <w:sz w:val="20"/>
        </w:rPr>
        <w:t>. Los filtros ya le llegan encadenados desde</w:t>
      </w:r>
    </w:p>
    <w:p>
      <w:pPr>
        <w:spacing w:after="120" w:line="300" w:lineRule="auto"/>
      </w:pPr>
      <w:r>
        <w:rPr>
          <w:rFonts w:ascii="Consolas" w:hAnsi="Consolas"/>
          <w:b w:val="0"/>
          <w:i w:val="0"/>
          <w:color w:val="1F2A37"/>
          <w:sz w:val="19"/>
        </w:rPr>
        <w:t>dim_date → fact_audit → fact_audit_attribute</w:t>
      </w:r>
      <w:r>
        <w:rPr>
          <w:rFonts w:ascii="Segoe UI" w:hAnsi="Segoe UI"/>
          <w:b w:val="0"/>
          <w:i w:val="0"/>
          <w:color w:val="1A1A1A"/>
          <w:sz w:val="20"/>
        </w:rPr>
        <w:t>. Si creas relaciones directas, Power BI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detecta rutas ambiguas y desactiva algunas.</w:t>
      </w:r>
    </w:p>
    <w:p>
      <w:pPr>
        <w:spacing w:after="120" w:line="300" w:lineRule="auto"/>
      </w:pPr>
      <w:r>
        <w:rPr>
          <w:rFonts w:ascii="Consolas" w:hAnsi="Consolas"/>
          <w:b w:val="0"/>
          <w:i w:val="0"/>
          <w:color w:val="1F2A37"/>
          <w:sz w:val="19"/>
        </w:rPr>
        <w:t>dim_country</w:t>
      </w:r>
      <w:r>
        <w:rPr>
          <w:rFonts w:ascii="Segoe UI" w:hAnsi="Segoe UI"/>
          <w:b w:val="0"/>
          <w:i w:val="0"/>
          <w:color w:val="1A1A1A"/>
          <w:sz w:val="20"/>
        </w:rPr>
        <w:t xml:space="preserve"> no se relaciona con </w:t>
      </w:r>
      <w:r>
        <w:rPr>
          <w:rFonts w:ascii="Consolas" w:hAnsi="Consolas"/>
          <w:b w:val="0"/>
          <w:i w:val="0"/>
          <w:color w:val="1F2A37"/>
          <w:sz w:val="19"/>
        </w:rPr>
        <w:t>fact_recontact</w:t>
      </w:r>
      <w:r>
        <w:rPr>
          <w:rFonts w:ascii="Segoe UI" w:hAnsi="Segoe UI"/>
          <w:b w:val="0"/>
          <w:i w:val="0"/>
          <w:color w:val="1A1A1A"/>
          <w:sz w:val="20"/>
        </w:rPr>
        <w:t xml:space="preserve"> porque esa pestaña no trae país: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 xml:space="preserve">la columna </w:t>
      </w:r>
      <w:r>
        <w:rPr>
          <w:rFonts w:ascii="Consolas" w:hAnsi="Consolas"/>
          <w:b w:val="0"/>
          <w:i w:val="0"/>
          <w:color w:val="1F2A37"/>
          <w:sz w:val="19"/>
        </w:rPr>
        <w:t>region_name</w:t>
      </w:r>
      <w:r>
        <w:rPr>
          <w:rFonts w:ascii="Segoe UI" w:hAnsi="Segoe UI"/>
          <w:b w:val="0"/>
          <w:i w:val="0"/>
          <w:color w:val="1A1A1A"/>
          <w:sz w:val="20"/>
        </w:rPr>
        <w:t xml:space="preserve"> vale </w:t>
      </w:r>
      <w:r>
        <w:rPr>
          <w:rFonts w:ascii="Consolas" w:hAnsi="Consolas"/>
          <w:b w:val="0"/>
          <w:i w:val="0"/>
          <w:color w:val="1F2A37"/>
          <w:sz w:val="19"/>
        </w:rPr>
        <w:t>SSL</w:t>
      </w:r>
      <w:r>
        <w:rPr>
          <w:rFonts w:ascii="Segoe UI" w:hAnsi="Segoe UI"/>
          <w:b w:val="0"/>
          <w:i w:val="0"/>
          <w:color w:val="1A1A1A"/>
          <w:sz w:val="20"/>
        </w:rPr>
        <w:t xml:space="preserve"> en las catorce mil filas.</w:t>
      </w:r>
    </w:p>
    <w:p>
      <w:pPr>
        <w:spacing w:after="120" w:line="300" w:lineRule="auto"/>
      </w:pPr>
      <w:r>
        <w:rPr>
          <w:rFonts w:ascii="Consolas" w:hAnsi="Consolas"/>
          <w:b w:val="0"/>
          <w:i w:val="0"/>
          <w:color w:val="1F2A37"/>
          <w:sz w:val="19"/>
        </w:rPr>
        <w:t>dim_recontact_scope</w:t>
      </w:r>
      <w:r>
        <w:rPr>
          <w:rFonts w:ascii="Segoe UI" w:hAnsi="Segoe UI"/>
          <w:b w:val="0"/>
          <w:i w:val="0"/>
          <w:color w:val="1A1A1A"/>
          <w:sz w:val="20"/>
        </w:rPr>
        <w:t xml:space="preserve"> </w:t>
      </w:r>
      <w:r>
        <w:rPr>
          <w:rFonts w:ascii="Segoe UI" w:hAnsi="Segoe UI"/>
          <w:b/>
          <w:i w:val="0"/>
          <w:color w:val="1A1A1A"/>
          <w:sz w:val="20"/>
        </w:rPr>
        <w:t>queda desconectada a propósito</w:t>
      </w:r>
      <w:r>
        <w:rPr>
          <w:rFonts w:ascii="Segoe UI" w:hAnsi="Segoe UI"/>
          <w:b w:val="0"/>
          <w:i w:val="0"/>
          <w:color w:val="1A1A1A"/>
          <w:sz w:val="20"/>
        </w:rPr>
        <w:t xml:space="preserve"> y no lleva ninguna relación.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Es una tabla de tres filas que sirve de eje para comparar la tasa de recontacto en tres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 xml:space="preserve">alcances de canal distintos; la medida </w:t>
      </w:r>
      <w:r>
        <w:rPr>
          <w:rFonts w:ascii="Consolas" w:hAnsi="Consolas"/>
          <w:b w:val="0"/>
          <w:i w:val="0"/>
          <w:color w:val="1F2A37"/>
          <w:sz w:val="19"/>
        </w:rPr>
        <w:t>[Recontact Rate by Scope]</w:t>
      </w:r>
      <w:r>
        <w:rPr>
          <w:rFonts w:ascii="Segoe UI" w:hAnsi="Segoe UI"/>
          <w:b w:val="0"/>
          <w:i w:val="0"/>
          <w:color w:val="1A1A1A"/>
          <w:sz w:val="20"/>
        </w:rPr>
        <w:t xml:space="preserve"> arma el filtro de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 xml:space="preserve">canal por su cuenta según el valor de </w:t>
      </w:r>
      <w:r>
        <w:rPr>
          <w:rFonts w:ascii="Consolas" w:hAnsi="Consolas"/>
          <w:b w:val="0"/>
          <w:i w:val="0"/>
          <w:color w:val="1F2A37"/>
          <w:sz w:val="19"/>
        </w:rPr>
        <w:t>Scope_Key</w:t>
      </w:r>
      <w:r>
        <w:rPr>
          <w:rFonts w:ascii="Segoe UI" w:hAnsi="Segoe UI"/>
          <w:b w:val="0"/>
          <w:i w:val="0"/>
          <w:color w:val="1A1A1A"/>
          <w:sz w:val="20"/>
        </w:rPr>
        <w:t>. Si Power BI le detecta una relación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automática, bórrala: con una relación activa las tres filas devolverían el mismo número.</w:t>
      </w:r>
    </w:p>
    <w:p>
      <w:pPr>
        <w:spacing w:before="260" w:after="80"/>
      </w:pPr>
      <w:r>
        <w:rPr>
          <w:rFonts w:ascii="Segoe UI" w:hAnsi="Segoe UI"/>
          <w:b/>
          <w:i w:val="0"/>
          <w:color w:val="1A1A1A"/>
          <w:sz w:val="23"/>
        </w:rPr>
        <w:t>Marcar la tabla de fechas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 xml:space="preserve">Selecciona </w:t>
      </w:r>
      <w:r>
        <w:rPr>
          <w:rFonts w:ascii="Consolas" w:hAnsi="Consolas"/>
          <w:b w:val="0"/>
          <w:i w:val="0"/>
          <w:color w:val="1F2A37"/>
          <w:sz w:val="19"/>
        </w:rPr>
        <w:t>dim_date</w:t>
      </w:r>
      <w:r>
        <w:rPr>
          <w:rFonts w:ascii="Segoe UI" w:hAnsi="Segoe UI"/>
          <w:b w:val="0"/>
          <w:i w:val="0"/>
          <w:color w:val="1A1A1A"/>
          <w:sz w:val="20"/>
        </w:rPr>
        <w:t xml:space="preserve"> → </w:t>
      </w:r>
      <w:r>
        <w:rPr>
          <w:rFonts w:ascii="Segoe UI" w:hAnsi="Segoe UI"/>
          <w:b/>
          <w:i w:val="0"/>
          <w:color w:val="1A1A1A"/>
          <w:sz w:val="20"/>
        </w:rPr>
        <w:t>Herramientas de tabla → Marcar como tabla de fechas</w:t>
      </w:r>
      <w:r>
        <w:rPr>
          <w:rFonts w:ascii="Segoe UI" w:hAnsi="Segoe UI"/>
          <w:b w:val="0"/>
          <w:i w:val="0"/>
          <w:color w:val="1A1A1A"/>
          <w:sz w:val="20"/>
        </w:rPr>
        <w:t xml:space="preserve"> →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 xml:space="preserve">columna </w:t>
      </w:r>
      <w:r>
        <w:rPr>
          <w:rFonts w:ascii="Consolas" w:hAnsi="Consolas"/>
          <w:b w:val="0"/>
          <w:i w:val="0"/>
          <w:color w:val="1F2A37"/>
          <w:sz w:val="19"/>
        </w:rPr>
        <w:t>Date</w:t>
      </w:r>
      <w:r>
        <w:rPr>
          <w:rFonts w:ascii="Segoe UI" w:hAnsi="Segoe UI"/>
          <w:b w:val="0"/>
          <w:i w:val="0"/>
          <w:color w:val="1A1A1A"/>
          <w:sz w:val="20"/>
        </w:rPr>
        <w:t>. Sin este paso las medidas de comparación semanal no funcionan.</w:t>
      </w:r>
    </w:p>
    <w:p>
      <w:pPr>
        <w:spacing w:before="260" w:after="80"/>
      </w:pPr>
      <w:r>
        <w:rPr>
          <w:rFonts w:ascii="Segoe UI" w:hAnsi="Segoe UI"/>
          <w:b/>
          <w:i w:val="0"/>
          <w:color w:val="1A1A1A"/>
          <w:sz w:val="23"/>
        </w:rPr>
        <w:t>Crear la jerarquía de motivos de contacto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 xml:space="preserve">El business case pide agrupar bajando por </w:t>
      </w:r>
      <w:r>
        <w:rPr>
          <w:rFonts w:ascii="Consolas" w:hAnsi="Consolas"/>
          <w:b w:val="0"/>
          <w:i w:val="0"/>
          <w:color w:val="1F2A37"/>
          <w:sz w:val="19"/>
        </w:rPr>
        <w:t>LOB → CR Lv1 → CR Lv4</w:t>
      </w:r>
      <w:r>
        <w:rPr>
          <w:rFonts w:ascii="Segoe UI" w:hAnsi="Segoe UI"/>
          <w:b w:val="0"/>
          <w:i w:val="0"/>
          <w:color w:val="1A1A1A"/>
          <w:sz w:val="20"/>
        </w:rPr>
        <w:t>, así que esa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jerarquía tiene que existir en el modelo y no solo en la cabeza de quien lo arma.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 xml:space="preserve">En el panel de campos, clic derecho sobre </w:t>
      </w:r>
      <w:r>
        <w:rPr>
          <w:rFonts w:ascii="Consolas" w:hAnsi="Consolas"/>
          <w:b w:val="0"/>
          <w:i w:val="0"/>
          <w:color w:val="1F2A37"/>
          <w:sz w:val="19"/>
        </w:rPr>
        <w:t>dim_cr[LOB]</w:t>
      </w:r>
      <w:r>
        <w:rPr>
          <w:rFonts w:ascii="Segoe UI" w:hAnsi="Segoe UI"/>
          <w:b w:val="0"/>
          <w:i w:val="0"/>
          <w:color w:val="1A1A1A"/>
          <w:sz w:val="20"/>
        </w:rPr>
        <w:t xml:space="preserve"> → </w:t>
      </w:r>
      <w:r>
        <w:rPr>
          <w:rFonts w:ascii="Segoe UI" w:hAnsi="Segoe UI"/>
          <w:b/>
          <w:i w:val="0"/>
          <w:color w:val="1A1A1A"/>
          <w:sz w:val="20"/>
        </w:rPr>
        <w:t>Nueva jerarquía</w:t>
      </w:r>
      <w:r>
        <w:rPr>
          <w:rFonts w:ascii="Segoe UI" w:hAnsi="Segoe UI"/>
          <w:b w:val="0"/>
          <w:i w:val="0"/>
          <w:color w:val="1A1A1A"/>
          <w:sz w:val="20"/>
        </w:rPr>
        <w:t>.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 xml:space="preserve">Renómbrala </w:t>
      </w:r>
      <w:r>
        <w:rPr>
          <w:rFonts w:ascii="Consolas" w:hAnsi="Consolas"/>
          <w:b w:val="0"/>
          <w:i w:val="0"/>
          <w:color w:val="1F2A37"/>
          <w:sz w:val="19"/>
        </w:rPr>
        <w:t>CR Hierarchy</w:t>
      </w:r>
      <w:r>
        <w:rPr>
          <w:rFonts w:ascii="Segoe UI" w:hAnsi="Segoe UI"/>
          <w:b w:val="0"/>
          <w:i w:val="0"/>
          <w:color w:val="1A1A1A"/>
          <w:sz w:val="20"/>
        </w:rPr>
        <w:t xml:space="preserve"> y arrastra dentro, en este orden, </w:t>
      </w:r>
      <w:r>
        <w:rPr>
          <w:rFonts w:ascii="Consolas" w:hAnsi="Consolas"/>
          <w:b w:val="0"/>
          <w:i w:val="0"/>
          <w:color w:val="1F2A37"/>
          <w:sz w:val="19"/>
        </w:rPr>
        <w:t>CR_Lv1</w:t>
      </w:r>
      <w:r>
        <w:rPr>
          <w:rFonts w:ascii="Segoe UI" w:hAnsi="Segoe UI"/>
          <w:b w:val="0"/>
          <w:i w:val="0"/>
          <w:color w:val="1A1A1A"/>
          <w:sz w:val="20"/>
        </w:rPr>
        <w:t xml:space="preserve"> y </w:t>
      </w:r>
      <w:r>
        <w:rPr>
          <w:rFonts w:ascii="Consolas" w:hAnsi="Consolas"/>
          <w:b w:val="0"/>
          <w:i w:val="0"/>
          <w:color w:val="1F2A37"/>
          <w:sz w:val="19"/>
        </w:rPr>
        <w:t>CR_Lv4</w:t>
      </w:r>
      <w:r>
        <w:rPr>
          <w:rFonts w:ascii="Segoe UI" w:hAnsi="Segoe UI"/>
          <w:b w:val="0"/>
          <w:i w:val="0"/>
          <w:color w:val="1A1A1A"/>
          <w:sz w:val="20"/>
        </w:rPr>
        <w:t>.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 xml:space="preserve">Con eso cualquier visual que use </w:t>
      </w:r>
      <w:r>
        <w:rPr>
          <w:rFonts w:ascii="Consolas" w:hAnsi="Consolas"/>
          <w:b w:val="0"/>
          <w:i w:val="0"/>
          <w:color w:val="1F2A37"/>
          <w:sz w:val="19"/>
        </w:rPr>
        <w:t>dim_cr[CR Hierarchy]</w:t>
      </w:r>
      <w:r>
        <w:rPr>
          <w:rFonts w:ascii="Segoe UI" w:hAnsi="Segoe UI"/>
          <w:b w:val="0"/>
          <w:i w:val="0"/>
          <w:color w:val="1A1A1A"/>
          <w:sz w:val="20"/>
        </w:rPr>
        <w:t xml:space="preserve"> en el eje permite bajar de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línea de negocio a categoría y de ahí al motivo puntual con los botones de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exploración en la esquina del visual.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Dos cosas que conviene saber antes de usarla:</w:t>
      </w:r>
    </w:p>
    <w:p>
      <w:pPr>
        <w:pStyle w:val="ListBullet"/>
        <w:spacing w:after="60"/>
        <w:ind w:left="425"/>
      </w:pPr>
      <w:r>
        <w:rPr>
          <w:rFonts w:ascii="Consolas" w:hAnsi="Consolas"/>
          <w:b w:val="0"/>
          <w:i w:val="0"/>
          <w:color w:val="1F2A37"/>
          <w:sz w:val="19"/>
        </w:rPr>
        <w:t>LOB</w:t>
      </w:r>
      <w:r>
        <w:rPr>
          <w:rFonts w:ascii="Segoe UI" w:hAnsi="Segoe UI"/>
          <w:b w:val="0"/>
          <w:i w:val="0"/>
          <w:color w:val="1A1A1A"/>
          <w:sz w:val="20"/>
        </w:rPr>
        <w:t xml:space="preserve"> tiene un solo valor, </w:t>
      </w:r>
      <w:r>
        <w:rPr>
          <w:rFonts w:ascii="Consolas" w:hAnsi="Consolas"/>
          <w:b w:val="0"/>
          <w:i w:val="0"/>
          <w:color w:val="1F2A37"/>
          <w:sz w:val="19"/>
        </w:rPr>
        <w:t>Delivery</w:t>
      </w:r>
      <w:r>
        <w:rPr>
          <w:rFonts w:ascii="Segoe UI" w:hAnsi="Segoe UI"/>
          <w:b w:val="0"/>
          <w:i w:val="0"/>
          <w:color w:val="1A1A1A"/>
          <w:sz w:val="20"/>
        </w:rPr>
        <w:t>, porque la pestaña QA solo cubre esa línea.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El nivel existe para respetar la jerarquía pedida, no porque agregue variación.</w:t>
      </w:r>
    </w:p>
    <w:p>
      <w:pPr>
        <w:pStyle w:val="ListBullet"/>
        <w:spacing w:after="60"/>
        <w:ind w:left="425"/>
      </w:pPr>
      <w:r>
        <w:rPr>
          <w:rFonts w:ascii="Segoe UI" w:hAnsi="Segoe UI"/>
          <w:b w:val="0"/>
          <w:i w:val="0"/>
          <w:color w:val="1A1A1A"/>
          <w:sz w:val="20"/>
        </w:rPr>
        <w:t xml:space="preserve">La pestaña QA no trae </w:t>
      </w:r>
      <w:r>
        <w:rPr>
          <w:rFonts w:ascii="Consolas" w:hAnsi="Consolas"/>
          <w:b w:val="0"/>
          <w:i w:val="0"/>
          <w:color w:val="1F2A37"/>
          <w:sz w:val="19"/>
        </w:rPr>
        <w:t>CR Lv1</w:t>
      </w:r>
      <w:r>
        <w:rPr>
          <w:rFonts w:ascii="Segoe UI" w:hAnsi="Segoe UI"/>
          <w:b w:val="0"/>
          <w:i w:val="0"/>
          <w:color w:val="1A1A1A"/>
          <w:sz w:val="20"/>
        </w:rPr>
        <w:t>. Se recupera desde la jerarquía de CSAT y, cuando el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 xml:space="preserve">motivo no está en CSAT, se deduce a partir de su </w:t>
      </w:r>
      <w:r>
        <w:rPr>
          <w:rFonts w:ascii="Consolas" w:hAnsi="Consolas"/>
          <w:b w:val="0"/>
          <w:i w:val="0"/>
          <w:color w:val="1F2A37"/>
          <w:sz w:val="19"/>
        </w:rPr>
        <w:t>CR Lv2</w:t>
      </w:r>
      <w:r>
        <w:rPr>
          <w:rFonts w:ascii="Segoe UI" w:hAnsi="Segoe UI"/>
          <w:b w:val="0"/>
          <w:i w:val="0"/>
          <w:color w:val="1A1A1A"/>
          <w:sz w:val="20"/>
        </w:rPr>
        <w:t>, que mapea uno a uno con</w:t>
      </w:r>
    </w:p>
    <w:p>
      <w:pPr>
        <w:spacing w:after="120" w:line="300" w:lineRule="auto"/>
      </w:pPr>
      <w:r>
        <w:rPr>
          <w:rFonts w:ascii="Consolas" w:hAnsi="Consolas"/>
          <w:b w:val="0"/>
          <w:i w:val="0"/>
          <w:color w:val="1F2A37"/>
          <w:sz w:val="19"/>
        </w:rPr>
        <w:t>CR Lv1</w:t>
      </w:r>
      <w:r>
        <w:rPr>
          <w:rFonts w:ascii="Segoe UI" w:hAnsi="Segoe UI"/>
          <w:b w:val="0"/>
          <w:i w:val="0"/>
          <w:color w:val="1A1A1A"/>
          <w:sz w:val="20"/>
        </w:rPr>
        <w:t xml:space="preserve"> sin conflictos. Así quedan 63 de 84 motivos auditados con categoría. La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 xml:space="preserve">columna </w:t>
      </w:r>
      <w:r>
        <w:rPr>
          <w:rFonts w:ascii="Consolas" w:hAnsi="Consolas"/>
          <w:b w:val="0"/>
          <w:i w:val="0"/>
          <w:color w:val="1F2A37"/>
          <w:sz w:val="19"/>
        </w:rPr>
        <w:t>CR_Lv1_Source</w:t>
      </w:r>
      <w:r>
        <w:rPr>
          <w:rFonts w:ascii="Segoe UI" w:hAnsi="Segoe UI"/>
          <w:b w:val="0"/>
          <w:i w:val="0"/>
          <w:color w:val="1A1A1A"/>
          <w:sz w:val="20"/>
        </w:rPr>
        <w:t xml:space="preserve"> dice de dónde salió cada valor, y los 21 restantes aparecen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 xml:space="preserve">como </w:t>
      </w:r>
      <w:r>
        <w:rPr>
          <w:rFonts w:ascii="Consolas" w:hAnsi="Consolas"/>
          <w:b w:val="0"/>
          <w:i w:val="0"/>
          <w:color w:val="1F2A37"/>
          <w:sz w:val="19"/>
        </w:rPr>
        <w:t>Not mapped</w:t>
      </w:r>
      <w:r>
        <w:rPr>
          <w:rFonts w:ascii="Segoe UI" w:hAnsi="Segoe UI"/>
          <w:b w:val="0"/>
          <w:i w:val="0"/>
          <w:color w:val="1A1A1A"/>
          <w:sz w:val="20"/>
        </w:rPr>
        <w:t xml:space="preserve"> en lugar de inventarles una categoría.</w:t>
      </w:r>
    </w:p>
    <w:p>
      <w:pPr>
        <w:spacing w:before="260" w:after="80"/>
      </w:pPr>
      <w:r>
        <w:rPr>
          <w:rFonts w:ascii="Segoe UI" w:hAnsi="Segoe UI"/>
          <w:b/>
          <w:i w:val="0"/>
          <w:color w:val="1A1A1A"/>
          <w:sz w:val="23"/>
        </w:rPr>
        <w:t>Ocultar columnas técnicas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 xml:space="preserve">Oculta de la vista de informe (clic derecho → Ocultar) las columnas </w:t>
      </w:r>
      <w:r>
        <w:rPr>
          <w:rFonts w:ascii="Consolas" w:hAnsi="Consolas"/>
          <w:b w:val="0"/>
          <w:i w:val="0"/>
          <w:color w:val="1F2A37"/>
          <w:sz w:val="19"/>
        </w:rPr>
        <w:t>*_Key</w:t>
      </w:r>
      <w:r>
        <w:rPr>
          <w:rFonts w:ascii="Segoe UI" w:hAnsi="Segoe UI"/>
          <w:b w:val="0"/>
          <w:i w:val="0"/>
          <w:color w:val="1A1A1A"/>
          <w:sz w:val="20"/>
        </w:rPr>
        <w:t xml:space="preserve"> de las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 xml:space="preserve">tablas de hechos y </w:t>
      </w:r>
      <w:r>
        <w:rPr>
          <w:rFonts w:ascii="Consolas" w:hAnsi="Consolas"/>
          <w:b w:val="0"/>
          <w:i w:val="0"/>
          <w:color w:val="1F2A37"/>
          <w:sz w:val="19"/>
        </w:rPr>
        <w:t>Audit_ID</w:t>
      </w:r>
      <w:r>
        <w:rPr>
          <w:rFonts w:ascii="Segoe UI" w:hAnsi="Segoe UI"/>
          <w:b w:val="0"/>
          <w:i w:val="0"/>
          <w:color w:val="1A1A1A"/>
          <w:sz w:val="20"/>
        </w:rPr>
        <w:t>. Solo generan ruido al armar visuales.</w:t>
      </w:r>
    </w:p>
    <w:p>
      <w:pPr>
        <w:spacing w:before="360" w:after="120"/>
      </w:pPr>
      <w:r>
        <w:rPr>
          <w:rFonts w:ascii="Segoe UI" w:hAnsi="Segoe UI"/>
          <w:b/>
          <w:i w:val="0"/>
          <w:color w:val="0B1F33"/>
          <w:sz w:val="27"/>
        </w:rPr>
        <w:t>Paso 4 — Crear las medidas</w:t>
      </w:r>
    </w:p>
    <w:p>
      <w:pPr>
        <w:pStyle w:val="ListNumber"/>
        <w:spacing w:after="60"/>
        <w:ind w:left="425"/>
      </w:pPr>
      <w:r>
        <w:rPr>
          <w:rFonts w:ascii="Segoe UI" w:hAnsi="Segoe UI"/>
          <w:b/>
          <w:i w:val="0"/>
          <w:color w:val="1A1A1A"/>
          <w:sz w:val="20"/>
        </w:rPr>
        <w:t>Inicio → Escribir datos</w:t>
      </w:r>
      <w:r>
        <w:rPr>
          <w:rFonts w:ascii="Segoe UI" w:hAnsi="Segoe UI"/>
          <w:b w:val="0"/>
          <w:i w:val="0"/>
          <w:color w:val="1A1A1A"/>
          <w:sz w:val="20"/>
        </w:rPr>
        <w:t xml:space="preserve">, nombra la tabla </w:t>
      </w:r>
      <w:r>
        <w:rPr>
          <w:rFonts w:ascii="Consolas" w:hAnsi="Consolas"/>
          <w:b w:val="0"/>
          <w:i w:val="0"/>
          <w:color w:val="1F2A37"/>
          <w:sz w:val="19"/>
        </w:rPr>
        <w:t>_Measures</w:t>
      </w:r>
      <w:r>
        <w:rPr>
          <w:rFonts w:ascii="Segoe UI" w:hAnsi="Segoe UI"/>
          <w:b w:val="0"/>
          <w:i w:val="0"/>
          <w:color w:val="1A1A1A"/>
          <w:sz w:val="20"/>
        </w:rPr>
        <w:t>, deja una columna vacía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y pulsa Cargar. Luego borra esa columna desde el panel de campos.</w:t>
      </w:r>
    </w:p>
    <w:p>
      <w:pPr>
        <w:pStyle w:val="ListNumber"/>
        <w:spacing w:after="60"/>
        <w:ind w:left="425"/>
      </w:pPr>
      <w:r>
        <w:rPr>
          <w:rFonts w:ascii="Segoe UI" w:hAnsi="Segoe UI"/>
          <w:b w:val="0"/>
          <w:i w:val="0"/>
          <w:color w:val="1A1A1A"/>
          <w:sz w:val="20"/>
        </w:rPr>
        <w:t xml:space="preserve">Abre </w:t>
      </w:r>
      <w:r>
        <w:rPr>
          <w:rFonts w:ascii="Consolas" w:hAnsi="Consolas"/>
          <w:b w:val="0"/>
          <w:i w:val="0"/>
          <w:color w:val="1F2A37"/>
          <w:sz w:val="19"/>
        </w:rPr>
        <w:t>Medidas DAX.docx</w:t>
      </w:r>
      <w:r>
        <w:rPr>
          <w:rFonts w:ascii="Segoe UI" w:hAnsi="Segoe UI"/>
          <w:b w:val="0"/>
          <w:i w:val="0"/>
          <w:color w:val="1A1A1A"/>
          <w:sz w:val="20"/>
        </w:rPr>
        <w:t xml:space="preserve"> y ve creando las medidas en el orden en que aparecen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(</w:t>
      </w:r>
      <w:r>
        <w:rPr>
          <w:rFonts w:ascii="Segoe UI" w:hAnsi="Segoe UI"/>
          <w:b/>
          <w:i w:val="0"/>
          <w:color w:val="1A1A1A"/>
          <w:sz w:val="20"/>
        </w:rPr>
        <w:t>Inicio → Nueva medida</w:t>
      </w:r>
      <w:r>
        <w:rPr>
          <w:rFonts w:ascii="Segoe UI" w:hAnsi="Segoe UI"/>
          <w:b w:val="0"/>
          <w:i w:val="0"/>
          <w:color w:val="1A1A1A"/>
          <w:sz w:val="20"/>
        </w:rPr>
        <w:t>, pegar, Enter).</w:t>
      </w:r>
    </w:p>
    <w:p>
      <w:pPr>
        <w:pStyle w:val="ListNumber"/>
        <w:spacing w:after="60"/>
        <w:ind w:left="425"/>
      </w:pPr>
      <w:r>
        <w:rPr>
          <w:rFonts w:ascii="Segoe UI" w:hAnsi="Segoe UI"/>
          <w:b w:val="0"/>
          <w:i w:val="0"/>
          <w:color w:val="1A1A1A"/>
          <w:sz w:val="20"/>
        </w:rPr>
        <w:t xml:space="preserve">La sección 7 incluye una </w:t>
      </w:r>
      <w:r>
        <w:rPr>
          <w:rFonts w:ascii="Segoe UI" w:hAnsi="Segoe UI"/>
          <w:b/>
          <w:i w:val="0"/>
          <w:color w:val="1A1A1A"/>
          <w:sz w:val="20"/>
        </w:rPr>
        <w:t>tabla calculada</w:t>
      </w:r>
      <w:r>
        <w:rPr>
          <w:rFonts w:ascii="Segoe UI" w:hAnsi="Segoe UI"/>
          <w:b w:val="0"/>
          <w:i w:val="0"/>
          <w:color w:val="1A1A1A"/>
          <w:sz w:val="20"/>
        </w:rPr>
        <w:t xml:space="preserve"> llamada </w:t>
      </w:r>
      <w:r>
        <w:rPr>
          <w:rFonts w:ascii="Consolas" w:hAnsi="Consolas"/>
          <w:b w:val="0"/>
          <w:i w:val="0"/>
          <w:color w:val="1F2A37"/>
          <w:sz w:val="19"/>
        </w:rPr>
        <w:t>Star Rating</w:t>
      </w:r>
      <w:r>
        <w:rPr>
          <w:rFonts w:ascii="Segoe UI" w:hAnsi="Segoe UI"/>
          <w:b w:val="0"/>
          <w:i w:val="0"/>
          <w:color w:val="1A1A1A"/>
          <w:sz w:val="20"/>
        </w:rPr>
        <w:t>; esa se crea con</w:t>
      </w:r>
    </w:p>
    <w:p>
      <w:pPr>
        <w:spacing w:after="120" w:line="300" w:lineRule="auto"/>
      </w:pPr>
      <w:r>
        <w:rPr>
          <w:rFonts w:ascii="Segoe UI" w:hAnsi="Segoe UI"/>
          <w:b/>
          <w:i w:val="0"/>
          <w:color w:val="1A1A1A"/>
          <w:sz w:val="20"/>
        </w:rPr>
        <w:t>Modelado → Nueva tabla</w:t>
      </w:r>
      <w:r>
        <w:rPr>
          <w:rFonts w:ascii="Segoe UI" w:hAnsi="Segoe UI"/>
          <w:b w:val="0"/>
          <w:i w:val="0"/>
          <w:color w:val="1A1A1A"/>
          <w:sz w:val="20"/>
        </w:rPr>
        <w:t>, no como medida.</w:t>
      </w:r>
    </w:p>
    <w:p>
      <w:pPr>
        <w:pStyle w:val="ListNumber"/>
        <w:spacing w:after="60"/>
        <w:ind w:left="425"/>
      </w:pPr>
      <w:r>
        <w:rPr>
          <w:rFonts w:ascii="Segoe UI" w:hAnsi="Segoe UI"/>
          <w:b w:val="0"/>
          <w:i w:val="0"/>
          <w:color w:val="1A1A1A"/>
          <w:sz w:val="20"/>
        </w:rPr>
        <w:t xml:space="preserve">Después de crear </w:t>
      </w:r>
      <w:r>
        <w:rPr>
          <w:rFonts w:ascii="Consolas" w:hAnsi="Consolas"/>
          <w:b w:val="0"/>
          <w:i w:val="0"/>
          <w:color w:val="1F2A37"/>
          <w:sz w:val="19"/>
        </w:rPr>
        <w:t>Star Rating</w:t>
      </w:r>
      <w:r>
        <w:rPr>
          <w:rFonts w:ascii="Segoe UI" w:hAnsi="Segoe UI"/>
          <w:b w:val="0"/>
          <w:i w:val="0"/>
          <w:color w:val="1A1A1A"/>
          <w:sz w:val="20"/>
        </w:rPr>
        <w:t xml:space="preserve">, relaciónala con </w:t>
      </w:r>
      <w:r>
        <w:rPr>
          <w:rFonts w:ascii="Consolas" w:hAnsi="Consolas"/>
          <w:b w:val="0"/>
          <w:i w:val="0"/>
          <w:color w:val="1F2A37"/>
          <w:sz w:val="19"/>
        </w:rPr>
        <w:t>dim_date[Date]</w:t>
      </w:r>
      <w:r>
        <w:rPr>
          <w:rFonts w:ascii="Segoe UI" w:hAnsi="Segoe UI"/>
          <w:b w:val="0"/>
          <w:i w:val="0"/>
          <w:color w:val="1A1A1A"/>
          <w:sz w:val="20"/>
        </w:rPr>
        <w:t>,</w:t>
      </w:r>
    </w:p>
    <w:p>
      <w:pPr>
        <w:spacing w:after="120" w:line="300" w:lineRule="auto"/>
      </w:pPr>
      <w:r>
        <w:rPr>
          <w:rFonts w:ascii="Consolas" w:hAnsi="Consolas"/>
          <w:b w:val="0"/>
          <w:i w:val="0"/>
          <w:color w:val="1F2A37"/>
          <w:sz w:val="19"/>
        </w:rPr>
        <w:t>dim_channel[Channel_Key]</w:t>
      </w:r>
      <w:r>
        <w:rPr>
          <w:rFonts w:ascii="Segoe UI" w:hAnsi="Segoe UI"/>
          <w:b w:val="0"/>
          <w:i w:val="0"/>
          <w:color w:val="1A1A1A"/>
          <w:sz w:val="20"/>
        </w:rPr>
        <w:t xml:space="preserve">, </w:t>
      </w:r>
      <w:r>
        <w:rPr>
          <w:rFonts w:ascii="Consolas" w:hAnsi="Consolas"/>
          <w:b w:val="0"/>
          <w:i w:val="0"/>
          <w:color w:val="1F2A37"/>
          <w:sz w:val="19"/>
        </w:rPr>
        <w:t>dim_cr[CR_Key]</w:t>
      </w:r>
      <w:r>
        <w:rPr>
          <w:rFonts w:ascii="Segoe UI" w:hAnsi="Segoe UI"/>
          <w:b w:val="0"/>
          <w:i w:val="0"/>
          <w:color w:val="1A1A1A"/>
          <w:sz w:val="20"/>
        </w:rPr>
        <w:t xml:space="preserve"> y </w:t>
      </w:r>
      <w:r>
        <w:rPr>
          <w:rFonts w:ascii="Consolas" w:hAnsi="Consolas"/>
          <w:b w:val="0"/>
          <w:i w:val="0"/>
          <w:color w:val="1F2A37"/>
          <w:sz w:val="19"/>
        </w:rPr>
        <w:t>dim_country[Country_Code]</w:t>
      </w:r>
      <w:r>
        <w:rPr>
          <w:rFonts w:ascii="Segoe UI" w:hAnsi="Segoe UI"/>
          <w:b w:val="0"/>
          <w:i w:val="0"/>
          <w:color w:val="1A1A1A"/>
          <w:sz w:val="20"/>
        </w:rPr>
        <w:t>, y ordena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 xml:space="preserve">la columna </w:t>
      </w:r>
      <w:r>
        <w:rPr>
          <w:rFonts w:ascii="Consolas" w:hAnsi="Consolas"/>
          <w:b w:val="0"/>
          <w:i w:val="0"/>
          <w:color w:val="1F2A37"/>
          <w:sz w:val="19"/>
        </w:rPr>
        <w:t>Rating</w:t>
      </w:r>
      <w:r>
        <w:rPr>
          <w:rFonts w:ascii="Segoe UI" w:hAnsi="Segoe UI"/>
          <w:b w:val="0"/>
          <w:i w:val="0"/>
          <w:color w:val="1A1A1A"/>
          <w:sz w:val="20"/>
        </w:rPr>
        <w:t xml:space="preserve"> por </w:t>
      </w:r>
      <w:r>
        <w:rPr>
          <w:rFonts w:ascii="Consolas" w:hAnsi="Consolas"/>
          <w:b w:val="0"/>
          <w:i w:val="0"/>
          <w:color w:val="1F2A37"/>
          <w:sz w:val="19"/>
        </w:rPr>
        <w:t>Rating_Order</w:t>
      </w:r>
      <w:r>
        <w:rPr>
          <w:rFonts w:ascii="Segoe UI" w:hAnsi="Segoe UI"/>
          <w:b w:val="0"/>
          <w:i w:val="0"/>
          <w:color w:val="1A1A1A"/>
          <w:sz w:val="20"/>
        </w:rPr>
        <w:t xml:space="preserve"> (</w:t>
      </w:r>
      <w:r>
        <w:rPr>
          <w:rFonts w:ascii="Segoe UI" w:hAnsi="Segoe UI"/>
          <w:b/>
          <w:i w:val="0"/>
          <w:color w:val="1A1A1A"/>
          <w:sz w:val="20"/>
        </w:rPr>
        <w:t>Herramientas de columna → Ordenar por columna</w:t>
      </w:r>
      <w:r>
        <w:rPr>
          <w:rFonts w:ascii="Segoe UI" w:hAnsi="Segoe UI"/>
          <w:b w:val="0"/>
          <w:i w:val="0"/>
          <w:color w:val="1A1A1A"/>
          <w:sz w:val="20"/>
        </w:rPr>
        <w:t>).</w:t>
      </w:r>
    </w:p>
    <w:p>
      <w:pPr>
        <w:spacing w:before="260" w:after="80"/>
      </w:pPr>
      <w:r>
        <w:rPr>
          <w:rFonts w:ascii="Segoe UI" w:hAnsi="Segoe UI"/>
          <w:b/>
          <w:i w:val="0"/>
          <w:color w:val="1A1A1A"/>
          <w:sz w:val="23"/>
        </w:rPr>
        <w:t>Verificación rápida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 xml:space="preserve">Pon tres tarjetas temporales con </w:t>
      </w:r>
      <w:r>
        <w:rPr>
          <w:rFonts w:ascii="Consolas" w:hAnsi="Consolas"/>
          <w:b w:val="0"/>
          <w:i w:val="0"/>
          <w:color w:val="1F2A37"/>
          <w:sz w:val="19"/>
        </w:rPr>
        <w:t>[QA Score]</w:t>
      </w:r>
      <w:r>
        <w:rPr>
          <w:rFonts w:ascii="Segoe UI" w:hAnsi="Segoe UI"/>
          <w:b w:val="0"/>
          <w:i w:val="0"/>
          <w:color w:val="1A1A1A"/>
          <w:sz w:val="20"/>
        </w:rPr>
        <w:t xml:space="preserve">, </w:t>
      </w:r>
      <w:r>
        <w:rPr>
          <w:rFonts w:ascii="Consolas" w:hAnsi="Consolas"/>
          <w:b w:val="0"/>
          <w:i w:val="0"/>
          <w:color w:val="1F2A37"/>
          <w:sz w:val="19"/>
        </w:rPr>
        <w:t>[CSAT Score]</w:t>
      </w:r>
      <w:r>
        <w:rPr>
          <w:rFonts w:ascii="Segoe UI" w:hAnsi="Segoe UI"/>
          <w:b w:val="0"/>
          <w:i w:val="0"/>
          <w:color w:val="1A1A1A"/>
          <w:sz w:val="20"/>
        </w:rPr>
        <w:t xml:space="preserve"> y </w:t>
      </w:r>
      <w:r>
        <w:rPr>
          <w:rFonts w:ascii="Consolas" w:hAnsi="Consolas"/>
          <w:b w:val="0"/>
          <w:i w:val="0"/>
          <w:color w:val="1F2A37"/>
          <w:sz w:val="19"/>
        </w:rPr>
        <w:t>[Recontact Rate]</w:t>
      </w:r>
      <w:r>
        <w:rPr>
          <w:rFonts w:ascii="Segoe UI" w:hAnsi="Segoe UI"/>
          <w:b w:val="0"/>
          <w:i w:val="0"/>
          <w:color w:val="1A1A1A"/>
          <w:sz w:val="20"/>
        </w:rPr>
        <w:t xml:space="preserve"> sin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ningún filtro. Deben dar exactamente: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9DDE3"/>
          <w:left w:val="single" w:sz="4" w:space="0" w:color="D9DDE3"/>
          <w:bottom w:val="single" w:sz="4" w:space="0" w:color="D9DDE3"/>
          <w:right w:val="single" w:sz="4" w:space="0" w:color="D9DDE3"/>
          <w:insideH w:val="single" w:sz="4" w:space="0" w:color="D9DDE3"/>
          <w:insideV w:val="single" w:sz="4" w:space="0" w:color="D9DDE3"/>
        </w:tblBorders>
      </w:tblPr>
      <w:tblGrid>
        <w:gridCol w:w="4592"/>
        <w:gridCol w:w="4592"/>
      </w:tblGrid>
      <w:tr>
        <w:trPr>
          <w:tblHeader w:val="true"/>
        </w:trPr>
        <w:tc>
          <w:tcPr>
            <w:tcW w:type="dxa" w:w="4592"/>
            <w:shd w:val="clear" w:color="auto" w:fill="0B1F33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i w:val="0"/>
                <w:color w:val="FFFFFF"/>
                <w:sz w:val="17"/>
              </w:rPr>
              <w:t>Medida</w:t>
            </w:r>
          </w:p>
        </w:tc>
        <w:tc>
          <w:tcPr>
            <w:tcW w:type="dxa" w:w="4592"/>
            <w:shd w:val="clear" w:color="auto" w:fill="0B1F33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i w:val="0"/>
                <w:color w:val="FFFFFF"/>
                <w:sz w:val="17"/>
              </w:rPr>
              <w:t>Valor esperado</w:t>
            </w:r>
          </w:p>
        </w:tc>
      </w:tr>
      <w:tr>
        <w:tc>
          <w:tcPr>
            <w:tcW w:type="dxa" w:w="4592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QA Score</w:t>
            </w:r>
          </w:p>
        </w:tc>
        <w:tc>
          <w:tcPr>
            <w:tcW w:type="dxa" w:w="4592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94.14</w:t>
            </w:r>
          </w:p>
        </w:tc>
      </w:tr>
      <w:tr>
        <w:tc>
          <w:tcPr>
            <w:tcW w:type="dxa" w:w="4592"/>
            <w:shd w:val="clear" w:color="auto" w:fill="FAFBFC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CSAT Score</w:t>
            </w:r>
          </w:p>
        </w:tc>
        <w:tc>
          <w:tcPr>
            <w:tcW w:type="dxa" w:w="4592"/>
            <w:shd w:val="clear" w:color="auto" w:fill="FAFBFC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79.95</w:t>
            </w:r>
          </w:p>
        </w:tc>
      </w:tr>
      <w:tr>
        <w:tc>
          <w:tcPr>
            <w:tcW w:type="dxa" w:w="4592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Recontact Rate</w:t>
            </w:r>
          </w:p>
        </w:tc>
        <w:tc>
          <w:tcPr>
            <w:tcW w:type="dxa" w:w="4592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5.83</w:t>
            </w:r>
          </w:p>
        </w:tc>
      </w:tr>
    </w:tbl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Son los tres números oficiales, y son los que tiene que ver el evaluador en la fila de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KPI. Si cuadran, el modelo está bien montado y puedes borrar las tarjetas de prueba.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 xml:space="preserve">La hoja </w:t>
      </w:r>
      <w:r>
        <w:rPr>
          <w:rFonts w:ascii="Consolas" w:hAnsi="Consolas"/>
          <w:b w:val="0"/>
          <w:i w:val="0"/>
          <w:color w:val="1F2A37"/>
          <w:sz w:val="19"/>
        </w:rPr>
        <w:t>Control_Totals</w:t>
      </w:r>
      <w:r>
        <w:rPr>
          <w:rFonts w:ascii="Segoe UI" w:hAnsi="Segoe UI"/>
          <w:b w:val="0"/>
          <w:i w:val="0"/>
          <w:color w:val="1A1A1A"/>
          <w:sz w:val="20"/>
        </w:rPr>
        <w:t xml:space="preserve"> del Excel ahora trae cinco filas más, que son las lecturas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alternativas que documentan los hallazgos. Cuando termines las secciones 10 a 12 de las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medidas, estas también tienen que cuadrar: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9DDE3"/>
          <w:left w:val="single" w:sz="4" w:space="0" w:color="D9DDE3"/>
          <w:bottom w:val="single" w:sz="4" w:space="0" w:color="D9DDE3"/>
          <w:right w:val="single" w:sz="4" w:space="0" w:color="D9DDE3"/>
          <w:insideH w:val="single" w:sz="4" w:space="0" w:color="D9DDE3"/>
          <w:insideV w:val="single" w:sz="4" w:space="0" w:color="D9DDE3"/>
        </w:tblBorders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3314"/>
            <w:shd w:val="clear" w:color="auto" w:fill="0B1F33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i w:val="0"/>
                <w:color w:val="FFFFFF"/>
                <w:sz w:val="17"/>
              </w:rPr>
              <w:t>Medida</w:t>
            </w:r>
          </w:p>
        </w:tc>
        <w:tc>
          <w:tcPr>
            <w:tcW w:type="dxa" w:w="1326"/>
            <w:shd w:val="clear" w:color="auto" w:fill="0B1F33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i w:val="0"/>
                <w:color w:val="FFFFFF"/>
                <w:sz w:val="17"/>
              </w:rPr>
              <w:t>Valor esperado</w:t>
            </w:r>
          </w:p>
        </w:tc>
        <w:tc>
          <w:tcPr>
            <w:tcW w:type="dxa" w:w="4545"/>
            <w:shd w:val="clear" w:color="auto" w:fill="0B1F33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i w:val="0"/>
                <w:color w:val="FFFFFF"/>
                <w:sz w:val="17"/>
              </w:rPr>
              <w:t>Qué es</w:t>
            </w:r>
          </w:p>
        </w:tc>
      </w:tr>
      <w:tr>
        <w:tc>
          <w:tcPr>
            <w:tcW w:type="dxa" w:w="3314"/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[Worst Channel QA Score]</w:t>
            </w:r>
          </w:p>
        </w:tc>
        <w:tc>
          <w:tcPr>
            <w:tcW w:type="dxa" w:w="1326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83.04</w:t>
            </w:r>
          </w:p>
        </w:tc>
        <w:tc>
          <w:tcPr>
            <w:tcW w:type="dxa" w:w="4545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Phone, el único canal auditado bajo meta</w:t>
            </w:r>
          </w:p>
        </w:tc>
      </w:tr>
      <w:tr>
        <w:tc>
          <w:tcPr>
            <w:tcW w:type="dxa" w:w="3314"/>
            <w:shd w:val="clear" w:color="auto" w:fill="FAFBFC"/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[Best Channel QA Score]</w:t>
            </w:r>
          </w:p>
        </w:tc>
        <w:tc>
          <w:tcPr>
            <w:tcW w:type="dxa" w:w="1326"/>
            <w:shd w:val="clear" w:color="auto" w:fill="FAFBFC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96.01</w:t>
            </w:r>
          </w:p>
        </w:tc>
        <w:tc>
          <w:tcPr>
            <w:tcW w:type="dxa" w:w="4545"/>
            <w:shd w:val="clear" w:color="auto" w:fill="FAFBFC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Live Chat</w:t>
            </w:r>
          </w:p>
        </w:tc>
      </w:tr>
      <w:tr>
        <w:tc>
          <w:tcPr>
            <w:tcW w:type="dxa" w:w="3314"/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[Channels Below QA Goal]</w:t>
            </w:r>
          </w:p>
        </w:tc>
        <w:tc>
          <w:tcPr>
            <w:tcW w:type="dxa" w:w="1326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1</w:t>
            </w:r>
          </w:p>
        </w:tc>
        <w:tc>
          <w:tcPr>
            <w:tcW w:type="dxa" w:w="4545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Cuántos canales auditados no llegan a 85</w:t>
            </w:r>
          </w:p>
        </w:tc>
      </w:tr>
      <w:tr>
        <w:tc>
          <w:tcPr>
            <w:tcW w:type="dxa" w:w="3314"/>
            <w:shd w:val="clear" w:color="auto" w:fill="FAFBFC"/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[QA Score Source Rubric]</w:t>
            </w:r>
          </w:p>
        </w:tc>
        <w:tc>
          <w:tcPr>
            <w:tcW w:type="dxa" w:w="1326"/>
            <w:shd w:val="clear" w:color="auto" w:fill="FAFBFC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86.90</w:t>
            </w:r>
          </w:p>
        </w:tc>
        <w:tc>
          <w:tcPr>
            <w:tcW w:type="dxa" w:w="4545"/>
            <w:shd w:val="clear" w:color="auto" w:fill="FAFBFC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El score que trae el propio Excel, de referencia</w:t>
            </w:r>
          </w:p>
        </w:tc>
      </w:tr>
      <w:tr>
        <w:tc>
          <w:tcPr>
            <w:tcW w:type="dxa" w:w="3314"/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[Recontact Rate Excl Self Help]</w:t>
            </w:r>
          </w:p>
        </w:tc>
        <w:tc>
          <w:tcPr>
            <w:tcW w:type="dxa" w:w="1326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15.19</w:t>
            </w:r>
          </w:p>
        </w:tc>
        <w:tc>
          <w:tcPr>
            <w:tcW w:type="dxa" w:w="4545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Sin autoservicio</w:t>
            </w:r>
          </w:p>
        </w:tc>
      </w:tr>
      <w:tr>
        <w:tc>
          <w:tcPr>
            <w:tcW w:type="dxa" w:w="3314"/>
            <w:shd w:val="clear" w:color="auto" w:fill="FAFBFC"/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[Recontact Rate Audited Channels]</w:t>
            </w:r>
          </w:p>
        </w:tc>
        <w:tc>
          <w:tcPr>
            <w:tcW w:type="dxa" w:w="1326"/>
            <w:shd w:val="clear" w:color="auto" w:fill="FAFBFC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15.56</w:t>
            </w:r>
          </w:p>
        </w:tc>
        <w:tc>
          <w:tcPr>
            <w:tcW w:type="dxa" w:w="4545"/>
            <w:shd w:val="clear" w:color="auto" w:fill="FAFBFC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Solo Phone + Live Chat</w:t>
            </w:r>
          </w:p>
        </w:tc>
      </w:tr>
      <w:tr>
        <w:tc>
          <w:tcPr>
            <w:tcW w:type="dxa" w:w="3314"/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[Retyped Rate %]</w:t>
            </w:r>
          </w:p>
        </w:tc>
        <w:tc>
          <w:tcPr>
            <w:tcW w:type="dxa" w:w="1326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9.72</w:t>
            </w:r>
          </w:p>
        </w:tc>
        <w:tc>
          <w:tcPr>
            <w:tcW w:type="dxa" w:w="4545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Auditorías tipificadas a otro motivo</w:t>
            </w:r>
          </w:p>
        </w:tc>
      </w:tr>
    </w:tbl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Ninguna de estas reemplaza a las tres oficiales. Si alguna difiere, revisá que la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 xml:space="preserve">medida tenga el </w:t>
      </w:r>
      <w:r>
        <w:rPr>
          <w:rFonts w:ascii="Consolas" w:hAnsi="Consolas"/>
          <w:b w:val="0"/>
          <w:i w:val="0"/>
          <w:color w:val="1F2A37"/>
          <w:sz w:val="19"/>
        </w:rPr>
        <w:t>REMOVEFILTERS ( dim_channel )</w:t>
      </w:r>
      <w:r>
        <w:rPr>
          <w:rFonts w:ascii="Segoe UI" w:hAnsi="Segoe UI"/>
          <w:b w:val="0"/>
          <w:i w:val="0"/>
          <w:color w:val="1A1A1A"/>
          <w:sz w:val="20"/>
        </w:rPr>
        <w:t xml:space="preserve"> y que no hayas dejado un filtro de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semana puesto.</w:t>
      </w:r>
    </w:p>
    <w:p>
      <w:pPr>
        <w:spacing w:before="360" w:after="120"/>
      </w:pPr>
      <w:r>
        <w:rPr>
          <w:rFonts w:ascii="Segoe UI" w:hAnsi="Segoe UI"/>
          <w:b/>
          <w:i w:val="0"/>
          <w:color w:val="0B1F33"/>
          <w:sz w:val="27"/>
        </w:rPr>
        <w:t>Paso 5 — Configurar el lienzo</w:t>
      </w:r>
    </w:p>
    <w:p>
      <w:pPr>
        <w:spacing w:after="120" w:line="300" w:lineRule="auto"/>
      </w:pPr>
      <w:r>
        <w:rPr>
          <w:rFonts w:ascii="Segoe UI" w:hAnsi="Segoe UI"/>
          <w:b/>
          <w:i w:val="0"/>
          <w:color w:val="1A1A1A"/>
          <w:sz w:val="20"/>
        </w:rPr>
        <w:t>Ver → Tamaño de página → Personalizado</w:t>
      </w:r>
      <w:r>
        <w:rPr>
          <w:rFonts w:ascii="Segoe UI" w:hAnsi="Segoe UI"/>
          <w:b w:val="0"/>
          <w:i w:val="0"/>
          <w:color w:val="1A1A1A"/>
          <w:sz w:val="20"/>
        </w:rPr>
        <w:t xml:space="preserve">, ancho </w:t>
      </w:r>
      <w:r>
        <w:rPr>
          <w:rFonts w:ascii="Consolas" w:hAnsi="Consolas"/>
          <w:b w:val="0"/>
          <w:i w:val="0"/>
          <w:color w:val="1F2A37"/>
          <w:sz w:val="19"/>
        </w:rPr>
        <w:t>1920</w:t>
      </w:r>
      <w:r>
        <w:rPr>
          <w:rFonts w:ascii="Segoe UI" w:hAnsi="Segoe UI"/>
          <w:b w:val="0"/>
          <w:i w:val="0"/>
          <w:color w:val="1A1A1A"/>
          <w:sz w:val="20"/>
        </w:rPr>
        <w:t xml:space="preserve">, alto </w:t>
      </w:r>
      <w:r>
        <w:rPr>
          <w:rFonts w:ascii="Consolas" w:hAnsi="Consolas"/>
          <w:b w:val="0"/>
          <w:i w:val="0"/>
          <w:color w:val="1F2A37"/>
          <w:sz w:val="19"/>
        </w:rPr>
        <w:t>1080</w:t>
      </w:r>
      <w:r>
        <w:rPr>
          <w:rFonts w:ascii="Segoe UI" w:hAnsi="Segoe UI"/>
          <w:b w:val="0"/>
          <w:i w:val="0"/>
          <w:color w:val="1A1A1A"/>
          <w:sz w:val="20"/>
        </w:rPr>
        <w:t>.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 xml:space="preserve">En </w:t>
      </w:r>
      <w:r>
        <w:rPr>
          <w:rFonts w:ascii="Segoe UI" w:hAnsi="Segoe UI"/>
          <w:b/>
          <w:i w:val="0"/>
          <w:color w:val="1A1A1A"/>
          <w:sz w:val="20"/>
        </w:rPr>
        <w:t>Ver → Ajustar página</w:t>
      </w:r>
      <w:r>
        <w:rPr>
          <w:rFonts w:ascii="Segoe UI" w:hAnsi="Segoe UI"/>
          <w:b w:val="0"/>
          <w:i w:val="0"/>
          <w:color w:val="1A1A1A"/>
          <w:sz w:val="20"/>
        </w:rPr>
        <w:t xml:space="preserve"> elige </w:t>
      </w:r>
      <w:r>
        <w:rPr>
          <w:rFonts w:ascii="Segoe UI" w:hAnsi="Segoe UI"/>
          <w:b w:val="0"/>
          <w:i/>
          <w:color w:val="1A1A1A"/>
          <w:sz w:val="20"/>
        </w:rPr>
        <w:t>Ajustar a la página</w:t>
      </w:r>
      <w:r>
        <w:rPr>
          <w:rFonts w:ascii="Segoe UI" w:hAnsi="Segoe UI"/>
          <w:b w:val="0"/>
          <w:i w:val="0"/>
          <w:color w:val="1A1A1A"/>
          <w:sz w:val="20"/>
        </w:rPr>
        <w:t>.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 xml:space="preserve">Activa </w:t>
      </w:r>
      <w:r>
        <w:rPr>
          <w:rFonts w:ascii="Segoe UI" w:hAnsi="Segoe UI"/>
          <w:b/>
          <w:i w:val="0"/>
          <w:color w:val="1A1A1A"/>
          <w:sz w:val="20"/>
        </w:rPr>
        <w:t>Ver → Cuadrícula</w:t>
      </w:r>
      <w:r>
        <w:rPr>
          <w:rFonts w:ascii="Segoe UI" w:hAnsi="Segoe UI"/>
          <w:b w:val="0"/>
          <w:i w:val="0"/>
          <w:color w:val="1A1A1A"/>
          <w:sz w:val="20"/>
        </w:rPr>
        <w:t xml:space="preserve"> y </w:t>
      </w:r>
      <w:r>
        <w:rPr>
          <w:rFonts w:ascii="Segoe UI" w:hAnsi="Segoe UI"/>
          <w:b/>
          <w:i w:val="0"/>
          <w:color w:val="1A1A1A"/>
          <w:sz w:val="20"/>
        </w:rPr>
        <w:t>Ajustar objetos a la cuadrícula</w:t>
      </w:r>
      <w:r>
        <w:rPr>
          <w:rFonts w:ascii="Segoe UI" w:hAnsi="Segoe UI"/>
          <w:b w:val="0"/>
          <w:i w:val="0"/>
          <w:color w:val="1A1A1A"/>
          <w:sz w:val="20"/>
        </w:rPr>
        <w:t xml:space="preserve"> para alinear rápido.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 xml:space="preserve">Cada visual se posiciona desde el panel </w:t>
      </w:r>
      <w:r>
        <w:rPr>
          <w:rFonts w:ascii="Segoe UI" w:hAnsi="Segoe UI"/>
          <w:b/>
          <w:i w:val="0"/>
          <w:color w:val="1A1A1A"/>
          <w:sz w:val="20"/>
        </w:rPr>
        <w:t>Formato → General → Propiedades → Posición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escribiendo las coordenadas exactas que aparecen abajo.</w:t>
      </w:r>
    </w:p>
    <w:p>
      <w:pPr>
        <w:spacing w:before="360" w:after="120"/>
      </w:pPr>
      <w:r>
        <w:rPr>
          <w:rFonts w:ascii="Segoe UI" w:hAnsi="Segoe UI"/>
          <w:b/>
          <w:i w:val="0"/>
          <w:color w:val="0B1F33"/>
          <w:sz w:val="27"/>
        </w:rPr>
        <w:t>Paso 6 — Página 1: CX Quality Overview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 xml:space="preserve">Renombra la página como </w:t>
      </w:r>
      <w:r>
        <w:rPr>
          <w:rFonts w:ascii="Consolas" w:hAnsi="Consolas"/>
          <w:b w:val="0"/>
          <w:i w:val="0"/>
          <w:color w:val="1F2A37"/>
          <w:sz w:val="19"/>
        </w:rPr>
        <w:t>CX Quality Overview</w:t>
      </w:r>
      <w:r>
        <w:rPr>
          <w:rFonts w:ascii="Segoe UI" w:hAnsi="Segoe UI"/>
          <w:b w:val="0"/>
          <w:i w:val="0"/>
          <w:color w:val="1A1A1A"/>
          <w:sz w:val="20"/>
        </w:rPr>
        <w:t>.</w:t>
      </w:r>
    </w:p>
    <w:p>
      <w:pPr>
        <w:spacing w:before="260" w:after="80"/>
      </w:pPr>
      <w:r>
        <w:rPr>
          <w:rFonts w:ascii="Segoe UI" w:hAnsi="Segoe UI"/>
          <w:b/>
          <w:i w:val="0"/>
          <w:color w:val="1A1A1A"/>
          <w:sz w:val="23"/>
        </w:rPr>
        <w:t>6.1 Barra lateral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 xml:space="preserve">Inserta un </w:t>
      </w:r>
      <w:r>
        <w:rPr>
          <w:rFonts w:ascii="Segoe UI" w:hAnsi="Segoe UI"/>
          <w:b/>
          <w:i w:val="0"/>
          <w:color w:val="1A1A1A"/>
          <w:sz w:val="20"/>
        </w:rPr>
        <w:t>rectángulo</w:t>
      </w:r>
      <w:r>
        <w:rPr>
          <w:rFonts w:ascii="Segoe UI" w:hAnsi="Segoe UI"/>
          <w:b w:val="0"/>
          <w:i w:val="0"/>
          <w:color w:val="1A1A1A"/>
          <w:sz w:val="20"/>
        </w:rPr>
        <w:t xml:space="preserve"> (Insertar → Formas → Rectángulo):</w:t>
      </w:r>
    </w:p>
    <w:p>
      <w:pPr>
        <w:pStyle w:val="ListBullet"/>
        <w:spacing w:after="60"/>
        <w:ind w:left="425"/>
      </w:pPr>
      <w:r>
        <w:rPr>
          <w:rFonts w:ascii="Segoe UI" w:hAnsi="Segoe UI"/>
          <w:b w:val="0"/>
          <w:i w:val="0"/>
          <w:color w:val="1A1A1A"/>
          <w:sz w:val="20"/>
        </w:rPr>
        <w:t xml:space="preserve">Posición </w:t>
      </w:r>
      <w:r>
        <w:rPr>
          <w:rFonts w:ascii="Consolas" w:hAnsi="Consolas"/>
          <w:b w:val="0"/>
          <w:i w:val="0"/>
          <w:color w:val="1F2A37"/>
          <w:sz w:val="19"/>
        </w:rPr>
        <w:t>x=0, y=0</w:t>
      </w:r>
      <w:r>
        <w:rPr>
          <w:rFonts w:ascii="Segoe UI" w:hAnsi="Segoe UI"/>
          <w:b w:val="0"/>
          <w:i w:val="0"/>
          <w:color w:val="1A1A1A"/>
          <w:sz w:val="20"/>
        </w:rPr>
        <w:t xml:space="preserve">, tamaño </w:t>
      </w:r>
      <w:r>
        <w:rPr>
          <w:rFonts w:ascii="Consolas" w:hAnsi="Consolas"/>
          <w:b w:val="0"/>
          <w:i w:val="0"/>
          <w:color w:val="1F2A37"/>
          <w:sz w:val="19"/>
        </w:rPr>
        <w:t>210 × 1080</w:t>
      </w:r>
    </w:p>
    <w:p>
      <w:pPr>
        <w:pStyle w:val="ListBullet"/>
        <w:spacing w:after="60"/>
        <w:ind w:left="425"/>
      </w:pPr>
      <w:r>
        <w:rPr>
          <w:rFonts w:ascii="Segoe UI" w:hAnsi="Segoe UI"/>
          <w:b w:val="0"/>
          <w:i w:val="0"/>
          <w:color w:val="1A1A1A"/>
          <w:sz w:val="20"/>
        </w:rPr>
        <w:t xml:space="preserve">Relleno </w:t>
      </w:r>
      <w:r>
        <w:rPr>
          <w:rFonts w:ascii="Consolas" w:hAnsi="Consolas"/>
          <w:b w:val="0"/>
          <w:i w:val="0"/>
          <w:color w:val="1F2A37"/>
          <w:sz w:val="19"/>
        </w:rPr>
        <w:t>#0B1F33</w:t>
      </w:r>
      <w:r>
        <w:rPr>
          <w:rFonts w:ascii="Segoe UI" w:hAnsi="Segoe UI"/>
          <w:b w:val="0"/>
          <w:i w:val="0"/>
          <w:color w:val="1A1A1A"/>
          <w:sz w:val="20"/>
        </w:rPr>
        <w:t>, sin borde, sin sombra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Encima coloca cuadros de texto (Insertar → Cuadro de texto):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9DDE3"/>
          <w:left w:val="single" w:sz="4" w:space="0" w:color="D9DDE3"/>
          <w:bottom w:val="single" w:sz="4" w:space="0" w:color="D9DDE3"/>
          <w:right w:val="single" w:sz="4" w:space="0" w:color="D9DDE3"/>
          <w:insideH w:val="single" w:sz="4" w:space="0" w:color="D9DDE3"/>
          <w:insideV w:val="single" w:sz="4" w:space="0" w:color="D9DDE3"/>
        </w:tblBorders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2485"/>
            <w:shd w:val="clear" w:color="auto" w:fill="0B1F33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i w:val="0"/>
                <w:color w:val="FFFFFF"/>
                <w:sz w:val="17"/>
              </w:rPr>
              <w:t>Contenido</w:t>
            </w:r>
          </w:p>
        </w:tc>
        <w:tc>
          <w:tcPr>
            <w:tcW w:type="dxa" w:w="2809"/>
            <w:shd w:val="clear" w:color="auto" w:fill="0B1F33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i w:val="0"/>
                <w:color w:val="FFFFFF"/>
                <w:sz w:val="17"/>
              </w:rPr>
              <w:t>Posición</w:t>
            </w:r>
          </w:p>
        </w:tc>
        <w:tc>
          <w:tcPr>
            <w:tcW w:type="dxa" w:w="3890"/>
            <w:shd w:val="clear" w:color="auto" w:fill="0B1F33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i w:val="0"/>
                <w:color w:val="FFFFFF"/>
                <w:sz w:val="17"/>
              </w:rPr>
              <w:t>Formato</w:t>
            </w:r>
          </w:p>
        </w:tc>
      </w:tr>
      <w:tr>
        <w:tc>
          <w:tcPr>
            <w:tcW w:type="dxa" w:w="2485"/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DiDi</w:t>
            </w:r>
          </w:p>
        </w:tc>
        <w:tc>
          <w:tcPr>
            <w:tcW w:type="dxa" w:w="2809"/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x=16, y=20, w=178, h=32</w:t>
            </w:r>
          </w:p>
        </w:tc>
        <w:tc>
          <w:tcPr>
            <w:tcW w:type="dxa" w:w="3890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 xml:space="preserve">Segoe UI Bold 22, color </w:t>
            </w: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#FF6600</w:t>
            </w:r>
          </w:p>
        </w:tc>
      </w:tr>
      <w:tr>
        <w:tc>
          <w:tcPr>
            <w:tcW w:type="dxa" w:w="2485"/>
            <w:shd w:val="clear" w:color="auto" w:fill="FAFBFC"/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CX QUALITY DASHBOARD</w:t>
            </w:r>
          </w:p>
        </w:tc>
        <w:tc>
          <w:tcPr>
            <w:tcW w:type="dxa" w:w="2809"/>
            <w:shd w:val="clear" w:color="auto" w:fill="FAFBFC"/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x=16, y=52, w=178, h=20</w:t>
            </w:r>
          </w:p>
        </w:tc>
        <w:tc>
          <w:tcPr>
            <w:tcW w:type="dxa" w:w="3890"/>
            <w:shd w:val="clear" w:color="auto" w:fill="FAFBFC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 xml:space="preserve">Segoe UI Semibold 9, color </w:t>
            </w: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#FFFFFF</w:t>
            </w:r>
          </w:p>
        </w:tc>
      </w:tr>
      <w:tr>
        <w:tc>
          <w:tcPr>
            <w:tcW w:type="dxa" w:w="2485"/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CX Service Operations</w:t>
            </w:r>
          </w:p>
        </w:tc>
        <w:tc>
          <w:tcPr>
            <w:tcW w:type="dxa" w:w="2809"/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x=16, y=76, w=178, h=18</w:t>
            </w:r>
          </w:p>
        </w:tc>
        <w:tc>
          <w:tcPr>
            <w:tcW w:type="dxa" w:w="3890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 xml:space="preserve">Segoe UI 9, color </w:t>
            </w: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#94A3B8</w:t>
            </w:r>
          </w:p>
        </w:tc>
      </w:tr>
      <w:tr>
        <w:tc>
          <w:tcPr>
            <w:tcW w:type="dxa" w:w="2485"/>
            <w:shd w:val="clear" w:color="auto" w:fill="FAFBFC"/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FILTROS</w:t>
            </w:r>
          </w:p>
        </w:tc>
        <w:tc>
          <w:tcPr>
            <w:tcW w:type="dxa" w:w="2809"/>
            <w:shd w:val="clear" w:color="auto" w:fill="FAFBFC"/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x=16, y=112, w=178, h=16</w:t>
            </w:r>
          </w:p>
        </w:tc>
        <w:tc>
          <w:tcPr>
            <w:tcW w:type="dxa" w:w="3890"/>
            <w:shd w:val="clear" w:color="auto" w:fill="FAFBFC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 xml:space="preserve">Segoe UI Semibold 8, color </w:t>
            </w: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#64748B</w:t>
            </w:r>
          </w:p>
        </w:tc>
      </w:tr>
    </w:tbl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 xml:space="preserve">Añade una línea separadora: rectángulo </w:t>
      </w:r>
      <w:r>
        <w:rPr>
          <w:rFonts w:ascii="Consolas" w:hAnsi="Consolas"/>
          <w:b w:val="0"/>
          <w:i w:val="0"/>
          <w:color w:val="1F2A37"/>
          <w:sz w:val="19"/>
        </w:rPr>
        <w:t>x=16, y=102, w=178, h=1</w:t>
      </w:r>
      <w:r>
        <w:rPr>
          <w:rFonts w:ascii="Segoe UI" w:hAnsi="Segoe UI"/>
          <w:b w:val="0"/>
          <w:i w:val="0"/>
          <w:color w:val="1A1A1A"/>
          <w:sz w:val="20"/>
        </w:rPr>
        <w:t xml:space="preserve">, relleno </w:t>
      </w:r>
      <w:r>
        <w:rPr>
          <w:rFonts w:ascii="Consolas" w:hAnsi="Consolas"/>
          <w:b w:val="0"/>
          <w:i w:val="0"/>
          <w:color w:val="1F2A37"/>
          <w:sz w:val="19"/>
        </w:rPr>
        <w:t>#1E3A52</w:t>
      </w:r>
      <w:r>
        <w:rPr>
          <w:rFonts w:ascii="Segoe UI" w:hAnsi="Segoe UI"/>
          <w:b w:val="0"/>
          <w:i w:val="0"/>
          <w:color w:val="1A1A1A"/>
          <w:sz w:val="20"/>
        </w:rPr>
        <w:t>.</w:t>
      </w:r>
    </w:p>
    <w:p>
      <w:pPr>
        <w:spacing w:before="260" w:after="80"/>
      </w:pPr>
      <w:r>
        <w:rPr>
          <w:rFonts w:ascii="Segoe UI" w:hAnsi="Segoe UI"/>
          <w:b/>
          <w:i w:val="0"/>
          <w:color w:val="1A1A1A"/>
          <w:sz w:val="23"/>
        </w:rPr>
        <w:t>6.2 Segmentaciones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 xml:space="preserve">Siete segmentaciones, todas con estilo </w:t>
      </w:r>
      <w:r>
        <w:rPr>
          <w:rFonts w:ascii="Segoe UI" w:hAnsi="Segoe UI"/>
          <w:b/>
          <w:i w:val="0"/>
          <w:color w:val="1A1A1A"/>
          <w:sz w:val="20"/>
        </w:rPr>
        <w:t>Lista desplegable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(Formato → Configuración de segmentación → Opciones → Estilo).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9DDE3"/>
          <w:left w:val="single" w:sz="4" w:space="0" w:color="D9DDE3"/>
          <w:bottom w:val="single" w:sz="4" w:space="0" w:color="D9DDE3"/>
          <w:right w:val="single" w:sz="4" w:space="0" w:color="D9DDE3"/>
          <w:insideH w:val="single" w:sz="4" w:space="0" w:color="D9DDE3"/>
          <w:insideV w:val="single" w:sz="4" w:space="0" w:color="D9DDE3"/>
        </w:tblBorders>
      </w:tblPr>
      <w:tblGrid>
        <w:gridCol w:w="4592"/>
        <w:gridCol w:w="4592"/>
      </w:tblGrid>
      <w:tr>
        <w:trPr>
          <w:tblHeader w:val="true"/>
        </w:trPr>
        <w:tc>
          <w:tcPr>
            <w:tcW w:type="dxa" w:w="4679"/>
            <w:shd w:val="clear" w:color="auto" w:fill="0B1F33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i w:val="0"/>
                <w:color w:val="FFFFFF"/>
                <w:sz w:val="17"/>
              </w:rPr>
              <w:t>Campo</w:t>
            </w:r>
          </w:p>
        </w:tc>
        <w:tc>
          <w:tcPr>
            <w:tcW w:type="dxa" w:w="4505"/>
            <w:shd w:val="clear" w:color="auto" w:fill="0B1F33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i w:val="0"/>
                <w:color w:val="FFFFFF"/>
                <w:sz w:val="17"/>
              </w:rPr>
              <w:t>Posición</w:t>
            </w:r>
          </w:p>
        </w:tc>
      </w:tr>
      <w:tr>
        <w:tc>
          <w:tcPr>
            <w:tcW w:type="dxa" w:w="4679"/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dim_date[Week]</w:t>
            </w:r>
          </w:p>
        </w:tc>
        <w:tc>
          <w:tcPr>
            <w:tcW w:type="dxa" w:w="4505"/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x=16, y=134, w=178, h=52</w:t>
            </w:r>
          </w:p>
        </w:tc>
      </w:tr>
      <w:tr>
        <w:tc>
          <w:tcPr>
            <w:tcW w:type="dxa" w:w="4679"/>
            <w:shd w:val="clear" w:color="auto" w:fill="FAFBFC"/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dim_channel[Channel_Name]</w:t>
            </w:r>
          </w:p>
        </w:tc>
        <w:tc>
          <w:tcPr>
            <w:tcW w:type="dxa" w:w="4505"/>
            <w:shd w:val="clear" w:color="auto" w:fill="FAFBFC"/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x=16, y=190, w=178, h=52</w:t>
            </w:r>
          </w:p>
        </w:tc>
      </w:tr>
      <w:tr>
        <w:tc>
          <w:tcPr>
            <w:tcW w:type="dxa" w:w="4679"/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fact_audit[LOB]</w:t>
            </w:r>
          </w:p>
        </w:tc>
        <w:tc>
          <w:tcPr>
            <w:tcW w:type="dxa" w:w="4505"/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x=16, y=246, w=178, h=52</w:t>
            </w:r>
          </w:p>
        </w:tc>
      </w:tr>
      <w:tr>
        <w:tc>
          <w:tcPr>
            <w:tcW w:type="dxa" w:w="4679"/>
            <w:shd w:val="clear" w:color="auto" w:fill="FAFBFC"/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dim_cr[CR_Lv4]</w:t>
            </w:r>
          </w:p>
        </w:tc>
        <w:tc>
          <w:tcPr>
            <w:tcW w:type="dxa" w:w="4505"/>
            <w:shd w:val="clear" w:color="auto" w:fill="FAFBFC"/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x=16, y=302, w=178, h=52</w:t>
            </w:r>
          </w:p>
        </w:tc>
      </w:tr>
      <w:tr>
        <w:tc>
          <w:tcPr>
            <w:tcW w:type="dxa" w:w="4679"/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fact_audit[Requester]</w:t>
            </w:r>
          </w:p>
        </w:tc>
        <w:tc>
          <w:tcPr>
            <w:tcW w:type="dxa" w:w="4505"/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x=16, y=358, w=178, h=52</w:t>
            </w:r>
          </w:p>
        </w:tc>
      </w:tr>
      <w:tr>
        <w:tc>
          <w:tcPr>
            <w:tcW w:type="dxa" w:w="4679"/>
            <w:shd w:val="clear" w:color="auto" w:fill="FAFBFC"/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dim_country[Country_Name]</w:t>
            </w:r>
          </w:p>
        </w:tc>
        <w:tc>
          <w:tcPr>
            <w:tcW w:type="dxa" w:w="4505"/>
            <w:shd w:val="clear" w:color="auto" w:fill="FAFBFC"/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x=16, y=414, w=178, h=52</w:t>
            </w:r>
          </w:p>
        </w:tc>
      </w:tr>
      <w:tr>
        <w:tc>
          <w:tcPr>
            <w:tcW w:type="dxa" w:w="4679"/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dim_agent[Agent_ID]</w:t>
            </w:r>
          </w:p>
        </w:tc>
        <w:tc>
          <w:tcPr>
            <w:tcW w:type="dxa" w:w="4505"/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x=16, y=470, w=178, h=52</w:t>
            </w:r>
          </w:p>
        </w:tc>
      </w:tr>
    </w:tbl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 xml:space="preserve">En la segmentación de canal, filtra el visual a </w:t>
      </w:r>
      <w:r>
        <w:rPr>
          <w:rFonts w:ascii="Consolas" w:hAnsi="Consolas"/>
          <w:b w:val="0"/>
          <w:i w:val="0"/>
          <w:color w:val="1F2A37"/>
          <w:sz w:val="19"/>
        </w:rPr>
        <w:t>dim_channel[Has_QA] = 1</w:t>
      </w:r>
      <w:r>
        <w:rPr>
          <w:rFonts w:ascii="Segoe UI" w:hAnsi="Segoe UI"/>
          <w:b w:val="0"/>
          <w:i w:val="0"/>
          <w:color w:val="1A1A1A"/>
          <w:sz w:val="20"/>
        </w:rPr>
        <w:t xml:space="preserve"> si prefieres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mostrar solo los canales auditados, o déjala completa para poder analizar recontacto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en autoservicio. Recomiendo dejarla completa y explicarlo en la entrevista.</w:t>
      </w:r>
    </w:p>
    <w:p>
      <w:pPr>
        <w:spacing w:after="120" w:line="300" w:lineRule="auto"/>
      </w:pPr>
      <w:r>
        <w:rPr>
          <w:rFonts w:ascii="Segoe UI" w:hAnsi="Segoe UI"/>
          <w:b/>
          <w:i w:val="0"/>
          <w:color w:val="1A1A1A"/>
          <w:sz w:val="20"/>
        </w:rPr>
        <w:t>Semana por defecto.</w:t>
      </w:r>
      <w:r>
        <w:rPr>
          <w:rFonts w:ascii="Segoe UI" w:hAnsi="Segoe UI"/>
          <w:b w:val="0"/>
          <w:i w:val="0"/>
          <w:color w:val="1A1A1A"/>
          <w:sz w:val="20"/>
        </w:rPr>
        <w:t xml:space="preserve"> El business case habla de una semana de operación y el dataset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trae cuatro (W19 a W22). Guarda el archivo con esa misma semana seleccionada en la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segmentación, porque el documento pide consistencia entre los dos entregables y el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evaluador va a comparar cifras entre el reporte y el dashboard. Quitar el filtro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 xml:space="preserve">sigue mostrando el mes completo, y las medidas </w:t>
      </w:r>
      <w:r>
        <w:rPr>
          <w:rFonts w:ascii="Consolas" w:hAnsi="Consolas"/>
          <w:b w:val="0"/>
          <w:i w:val="0"/>
          <w:color w:val="1F2A37"/>
          <w:sz w:val="19"/>
        </w:rPr>
        <w:t>PW</w:t>
      </w:r>
      <w:r>
        <w:rPr>
          <w:rFonts w:ascii="Segoe UI" w:hAnsi="Segoe UI"/>
          <w:b w:val="0"/>
          <w:i w:val="0"/>
          <w:color w:val="1A1A1A"/>
          <w:sz w:val="20"/>
        </w:rPr>
        <w:t xml:space="preserve"> comparan contra la semana previa,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así que la comparación funciona con una sola semana seleccionada.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Para que cuadren, estas son las cifras por semana: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9DDE3"/>
          <w:left w:val="single" w:sz="4" w:space="0" w:color="D9DDE3"/>
          <w:bottom w:val="single" w:sz="4" w:space="0" w:color="D9DDE3"/>
          <w:right w:val="single" w:sz="4" w:space="0" w:color="D9DDE3"/>
          <w:insideH w:val="single" w:sz="4" w:space="0" w:color="D9DDE3"/>
          <w:insideV w:val="single" w:sz="4" w:space="0" w:color="D9DDE3"/>
        </w:tblBorders>
      </w:tblPr>
      <w:tblGrid>
        <w:gridCol w:w="2296"/>
        <w:gridCol w:w="2296"/>
        <w:gridCol w:w="2296"/>
        <w:gridCol w:w="2296"/>
      </w:tblGrid>
      <w:tr>
        <w:trPr>
          <w:tblHeader w:val="true"/>
        </w:trPr>
        <w:tc>
          <w:tcPr>
            <w:tcW w:type="dxa" w:w="3674"/>
            <w:shd w:val="clear" w:color="auto" w:fill="0B1F33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i w:val="0"/>
                <w:color w:val="FFFFFF"/>
                <w:sz w:val="17"/>
              </w:rPr>
              <w:t>Semana</w:t>
            </w:r>
          </w:p>
        </w:tc>
        <w:tc>
          <w:tcPr>
            <w:tcW w:type="dxa" w:w="1837"/>
            <w:shd w:val="clear" w:color="auto" w:fill="0B1F33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i w:val="0"/>
                <w:color w:val="FFFFFF"/>
                <w:sz w:val="17"/>
              </w:rPr>
              <w:t>QA Score</w:t>
            </w:r>
          </w:p>
        </w:tc>
        <w:tc>
          <w:tcPr>
            <w:tcW w:type="dxa" w:w="1378"/>
            <w:shd w:val="clear" w:color="auto" w:fill="0B1F33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i w:val="0"/>
                <w:color w:val="FFFFFF"/>
                <w:sz w:val="17"/>
              </w:rPr>
              <w:t>CSAT</w:t>
            </w:r>
          </w:p>
        </w:tc>
        <w:tc>
          <w:tcPr>
            <w:tcW w:type="dxa" w:w="2296"/>
            <w:shd w:val="clear" w:color="auto" w:fill="0B1F33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i w:val="0"/>
                <w:color w:val="FFFFFF"/>
                <w:sz w:val="17"/>
              </w:rPr>
              <w:t>Recontacto</w:t>
            </w:r>
          </w:p>
        </w:tc>
      </w:tr>
      <w:tr>
        <w:tc>
          <w:tcPr>
            <w:tcW w:type="dxa" w:w="3674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W19</w:t>
            </w:r>
          </w:p>
        </w:tc>
        <w:tc>
          <w:tcPr>
            <w:tcW w:type="dxa" w:w="1837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92.36</w:t>
            </w:r>
          </w:p>
        </w:tc>
        <w:tc>
          <w:tcPr>
            <w:tcW w:type="dxa" w:w="1378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79.19</w:t>
            </w:r>
          </w:p>
        </w:tc>
        <w:tc>
          <w:tcPr>
            <w:tcW w:type="dxa" w:w="2296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6.04</w:t>
            </w:r>
          </w:p>
        </w:tc>
      </w:tr>
      <w:tr>
        <w:tc>
          <w:tcPr>
            <w:tcW w:type="dxa" w:w="3674"/>
            <w:shd w:val="clear" w:color="auto" w:fill="FAFBFC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W20</w:t>
            </w:r>
          </w:p>
        </w:tc>
        <w:tc>
          <w:tcPr>
            <w:tcW w:type="dxa" w:w="1837"/>
            <w:shd w:val="clear" w:color="auto" w:fill="FAFBFC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94.85</w:t>
            </w:r>
          </w:p>
        </w:tc>
        <w:tc>
          <w:tcPr>
            <w:tcW w:type="dxa" w:w="1378"/>
            <w:shd w:val="clear" w:color="auto" w:fill="FAFBFC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80.15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5.98</w:t>
            </w:r>
          </w:p>
        </w:tc>
      </w:tr>
      <w:tr>
        <w:tc>
          <w:tcPr>
            <w:tcW w:type="dxa" w:w="3674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W21</w:t>
            </w:r>
          </w:p>
        </w:tc>
        <w:tc>
          <w:tcPr>
            <w:tcW w:type="dxa" w:w="1837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94.17</w:t>
            </w:r>
          </w:p>
        </w:tc>
        <w:tc>
          <w:tcPr>
            <w:tcW w:type="dxa" w:w="1378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81.02</w:t>
            </w:r>
          </w:p>
        </w:tc>
        <w:tc>
          <w:tcPr>
            <w:tcW w:type="dxa" w:w="2296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5.81</w:t>
            </w:r>
          </w:p>
        </w:tc>
      </w:tr>
      <w:tr>
        <w:tc>
          <w:tcPr>
            <w:tcW w:type="dxa" w:w="3674"/>
            <w:shd w:val="clear" w:color="auto" w:fill="FAFBFC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W22</w:t>
            </w:r>
          </w:p>
        </w:tc>
        <w:tc>
          <w:tcPr>
            <w:tcW w:type="dxa" w:w="1837"/>
            <w:shd w:val="clear" w:color="auto" w:fill="FAFBFC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95.46</w:t>
            </w:r>
          </w:p>
        </w:tc>
        <w:tc>
          <w:tcPr>
            <w:tcW w:type="dxa" w:w="1378"/>
            <w:shd w:val="clear" w:color="auto" w:fill="FAFBFC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79.45</w:t>
            </w:r>
          </w:p>
        </w:tc>
        <w:tc>
          <w:tcPr>
            <w:tcW w:type="dxa" w:w="2296"/>
            <w:shd w:val="clear" w:color="auto" w:fill="FAFBFC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5.26</w:t>
            </w:r>
          </w:p>
        </w:tc>
      </w:tr>
      <w:tr>
        <w:tc>
          <w:tcPr>
            <w:tcW w:type="dxa" w:w="3674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Período completo</w:t>
            </w:r>
          </w:p>
        </w:tc>
        <w:tc>
          <w:tcPr>
            <w:tcW w:type="dxa" w:w="1837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94.14</w:t>
            </w:r>
          </w:p>
        </w:tc>
        <w:tc>
          <w:tcPr>
            <w:tcW w:type="dxa" w:w="1378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79.95</w:t>
            </w:r>
          </w:p>
        </w:tc>
        <w:tc>
          <w:tcPr>
            <w:tcW w:type="dxa" w:w="2296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5.83</w:t>
            </w:r>
          </w:p>
        </w:tc>
      </w:tr>
    </w:tbl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Ojo con esto: los tres números de control del paso 4 (94.14, 79.95 y 5.83) son los del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 xml:space="preserve">período completo, así que verifica el modelo </w:t>
      </w:r>
      <w:r>
        <w:rPr>
          <w:rFonts w:ascii="Segoe UI" w:hAnsi="Segoe UI"/>
          <w:b/>
          <w:i w:val="0"/>
          <w:color w:val="1A1A1A"/>
          <w:sz w:val="20"/>
        </w:rPr>
        <w:t>sin filtro de semana</w:t>
      </w:r>
      <w:r>
        <w:rPr>
          <w:rFonts w:ascii="Segoe UI" w:hAnsi="Segoe UI"/>
          <w:b w:val="0"/>
          <w:i w:val="0"/>
          <w:color w:val="1A1A1A"/>
          <w:sz w:val="20"/>
        </w:rPr>
        <w:t xml:space="preserve"> y recién después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aplica el filtro que corresponda.</w:t>
      </w:r>
    </w:p>
    <w:p>
      <w:pPr>
        <w:spacing w:before="260" w:after="80"/>
      </w:pPr>
      <w:r>
        <w:rPr>
          <w:rFonts w:ascii="Segoe UI" w:hAnsi="Segoe UI"/>
          <w:b/>
          <w:i w:val="0"/>
          <w:color w:val="1A1A1A"/>
          <w:sz w:val="23"/>
        </w:rPr>
        <w:t>6.3 Metas y fuentes en la barra lateral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Cuadros de texto: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9DDE3"/>
          <w:left w:val="single" w:sz="4" w:space="0" w:color="D9DDE3"/>
          <w:bottom w:val="single" w:sz="4" w:space="0" w:color="D9DDE3"/>
          <w:right w:val="single" w:sz="4" w:space="0" w:color="D9DDE3"/>
          <w:insideH w:val="single" w:sz="4" w:space="0" w:color="D9DDE3"/>
          <w:insideV w:val="single" w:sz="4" w:space="0" w:color="D9DDE3"/>
        </w:tblBorders>
      </w:tblPr>
      <w:tblGrid>
        <w:gridCol w:w="4592"/>
        <w:gridCol w:w="4592"/>
      </w:tblGrid>
      <w:tr>
        <w:trPr>
          <w:tblHeader w:val="true"/>
        </w:trPr>
        <w:tc>
          <w:tcPr>
            <w:tcW w:type="dxa" w:w="6531"/>
            <w:shd w:val="clear" w:color="auto" w:fill="0B1F33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i w:val="0"/>
                <w:color w:val="FFFFFF"/>
                <w:sz w:val="17"/>
              </w:rPr>
              <w:t>Contenido</w:t>
            </w:r>
          </w:p>
        </w:tc>
        <w:tc>
          <w:tcPr>
            <w:tcW w:type="dxa" w:w="2653"/>
            <w:shd w:val="clear" w:color="auto" w:fill="0B1F33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i w:val="0"/>
                <w:color w:val="FFFFFF"/>
                <w:sz w:val="17"/>
              </w:rPr>
              <w:t>Posición</w:t>
            </w:r>
          </w:p>
        </w:tc>
      </w:tr>
      <w:tr>
        <w:tc>
          <w:tcPr>
            <w:tcW w:type="dxa" w:w="6531"/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METAS DE CALIDAD</w:t>
            </w:r>
          </w:p>
        </w:tc>
        <w:tc>
          <w:tcPr>
            <w:tcW w:type="dxa" w:w="2653"/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x=16, y=800, w=178, h=16</w:t>
            </w:r>
          </w:p>
        </w:tc>
      </w:tr>
      <w:tr>
        <w:tc>
          <w:tcPr>
            <w:tcW w:type="dxa" w:w="6531"/>
            <w:shd w:val="clear" w:color="auto" w:fill="FAFBFC"/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QA Score ≥ 85%</w:t>
            </w: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 xml:space="preserve"> / </w:t>
            </w: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CSAT Score ≥ 85%</w:t>
            </w: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 xml:space="preserve"> / </w:t>
            </w: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Recontact Rate ≤ 5.44%</w:t>
            </w:r>
          </w:p>
        </w:tc>
        <w:tc>
          <w:tcPr>
            <w:tcW w:type="dxa" w:w="2653"/>
            <w:shd w:val="clear" w:color="auto" w:fill="FAFBFC"/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x=16, y=820, w=178, h=60</w:t>
            </w:r>
          </w:p>
        </w:tc>
      </w:tr>
      <w:tr>
        <w:tc>
          <w:tcPr>
            <w:tcW w:type="dxa" w:w="6531"/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FUENTES DE DATOS</w:t>
            </w:r>
          </w:p>
        </w:tc>
        <w:tc>
          <w:tcPr>
            <w:tcW w:type="dxa" w:w="2653"/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x=16, y=900, w=178, h=16</w:t>
            </w:r>
          </w:p>
        </w:tc>
      </w:tr>
      <w:tr>
        <w:tc>
          <w:tcPr>
            <w:tcW w:type="dxa" w:w="6531"/>
            <w:shd w:val="clear" w:color="auto" w:fill="FAFBFC"/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QA Data</w:t>
            </w: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 xml:space="preserve"> / </w:t>
            </w: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CSAT Data</w:t>
            </w: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 xml:space="preserve"> / </w:t>
            </w: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Recontact Data</w:t>
            </w:r>
          </w:p>
        </w:tc>
        <w:tc>
          <w:tcPr>
            <w:tcW w:type="dxa" w:w="2653"/>
            <w:shd w:val="clear" w:color="auto" w:fill="FAFBFC"/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x=16, y=920, w=178, h=54</w:t>
            </w:r>
          </w:p>
        </w:tc>
      </w:tr>
    </w:tbl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 xml:space="preserve">Formato: títulos en Segoe UI Semibold 8 color </w:t>
      </w:r>
      <w:r>
        <w:rPr>
          <w:rFonts w:ascii="Consolas" w:hAnsi="Consolas"/>
          <w:b w:val="0"/>
          <w:i w:val="0"/>
          <w:color w:val="1F2A37"/>
          <w:sz w:val="19"/>
        </w:rPr>
        <w:t>#64748B</w:t>
      </w:r>
      <w:r>
        <w:rPr>
          <w:rFonts w:ascii="Segoe UI" w:hAnsi="Segoe UI"/>
          <w:b w:val="0"/>
          <w:i w:val="0"/>
          <w:color w:val="1A1A1A"/>
          <w:sz w:val="20"/>
        </w:rPr>
        <w:t>, contenido en Segoe UI 9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 xml:space="preserve">color </w:t>
      </w:r>
      <w:r>
        <w:rPr>
          <w:rFonts w:ascii="Consolas" w:hAnsi="Consolas"/>
          <w:b w:val="0"/>
          <w:i w:val="0"/>
          <w:color w:val="1F2A37"/>
          <w:sz w:val="19"/>
        </w:rPr>
        <w:t>#CBD5E1</w:t>
      </w:r>
      <w:r>
        <w:rPr>
          <w:rFonts w:ascii="Segoe UI" w:hAnsi="Segoe UI"/>
          <w:b w:val="0"/>
          <w:i w:val="0"/>
          <w:color w:val="1A1A1A"/>
          <w:sz w:val="20"/>
        </w:rPr>
        <w:t>.</w:t>
      </w:r>
    </w:p>
    <w:p>
      <w:pPr>
        <w:spacing w:before="260" w:after="80"/>
      </w:pPr>
      <w:r>
        <w:rPr>
          <w:rFonts w:ascii="Segoe UI" w:hAnsi="Segoe UI"/>
          <w:b/>
          <w:i w:val="0"/>
          <w:color w:val="1A1A1A"/>
          <w:sz w:val="23"/>
        </w:rPr>
        <w:t>6.4 Encabezado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9DDE3"/>
          <w:left w:val="single" w:sz="4" w:space="0" w:color="D9DDE3"/>
          <w:bottom w:val="single" w:sz="4" w:space="0" w:color="D9DDE3"/>
          <w:right w:val="single" w:sz="4" w:space="0" w:color="D9DDE3"/>
          <w:insideH w:val="single" w:sz="4" w:space="0" w:color="D9DDE3"/>
          <w:insideV w:val="single" w:sz="4" w:space="0" w:color="D9DDE3"/>
        </w:tblBorders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1325"/>
            <w:shd w:val="clear" w:color="auto" w:fill="0B1F33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i w:val="0"/>
                <w:color w:val="FFFFFF"/>
                <w:sz w:val="17"/>
              </w:rPr>
              <w:t>Elemento</w:t>
            </w:r>
          </w:p>
        </w:tc>
        <w:tc>
          <w:tcPr>
            <w:tcW w:type="dxa" w:w="2384"/>
            <w:shd w:val="clear" w:color="auto" w:fill="0B1F33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i w:val="0"/>
                <w:color w:val="FFFFFF"/>
                <w:sz w:val="17"/>
              </w:rPr>
              <w:t>Posición</w:t>
            </w:r>
          </w:p>
        </w:tc>
        <w:tc>
          <w:tcPr>
            <w:tcW w:type="dxa" w:w="5475"/>
            <w:shd w:val="clear" w:color="auto" w:fill="0B1F33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i w:val="0"/>
                <w:color w:val="FFFFFF"/>
                <w:sz w:val="17"/>
              </w:rPr>
              <w:t>Contenido</w:t>
            </w:r>
          </w:p>
        </w:tc>
      </w:tr>
      <w:tr>
        <w:tc>
          <w:tcPr>
            <w:tcW w:type="dxa" w:w="1325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Cuadro de texto</w:t>
            </w:r>
          </w:p>
        </w:tc>
        <w:tc>
          <w:tcPr>
            <w:tcW w:type="dxa" w:w="2384"/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x=226, y=16, w=700, h=34</w:t>
            </w:r>
          </w:p>
        </w:tc>
        <w:tc>
          <w:tcPr>
            <w:tcW w:type="dxa" w:w="5475"/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CX QUALITY OVERVIEW</w:t>
            </w: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 xml:space="preserve"> en Segoe UI Bold 24, color </w:t>
            </w: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#1A1A1A</w:t>
            </w:r>
          </w:p>
        </w:tc>
      </w:tr>
      <w:tr>
        <w:tc>
          <w:tcPr>
            <w:tcW w:type="dxa" w:w="1325"/>
            <w:shd w:val="clear" w:color="auto" w:fill="FAFBFC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Tarjeta</w:t>
            </w:r>
          </w:p>
        </w:tc>
        <w:tc>
          <w:tcPr>
            <w:tcW w:type="dxa" w:w="2384"/>
            <w:shd w:val="clear" w:color="auto" w:fill="FAFBFC"/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x=226, y=52, w=700, h=28</w:t>
            </w:r>
          </w:p>
        </w:tc>
        <w:tc>
          <w:tcPr>
            <w:tcW w:type="dxa" w:w="5475"/>
            <w:shd w:val="clear" w:color="auto" w:fill="FAFBFC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 xml:space="preserve">Medida </w:t>
            </w: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[Period Label]</w:t>
            </w: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, precedida del texto fijo en el título</w:t>
            </w:r>
          </w:p>
        </w:tc>
      </w:tr>
      <w:tr>
        <w:tc>
          <w:tcPr>
            <w:tcW w:type="dxa" w:w="1325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Tarjeta</w:t>
            </w:r>
          </w:p>
        </w:tc>
        <w:tc>
          <w:tcPr>
            <w:tcW w:type="dxa" w:w="2384"/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x=1500, y=16, w=250, h=30</w:t>
            </w:r>
          </w:p>
        </w:tc>
        <w:tc>
          <w:tcPr>
            <w:tcW w:type="dxa" w:w="5475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 xml:space="preserve">Medida </w:t>
            </w: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[Data As Of]</w:t>
            </w: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, alineada a la derecha</w:t>
            </w:r>
          </w:p>
        </w:tc>
      </w:tr>
      <w:tr>
        <w:tc>
          <w:tcPr>
            <w:tcW w:type="dxa" w:w="1325"/>
            <w:shd w:val="clear" w:color="auto" w:fill="FAFBFC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Botón</w:t>
            </w:r>
          </w:p>
        </w:tc>
        <w:tc>
          <w:tcPr>
            <w:tcW w:type="dxa" w:w="2384"/>
            <w:shd w:val="clear" w:color="auto" w:fill="FAFBFC"/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x=1770, y=16, w=132, h=30</w:t>
            </w:r>
          </w:p>
        </w:tc>
        <w:tc>
          <w:tcPr>
            <w:tcW w:type="dxa" w:w="5475"/>
            <w:shd w:val="clear" w:color="auto" w:fill="FAFBFC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 xml:space="preserve">Texto </w:t>
            </w: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Restablecer filtros</w:t>
            </w:r>
          </w:p>
        </w:tc>
      </w:tr>
    </w:tbl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Para el subtítulo completo puedes usar una tarjeta con esta medida auxiliar:</w:t>
      </w:r>
    </w:p>
    <w:p>
      <w:pPr>
        <w:spacing w:before="120" w:after="12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Header Subtitle = "Análisis semanal de CX Service Operations  |  " &amp; [Period Label]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En todas las tarjetas del encabezado desactiva el fondo y el borde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(Formato → General → Efectos → Fondo: desactivado, Borde: desactivado).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 xml:space="preserve">Línea inferior del encabezado: rectángulo </w:t>
      </w:r>
      <w:r>
        <w:rPr>
          <w:rFonts w:ascii="Consolas" w:hAnsi="Consolas"/>
          <w:b w:val="0"/>
          <w:i w:val="0"/>
          <w:color w:val="1F2A37"/>
          <w:sz w:val="19"/>
        </w:rPr>
        <w:t>x=226, y=88, w=1676, h=1</w:t>
      </w:r>
      <w:r>
        <w:rPr>
          <w:rFonts w:ascii="Segoe UI" w:hAnsi="Segoe UI"/>
          <w:b w:val="0"/>
          <w:i w:val="0"/>
          <w:color w:val="1A1A1A"/>
          <w:sz w:val="20"/>
        </w:rPr>
        <w:t xml:space="preserve">, relleno </w:t>
      </w:r>
      <w:r>
        <w:rPr>
          <w:rFonts w:ascii="Consolas" w:hAnsi="Consolas"/>
          <w:b w:val="0"/>
          <w:i w:val="0"/>
          <w:color w:val="1F2A37"/>
          <w:sz w:val="19"/>
        </w:rPr>
        <w:t>#D9DDE3</w:t>
      </w:r>
      <w:r>
        <w:rPr>
          <w:rFonts w:ascii="Segoe UI" w:hAnsi="Segoe UI"/>
          <w:b w:val="0"/>
          <w:i w:val="0"/>
          <w:color w:val="1A1A1A"/>
          <w:sz w:val="20"/>
        </w:rPr>
        <w:t>.</w:t>
      </w:r>
    </w:p>
    <w:p>
      <w:pPr>
        <w:spacing w:before="260" w:after="80"/>
      </w:pPr>
      <w:r>
        <w:rPr>
          <w:rFonts w:ascii="Segoe UI" w:hAnsi="Segoe UI"/>
          <w:b/>
          <w:i w:val="0"/>
          <w:color w:val="1A1A1A"/>
          <w:sz w:val="23"/>
        </w:rPr>
        <w:t>6.5 Fila de KPI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 xml:space="preserve">Seis tarjetas de </w:t>
      </w:r>
      <w:r>
        <w:rPr>
          <w:rFonts w:ascii="Consolas" w:hAnsi="Consolas"/>
          <w:b w:val="0"/>
          <w:i w:val="0"/>
          <w:color w:val="1F2A37"/>
          <w:sz w:val="19"/>
        </w:rPr>
        <w:t>271 × 150</w:t>
      </w:r>
      <w:r>
        <w:rPr>
          <w:rFonts w:ascii="Segoe UI" w:hAnsi="Segoe UI"/>
          <w:b w:val="0"/>
          <w:i w:val="0"/>
          <w:color w:val="1A1A1A"/>
          <w:sz w:val="20"/>
        </w:rPr>
        <w:t>, con separación de 10 px: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9DDE3"/>
          <w:left w:val="single" w:sz="4" w:space="0" w:color="D9DDE3"/>
          <w:bottom w:val="single" w:sz="4" w:space="0" w:color="D9DDE3"/>
          <w:right w:val="single" w:sz="4" w:space="0" w:color="D9DDE3"/>
          <w:insideH w:val="single" w:sz="4" w:space="0" w:color="D9DDE3"/>
          <w:insideV w:val="single" w:sz="4" w:space="0" w:color="D9DDE3"/>
        </w:tblBorders>
      </w:tblPr>
      <w:tblGrid>
        <w:gridCol w:w="1837"/>
        <w:gridCol w:w="1837"/>
        <w:gridCol w:w="1837"/>
        <w:gridCol w:w="1837"/>
        <w:gridCol w:w="1837"/>
      </w:tblGrid>
      <w:tr>
        <w:trPr>
          <w:tblHeader w:val="true"/>
        </w:trPr>
        <w:tc>
          <w:tcPr>
            <w:tcW w:type="dxa" w:w="1413"/>
            <w:shd w:val="clear" w:color="auto" w:fill="0B1F33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i w:val="0"/>
                <w:color w:val="FFFFFF"/>
                <w:sz w:val="17"/>
              </w:rPr>
              <w:t>Tarjeta</w:t>
            </w:r>
          </w:p>
        </w:tc>
        <w:tc>
          <w:tcPr>
            <w:tcW w:type="dxa" w:w="606"/>
            <w:shd w:val="clear" w:color="auto" w:fill="0B1F33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i w:val="0"/>
                <w:color w:val="FFFFFF"/>
                <w:sz w:val="17"/>
              </w:rPr>
              <w:t>x</w:t>
            </w:r>
          </w:p>
        </w:tc>
        <w:tc>
          <w:tcPr>
            <w:tcW w:type="dxa" w:w="1817"/>
            <w:shd w:val="clear" w:color="auto" w:fill="0B1F33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i w:val="0"/>
                <w:color w:val="FFFFFF"/>
                <w:sz w:val="17"/>
              </w:rPr>
              <w:t>Medida principal</w:t>
            </w:r>
          </w:p>
        </w:tc>
        <w:tc>
          <w:tcPr>
            <w:tcW w:type="dxa" w:w="2725"/>
            <w:shd w:val="clear" w:color="auto" w:fill="0B1F33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i w:val="0"/>
                <w:color w:val="FFFFFF"/>
                <w:sz w:val="17"/>
              </w:rPr>
              <w:t>Etiqueta</w:t>
            </w:r>
          </w:p>
        </w:tc>
        <w:tc>
          <w:tcPr>
            <w:tcW w:type="dxa" w:w="2624"/>
            <w:shd w:val="clear" w:color="auto" w:fill="0B1F33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i w:val="0"/>
                <w:color w:val="FFFFFF"/>
                <w:sz w:val="17"/>
              </w:rPr>
              <w:t>Color</w:t>
            </w:r>
          </w:p>
        </w:tc>
      </w:tr>
      <w:tr>
        <w:tc>
          <w:tcPr>
            <w:tcW w:type="dxa" w:w="1413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QA Score</w:t>
            </w:r>
          </w:p>
        </w:tc>
        <w:tc>
          <w:tcPr>
            <w:tcW w:type="dxa" w:w="606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226</w:t>
            </w:r>
          </w:p>
        </w:tc>
        <w:tc>
          <w:tcPr>
            <w:tcW w:type="dxa" w:w="1817"/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[QA Score]</w:t>
            </w:r>
          </w:p>
        </w:tc>
        <w:tc>
          <w:tcPr>
            <w:tcW w:type="dxa" w:w="2725"/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[QA vs Goal Label]</w:t>
            </w:r>
          </w:p>
        </w:tc>
        <w:tc>
          <w:tcPr>
            <w:tcW w:type="dxa" w:w="2624"/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[QA Status Color]</w:t>
            </w:r>
          </w:p>
        </w:tc>
      </w:tr>
      <w:tr>
        <w:tc>
          <w:tcPr>
            <w:tcW w:type="dxa" w:w="1413"/>
            <w:shd w:val="clear" w:color="auto" w:fill="FAFBFC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CSAT Score</w:t>
            </w:r>
          </w:p>
        </w:tc>
        <w:tc>
          <w:tcPr>
            <w:tcW w:type="dxa" w:w="606"/>
            <w:shd w:val="clear" w:color="auto" w:fill="FAFBFC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507</w:t>
            </w:r>
          </w:p>
        </w:tc>
        <w:tc>
          <w:tcPr>
            <w:tcW w:type="dxa" w:w="1817"/>
            <w:shd w:val="clear" w:color="auto" w:fill="FAFBFC"/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[CSAT Score]</w:t>
            </w:r>
          </w:p>
        </w:tc>
        <w:tc>
          <w:tcPr>
            <w:tcW w:type="dxa" w:w="2725"/>
            <w:shd w:val="clear" w:color="auto" w:fill="FAFBFC"/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[CSAT vs Goal Label]</w:t>
            </w:r>
          </w:p>
        </w:tc>
        <w:tc>
          <w:tcPr>
            <w:tcW w:type="dxa" w:w="2624"/>
            <w:shd w:val="clear" w:color="auto" w:fill="FAFBFC"/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[CSAT Status Color]</w:t>
            </w:r>
          </w:p>
        </w:tc>
      </w:tr>
      <w:tr>
        <w:tc>
          <w:tcPr>
            <w:tcW w:type="dxa" w:w="1413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Recontact Rate</w:t>
            </w:r>
          </w:p>
        </w:tc>
        <w:tc>
          <w:tcPr>
            <w:tcW w:type="dxa" w:w="606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788</w:t>
            </w:r>
          </w:p>
        </w:tc>
        <w:tc>
          <w:tcPr>
            <w:tcW w:type="dxa" w:w="1817"/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[Recontact Rate]</w:t>
            </w:r>
          </w:p>
        </w:tc>
        <w:tc>
          <w:tcPr>
            <w:tcW w:type="dxa" w:w="2725"/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[Recontact vs Goal Label]</w:t>
            </w:r>
          </w:p>
        </w:tc>
        <w:tc>
          <w:tcPr>
            <w:tcW w:type="dxa" w:w="2624"/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[Recontact Status Color]</w:t>
            </w:r>
          </w:p>
        </w:tc>
      </w:tr>
      <w:tr>
        <w:tc>
          <w:tcPr>
            <w:tcW w:type="dxa" w:w="1413"/>
            <w:shd w:val="clear" w:color="auto" w:fill="FAFBFC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Total Contacts</w:t>
            </w:r>
          </w:p>
        </w:tc>
        <w:tc>
          <w:tcPr>
            <w:tcW w:type="dxa" w:w="606"/>
            <w:shd w:val="clear" w:color="auto" w:fill="FAFBFC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1069</w:t>
            </w:r>
          </w:p>
        </w:tc>
        <w:tc>
          <w:tcPr>
            <w:tcW w:type="dxa" w:w="1817"/>
            <w:shd w:val="clear" w:color="auto" w:fill="FAFBFC"/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[Total Contacts]</w:t>
            </w:r>
          </w:p>
        </w:tc>
        <w:tc>
          <w:tcPr>
            <w:tcW w:type="dxa" w:w="2725"/>
            <w:shd w:val="clear" w:color="auto" w:fill="FAFBFC"/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[Contacts WoW Label]</w:t>
            </w:r>
          </w:p>
        </w:tc>
        <w:tc>
          <w:tcPr>
            <w:tcW w:type="dxa" w:w="2624"/>
            <w:shd w:val="clear" w:color="auto" w:fill="FAFBFC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 xml:space="preserve">fijo </w:t>
            </w: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#2E6FBE</w:t>
            </w:r>
          </w:p>
        </w:tc>
      </w:tr>
      <w:tr>
        <w:tc>
          <w:tcPr>
            <w:tcW w:type="dxa" w:w="1413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Total Surveys</w:t>
            </w:r>
          </w:p>
        </w:tc>
        <w:tc>
          <w:tcPr>
            <w:tcW w:type="dxa" w:w="606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1350</w:t>
            </w:r>
          </w:p>
        </w:tc>
        <w:tc>
          <w:tcPr>
            <w:tcW w:type="dxa" w:w="1817"/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[Total Surveys]</w:t>
            </w:r>
          </w:p>
        </w:tc>
        <w:tc>
          <w:tcPr>
            <w:tcW w:type="dxa" w:w="2725"/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[Surveys WoW Label]</w:t>
            </w:r>
          </w:p>
        </w:tc>
        <w:tc>
          <w:tcPr>
            <w:tcW w:type="dxa" w:w="2624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 xml:space="preserve">fijo </w:t>
            </w: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#2E6FBE</w:t>
            </w:r>
          </w:p>
        </w:tc>
      </w:tr>
      <w:tr>
        <w:tc>
          <w:tcPr>
            <w:tcW w:type="dxa" w:w="1413"/>
            <w:shd w:val="clear" w:color="auto" w:fill="FAFBFC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QA Evaluations</w:t>
            </w:r>
          </w:p>
        </w:tc>
        <w:tc>
          <w:tcPr>
            <w:tcW w:type="dxa" w:w="606"/>
            <w:shd w:val="clear" w:color="auto" w:fill="FAFBFC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1631</w:t>
            </w:r>
          </w:p>
        </w:tc>
        <w:tc>
          <w:tcPr>
            <w:tcW w:type="dxa" w:w="1817"/>
            <w:shd w:val="clear" w:color="auto" w:fill="FAFBFC"/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[QA Evaluations]</w:t>
            </w:r>
          </w:p>
        </w:tc>
        <w:tc>
          <w:tcPr>
            <w:tcW w:type="dxa" w:w="2725"/>
            <w:shd w:val="clear" w:color="auto" w:fill="FAFBFC"/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[Evaluations WoW Label]</w:t>
            </w:r>
          </w:p>
        </w:tc>
        <w:tc>
          <w:tcPr>
            <w:tcW w:type="dxa" w:w="2624"/>
            <w:shd w:val="clear" w:color="auto" w:fill="FAFBFC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 xml:space="preserve">fijo </w:t>
            </w: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#2E6FBE</w:t>
            </w:r>
          </w:p>
        </w:tc>
      </w:tr>
    </w:tbl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 xml:space="preserve">Todas en </w:t>
      </w:r>
      <w:r>
        <w:rPr>
          <w:rFonts w:ascii="Consolas" w:hAnsi="Consolas"/>
          <w:b w:val="0"/>
          <w:i w:val="0"/>
          <w:color w:val="1F2A37"/>
          <w:sz w:val="19"/>
        </w:rPr>
        <w:t>y=100</w:t>
      </w:r>
      <w:r>
        <w:rPr>
          <w:rFonts w:ascii="Segoe UI" w:hAnsi="Segoe UI"/>
          <w:b w:val="0"/>
          <w:i w:val="0"/>
          <w:color w:val="1A1A1A"/>
          <w:sz w:val="20"/>
        </w:rPr>
        <w:t>.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Cada tarjeta se compone de tres objetos superpuestos. Arma la primera completa y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luego cópiala con Ctrl+C / Ctrl+V cambiando solo las medidas:</w:t>
      </w:r>
    </w:p>
    <w:p>
      <w:pPr>
        <w:pStyle w:val="ListNumber"/>
        <w:spacing w:after="60"/>
        <w:ind w:left="425"/>
      </w:pPr>
      <w:r>
        <w:rPr>
          <w:rFonts w:ascii="Segoe UI" w:hAnsi="Segoe UI"/>
          <w:b/>
          <w:i w:val="0"/>
          <w:color w:val="1A1A1A"/>
          <w:sz w:val="20"/>
        </w:rPr>
        <w:t>Tarjeta principal</w:t>
      </w:r>
      <w:r>
        <w:rPr>
          <w:rFonts w:ascii="Segoe UI" w:hAnsi="Segoe UI"/>
          <w:b w:val="0"/>
          <w:i w:val="0"/>
          <w:color w:val="1A1A1A"/>
          <w:sz w:val="20"/>
        </w:rPr>
        <w:t xml:space="preserve"> — </w:t>
      </w:r>
      <w:r>
        <w:rPr>
          <w:rFonts w:ascii="Consolas" w:hAnsi="Consolas"/>
          <w:b w:val="0"/>
          <w:i w:val="0"/>
          <w:color w:val="1F2A37"/>
          <w:sz w:val="19"/>
        </w:rPr>
        <w:t>x=226, y=100, w=271, h=100</w:t>
      </w:r>
      <w:r>
        <w:rPr>
          <w:rFonts w:ascii="Segoe UI" w:hAnsi="Segoe UI"/>
          <w:b w:val="0"/>
          <w:i w:val="0"/>
          <w:color w:val="1A1A1A"/>
          <w:sz w:val="20"/>
        </w:rPr>
        <w:t xml:space="preserve">, campo </w:t>
      </w:r>
      <w:r>
        <w:rPr>
          <w:rFonts w:ascii="Consolas" w:hAnsi="Consolas"/>
          <w:b w:val="0"/>
          <w:i w:val="0"/>
          <w:color w:val="1F2A37"/>
          <w:sz w:val="19"/>
        </w:rPr>
        <w:t>[QA Score]</w:t>
      </w:r>
      <w:r>
        <w:rPr>
          <w:rFonts w:ascii="Segoe UI" w:hAnsi="Segoe UI"/>
          <w:b w:val="0"/>
          <w:i w:val="0"/>
          <w:color w:val="1A1A1A"/>
          <w:sz w:val="20"/>
        </w:rPr>
        <w:t>.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 xml:space="preserve">Título activado con el texto </w:t>
      </w:r>
      <w:r>
        <w:rPr>
          <w:rFonts w:ascii="Consolas" w:hAnsi="Consolas"/>
          <w:b w:val="0"/>
          <w:i w:val="0"/>
          <w:color w:val="1F2A37"/>
          <w:sz w:val="19"/>
        </w:rPr>
        <w:t>QA SCORE</w:t>
      </w:r>
      <w:r>
        <w:rPr>
          <w:rFonts w:ascii="Segoe UI" w:hAnsi="Segoe UI"/>
          <w:b w:val="0"/>
          <w:i w:val="0"/>
          <w:color w:val="1A1A1A"/>
          <w:sz w:val="20"/>
        </w:rPr>
        <w:t>, alineado a la izquierda.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Etiqueta de datos en Segoe UI Bold 26.</w:t>
      </w:r>
    </w:p>
    <w:p>
      <w:pPr>
        <w:pStyle w:val="ListNumber"/>
        <w:spacing w:after="60"/>
        <w:ind w:left="425"/>
      </w:pPr>
      <w:r>
        <w:rPr>
          <w:rFonts w:ascii="Segoe UI" w:hAnsi="Segoe UI"/>
          <w:b/>
          <w:i w:val="0"/>
          <w:color w:val="1A1A1A"/>
          <w:sz w:val="20"/>
        </w:rPr>
        <w:t>Tarjeta de variación</w:t>
      </w:r>
      <w:r>
        <w:rPr>
          <w:rFonts w:ascii="Segoe UI" w:hAnsi="Segoe UI"/>
          <w:b w:val="0"/>
          <w:i w:val="0"/>
          <w:color w:val="1A1A1A"/>
          <w:sz w:val="20"/>
        </w:rPr>
        <w:t xml:space="preserve"> — </w:t>
      </w:r>
      <w:r>
        <w:rPr>
          <w:rFonts w:ascii="Consolas" w:hAnsi="Consolas"/>
          <w:b w:val="0"/>
          <w:i w:val="0"/>
          <w:color w:val="1F2A37"/>
          <w:sz w:val="19"/>
        </w:rPr>
        <w:t>x=238, y=178, w=247, h=22</w:t>
      </w:r>
      <w:r>
        <w:rPr>
          <w:rFonts w:ascii="Segoe UI" w:hAnsi="Segoe UI"/>
          <w:b w:val="0"/>
          <w:i w:val="0"/>
          <w:color w:val="1A1A1A"/>
          <w:sz w:val="20"/>
        </w:rPr>
        <w:t xml:space="preserve">, campo </w:t>
      </w:r>
      <w:r>
        <w:rPr>
          <w:rFonts w:ascii="Consolas" w:hAnsi="Consolas"/>
          <w:b w:val="0"/>
          <w:i w:val="0"/>
          <w:color w:val="1F2A37"/>
          <w:sz w:val="19"/>
        </w:rPr>
        <w:t>[QA vs Goal Label]</w:t>
      </w:r>
      <w:r>
        <w:rPr>
          <w:rFonts w:ascii="Segoe UI" w:hAnsi="Segoe UI"/>
          <w:b w:val="0"/>
          <w:i w:val="0"/>
          <w:color w:val="1A1A1A"/>
          <w:sz w:val="20"/>
        </w:rPr>
        <w:t>.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Fondo y borde desactivados, tamaño 10.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 xml:space="preserve">En </w:t>
      </w:r>
      <w:r>
        <w:rPr>
          <w:rFonts w:ascii="Segoe UI" w:hAnsi="Segoe UI"/>
          <w:b/>
          <w:i w:val="0"/>
          <w:color w:val="1A1A1A"/>
          <w:sz w:val="20"/>
        </w:rPr>
        <w:t>Formato → Etiqueta de datos → Color → fx</w:t>
      </w:r>
      <w:r>
        <w:rPr>
          <w:rFonts w:ascii="Segoe UI" w:hAnsi="Segoe UI"/>
          <w:b w:val="0"/>
          <w:i w:val="0"/>
          <w:color w:val="1A1A1A"/>
          <w:sz w:val="20"/>
        </w:rPr>
        <w:t xml:space="preserve"> elige </w:t>
      </w:r>
      <w:r>
        <w:rPr>
          <w:rFonts w:ascii="Segoe UI" w:hAnsi="Segoe UI"/>
          <w:b w:val="0"/>
          <w:i/>
          <w:color w:val="1A1A1A"/>
          <w:sz w:val="20"/>
        </w:rPr>
        <w:t>Formato por campo</w:t>
      </w:r>
      <w:r>
        <w:rPr>
          <w:rFonts w:ascii="Segoe UI" w:hAnsi="Segoe UI"/>
          <w:b w:val="0"/>
          <w:i w:val="0"/>
          <w:color w:val="1A1A1A"/>
          <w:sz w:val="20"/>
        </w:rPr>
        <w:t xml:space="preserve"> y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 xml:space="preserve">selecciona </w:t>
      </w:r>
      <w:r>
        <w:rPr>
          <w:rFonts w:ascii="Consolas" w:hAnsi="Consolas"/>
          <w:b w:val="0"/>
          <w:i w:val="0"/>
          <w:color w:val="1F2A37"/>
          <w:sz w:val="19"/>
        </w:rPr>
        <w:t>[QA Status Color]</w:t>
      </w:r>
      <w:r>
        <w:rPr>
          <w:rFonts w:ascii="Segoe UI" w:hAnsi="Segoe UI"/>
          <w:b w:val="0"/>
          <w:i w:val="0"/>
          <w:color w:val="1A1A1A"/>
          <w:sz w:val="20"/>
        </w:rPr>
        <w:t>. Así el texto se pinta verde, ámbar o rojo solo.</w:t>
      </w:r>
    </w:p>
    <w:p>
      <w:pPr>
        <w:pStyle w:val="ListNumber"/>
        <w:spacing w:after="60"/>
        <w:ind w:left="425"/>
      </w:pPr>
      <w:r>
        <w:rPr>
          <w:rFonts w:ascii="Segoe UI" w:hAnsi="Segoe UI"/>
          <w:b/>
          <w:i w:val="0"/>
          <w:color w:val="1A1A1A"/>
          <w:sz w:val="20"/>
        </w:rPr>
        <w:t>Minigráfico</w:t>
      </w:r>
      <w:r>
        <w:rPr>
          <w:rFonts w:ascii="Segoe UI" w:hAnsi="Segoe UI"/>
          <w:b w:val="0"/>
          <w:i w:val="0"/>
          <w:color w:val="1A1A1A"/>
          <w:sz w:val="20"/>
        </w:rPr>
        <w:t xml:space="preserve"> — gráfico de líneas </w:t>
      </w:r>
      <w:r>
        <w:rPr>
          <w:rFonts w:ascii="Consolas" w:hAnsi="Consolas"/>
          <w:b w:val="0"/>
          <w:i w:val="0"/>
          <w:color w:val="1F2A37"/>
          <w:sz w:val="19"/>
        </w:rPr>
        <w:t>x=238, y=202, w=247, h=42</w:t>
      </w:r>
      <w:r>
        <w:rPr>
          <w:rFonts w:ascii="Segoe UI" w:hAnsi="Segoe UI"/>
          <w:b w:val="0"/>
          <w:i w:val="0"/>
          <w:color w:val="1A1A1A"/>
          <w:sz w:val="20"/>
        </w:rPr>
        <w:t>.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 xml:space="preserve">Eje </w:t>
      </w:r>
      <w:r>
        <w:rPr>
          <w:rFonts w:ascii="Consolas" w:hAnsi="Consolas"/>
          <w:b w:val="0"/>
          <w:i w:val="0"/>
          <w:color w:val="1F2A37"/>
          <w:sz w:val="19"/>
        </w:rPr>
        <w:t>dim_date[Date_Label]</w:t>
      </w:r>
      <w:r>
        <w:rPr>
          <w:rFonts w:ascii="Segoe UI" w:hAnsi="Segoe UI"/>
          <w:b w:val="0"/>
          <w:i w:val="0"/>
          <w:color w:val="1A1A1A"/>
          <w:sz w:val="20"/>
        </w:rPr>
        <w:t xml:space="preserve">, valores </w:t>
      </w:r>
      <w:r>
        <w:rPr>
          <w:rFonts w:ascii="Consolas" w:hAnsi="Consolas"/>
          <w:b w:val="0"/>
          <w:i w:val="0"/>
          <w:color w:val="1F2A37"/>
          <w:sz w:val="19"/>
        </w:rPr>
        <w:t>[QA Score]</w:t>
      </w:r>
      <w:r>
        <w:rPr>
          <w:rFonts w:ascii="Segoe UI" w:hAnsi="Segoe UI"/>
          <w:b w:val="0"/>
          <w:i w:val="0"/>
          <w:color w:val="1A1A1A"/>
          <w:sz w:val="20"/>
        </w:rPr>
        <w:t>.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Desactiva ejes, leyenda, títulos, cuadrícula, fondo y borde. Grosor de línea 2.</w:t>
      </w:r>
    </w:p>
    <w:p>
      <w:pPr>
        <w:spacing w:before="160" w:after="160" w:line="288" w:lineRule="auto"/>
        <w:ind w:left="227"/>
        <w:shd w:val="clear" w:color="auto" w:fill="FFF7ED"/>
        <w:pBdr>
          <w:left w:val="single" w:sz="18" w:space="6" w:color="FF6600"/>
        </w:pBdr>
      </w:pPr>
      <w:r>
        <w:rPr>
          <w:rFonts w:ascii="Segoe UI" w:hAnsi="Segoe UI"/>
          <w:b w:val="0"/>
          <w:i w:val="0"/>
          <w:color w:val="1A1A1A"/>
          <w:sz w:val="19"/>
        </w:rPr>
        <w:t xml:space="preserve">Si tu versión de Power BI tiene la </w:t>
      </w:r>
      <w:r>
        <w:rPr>
          <w:rFonts w:ascii="Segoe UI" w:hAnsi="Segoe UI"/>
          <w:b/>
          <w:i w:val="0"/>
          <w:color w:val="1A1A1A"/>
          <w:sz w:val="19"/>
        </w:rPr>
        <w:t>tarjeta nueva</w:t>
      </w:r>
      <w:r>
        <w:rPr>
          <w:rFonts w:ascii="Segoe UI" w:hAnsi="Segoe UI"/>
          <w:b w:val="0"/>
          <w:i w:val="0"/>
          <w:color w:val="1A1A1A"/>
          <w:sz w:val="19"/>
        </w:rPr>
        <w:t xml:space="preserve"> (icono con varias cifras), puedes resolver los tres objetos en uno solo: acepta varios campos, etiquetas de referencia y minigráfico integrado. Es más rápido, pero el resultado visual es equivalente.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Para diferenciar las tres primeras tarjetas —que son las métricas del business case—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 xml:space="preserve">añade encima de cada una un rectángulo de </w:t>
      </w:r>
      <w:r>
        <w:rPr>
          <w:rFonts w:ascii="Consolas" w:hAnsi="Consolas"/>
          <w:b w:val="0"/>
          <w:i w:val="0"/>
          <w:color w:val="1F2A37"/>
          <w:sz w:val="19"/>
        </w:rPr>
        <w:t>271 × 3</w:t>
      </w:r>
      <w:r>
        <w:rPr>
          <w:rFonts w:ascii="Segoe UI" w:hAnsi="Segoe UI"/>
          <w:b w:val="0"/>
          <w:i w:val="0"/>
          <w:color w:val="1A1A1A"/>
          <w:sz w:val="20"/>
        </w:rPr>
        <w:t xml:space="preserve"> en </w:t>
      </w:r>
      <w:r>
        <w:rPr>
          <w:rFonts w:ascii="Consolas" w:hAnsi="Consolas"/>
          <w:b w:val="0"/>
          <w:i w:val="0"/>
          <w:color w:val="1F2A37"/>
          <w:sz w:val="19"/>
        </w:rPr>
        <w:t>y=100</w:t>
      </w:r>
      <w:r>
        <w:rPr>
          <w:rFonts w:ascii="Segoe UI" w:hAnsi="Segoe UI"/>
          <w:b w:val="0"/>
          <w:i w:val="0"/>
          <w:color w:val="1A1A1A"/>
          <w:sz w:val="20"/>
        </w:rPr>
        <w:t xml:space="preserve"> con relleno </w:t>
      </w:r>
      <w:r>
        <w:rPr>
          <w:rFonts w:ascii="Consolas" w:hAnsi="Consolas"/>
          <w:b w:val="0"/>
          <w:i w:val="0"/>
          <w:color w:val="1F2A37"/>
          <w:sz w:val="19"/>
        </w:rPr>
        <w:t>#FF6600</w:t>
      </w:r>
      <w:r>
        <w:rPr>
          <w:rFonts w:ascii="Segoe UI" w:hAnsi="Segoe UI"/>
          <w:b w:val="0"/>
          <w:i w:val="0"/>
          <w:color w:val="1A1A1A"/>
          <w:sz w:val="20"/>
        </w:rPr>
        <w:t>.</w:t>
      </w:r>
    </w:p>
    <w:p>
      <w:pPr>
        <w:spacing w:before="260" w:after="80"/>
      </w:pPr>
      <w:r>
        <w:rPr>
          <w:rFonts w:ascii="Segoe UI" w:hAnsi="Segoe UI"/>
          <w:b/>
          <w:i w:val="0"/>
          <w:color w:val="1A1A1A"/>
          <w:sz w:val="23"/>
        </w:rPr>
        <w:t>6.5.1 Indicador de dispersión en la tarjeta de QA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El QA Score global es 94.14 y el semáforo queda verde, pero Phone está en 83.04 contra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una meta de 85. Es el hallazgo más importante del dashboard y sin esto no se ve en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ninguna parte de la página 1.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Probé tres caminos y este es el que menos ensucia el diseño: **un cuarto objeto sobre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la tarjeta de QA que solo aparece cuando hay algo que señalar.** La medida</w:t>
      </w:r>
    </w:p>
    <w:p>
      <w:pPr>
        <w:spacing w:after="120" w:line="300" w:lineRule="auto"/>
      </w:pPr>
      <w:r>
        <w:rPr>
          <w:rFonts w:ascii="Consolas" w:hAnsi="Consolas"/>
          <w:b w:val="0"/>
          <w:i w:val="0"/>
          <w:color w:val="1F2A37"/>
          <w:sz w:val="19"/>
        </w:rPr>
        <w:t>[QA Dispersion Alert]</w:t>
      </w:r>
      <w:r>
        <w:rPr>
          <w:rFonts w:ascii="Segoe UI" w:hAnsi="Segoe UI"/>
          <w:b w:val="0"/>
          <w:i w:val="0"/>
          <w:color w:val="1A1A1A"/>
          <w:sz w:val="20"/>
        </w:rPr>
        <w:t xml:space="preserve"> devuelve cadena vacía cuando todos los canales cumplen y la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dispersión es menor a 5 pp, así que en un período sano el indicador desaparece solo y la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tarjeta se ve igual que las otras cinco. No hay que condicionar visibilidad ni armar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marcadores.</w:t>
      </w:r>
    </w:p>
    <w:p>
      <w:pPr>
        <w:spacing w:after="120" w:line="300" w:lineRule="auto"/>
      </w:pPr>
      <w:r>
        <w:rPr>
          <w:rFonts w:ascii="Segoe UI" w:hAnsi="Segoe UI"/>
          <w:b/>
          <w:i w:val="0"/>
          <w:color w:val="1A1A1A"/>
          <w:sz w:val="20"/>
        </w:rPr>
        <w:t>Tarjeta de alerta</w:t>
      </w:r>
      <w:r>
        <w:rPr>
          <w:rFonts w:ascii="Segoe UI" w:hAnsi="Segoe UI"/>
          <w:b w:val="0"/>
          <w:i w:val="0"/>
          <w:color w:val="1A1A1A"/>
          <w:sz w:val="20"/>
        </w:rPr>
        <w:t xml:space="preserve"> — </w:t>
      </w:r>
      <w:r>
        <w:rPr>
          <w:rFonts w:ascii="Consolas" w:hAnsi="Consolas"/>
          <w:b w:val="0"/>
          <w:i w:val="0"/>
          <w:color w:val="1F2A37"/>
          <w:sz w:val="19"/>
        </w:rPr>
        <w:t>x=380, y=104, w=113, h=16</w:t>
      </w:r>
      <w:r>
        <w:rPr>
          <w:rFonts w:ascii="Segoe UI" w:hAnsi="Segoe UI"/>
          <w:b w:val="0"/>
          <w:i w:val="0"/>
          <w:color w:val="1A1A1A"/>
          <w:sz w:val="20"/>
        </w:rPr>
        <w:t xml:space="preserve">, campo </w:t>
      </w:r>
      <w:r>
        <w:rPr>
          <w:rFonts w:ascii="Consolas" w:hAnsi="Consolas"/>
          <w:b w:val="0"/>
          <w:i w:val="0"/>
          <w:color w:val="1F2A37"/>
          <w:sz w:val="19"/>
        </w:rPr>
        <w:t>[QA Dispersion Alert]</w:t>
      </w:r>
      <w:r>
        <w:rPr>
          <w:rFonts w:ascii="Segoe UI" w:hAnsi="Segoe UI"/>
          <w:b w:val="0"/>
          <w:i w:val="0"/>
          <w:color w:val="1A1A1A"/>
          <w:sz w:val="20"/>
        </w:rPr>
        <w:t>.</w:t>
      </w:r>
    </w:p>
    <w:p>
      <w:pPr>
        <w:pStyle w:val="ListBullet"/>
        <w:spacing w:after="60"/>
        <w:ind w:left="425"/>
      </w:pPr>
      <w:r>
        <w:rPr>
          <w:rFonts w:ascii="Segoe UI" w:hAnsi="Segoe UI"/>
          <w:b w:val="0"/>
          <w:i w:val="0"/>
          <w:color w:val="1A1A1A"/>
          <w:sz w:val="20"/>
        </w:rPr>
        <w:t>Fondo, borde y sombra desactivados; título desactivado</w:t>
      </w:r>
    </w:p>
    <w:p>
      <w:pPr>
        <w:pStyle w:val="ListBullet"/>
        <w:spacing w:after="60"/>
        <w:ind w:left="425"/>
      </w:pPr>
      <w:r>
        <w:rPr>
          <w:rFonts w:ascii="Segoe UI" w:hAnsi="Segoe UI"/>
          <w:b w:val="0"/>
          <w:i w:val="0"/>
          <w:color w:val="1A1A1A"/>
          <w:sz w:val="20"/>
        </w:rPr>
        <w:t>Etiqueta de datos en Segoe UI Semibold 7.5, alineada a la derecha</w:t>
      </w:r>
    </w:p>
    <w:p>
      <w:pPr>
        <w:pStyle w:val="ListBullet"/>
        <w:spacing w:after="60"/>
        <w:ind w:left="425"/>
      </w:pPr>
      <w:r>
        <w:rPr>
          <w:rFonts w:ascii="Segoe UI" w:hAnsi="Segoe UI"/>
          <w:b/>
          <w:i w:val="0"/>
          <w:color w:val="1A1A1A"/>
          <w:sz w:val="20"/>
        </w:rPr>
        <w:t>Formato → Etiqueta de datos → Color → fx → Formato por campo → `[QA Dispersion Color]`</w:t>
      </w:r>
    </w:p>
    <w:p>
      <w:pPr>
        <w:pStyle w:val="ListBullet"/>
        <w:spacing w:after="60"/>
        <w:ind w:left="425"/>
      </w:pPr>
      <w:r>
        <w:rPr>
          <w:rFonts w:ascii="Segoe UI" w:hAnsi="Segoe UI"/>
          <w:b w:val="0"/>
          <w:i w:val="0"/>
          <w:color w:val="1A1A1A"/>
          <w:sz w:val="20"/>
        </w:rPr>
        <w:t>Desactiva el ajuste de texto para que nunca empuje la cifra principal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 xml:space="preserve">Con los datos actuales muestra </w:t>
      </w:r>
      <w:r>
        <w:rPr>
          <w:rFonts w:ascii="Consolas" w:hAnsi="Consolas"/>
          <w:b w:val="0"/>
          <w:i w:val="0"/>
          <w:color w:val="1F2A37"/>
          <w:sz w:val="19"/>
        </w:rPr>
        <w:t>⚠ Phone 83.0%</w:t>
      </w:r>
      <w:r>
        <w:rPr>
          <w:rFonts w:ascii="Segoe UI" w:hAnsi="Segoe UI"/>
          <w:b w:val="0"/>
          <w:i w:val="0"/>
          <w:color w:val="1A1A1A"/>
          <w:sz w:val="20"/>
        </w:rPr>
        <w:t xml:space="preserve"> en rojo, arriba a la derecha de la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tarjeta, sin tocar el número grande ni la etiqueta de variación.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El texto corto alcanza para que salte a la vista, pero no para explicarlo. El detalle va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en un tooltip de página, que es el paso 6.9.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 xml:space="preserve">Lo que </w:t>
      </w:r>
      <w:r>
        <w:rPr>
          <w:rFonts w:ascii="Segoe UI" w:hAnsi="Segoe UI"/>
          <w:b/>
          <w:i w:val="0"/>
          <w:color w:val="1A1A1A"/>
          <w:sz w:val="20"/>
        </w:rPr>
        <w:t>no</w:t>
      </w:r>
      <w:r>
        <w:rPr>
          <w:rFonts w:ascii="Segoe UI" w:hAnsi="Segoe UI"/>
          <w:b w:val="0"/>
          <w:i w:val="0"/>
          <w:color w:val="1A1A1A"/>
          <w:sz w:val="20"/>
        </w:rPr>
        <w:t xml:space="preserve"> hice, y conviene poder justificarlo si te lo preguntan: no toqué</w:t>
      </w:r>
    </w:p>
    <w:p>
      <w:pPr>
        <w:spacing w:after="120" w:line="300" w:lineRule="auto"/>
      </w:pPr>
      <w:r>
        <w:rPr>
          <w:rFonts w:ascii="Consolas" w:hAnsi="Consolas"/>
          <w:b w:val="0"/>
          <w:i w:val="0"/>
          <w:color w:val="1F2A37"/>
          <w:sz w:val="19"/>
        </w:rPr>
        <w:t>[QA Status Color]</w:t>
      </w:r>
      <w:r>
        <w:rPr>
          <w:rFonts w:ascii="Segoe UI" w:hAnsi="Segoe UI"/>
          <w:b w:val="0"/>
          <w:i w:val="0"/>
          <w:color w:val="1A1A1A"/>
          <w:sz w:val="20"/>
        </w:rPr>
        <w:t xml:space="preserve"> para que se ponga ámbar cuando un canal está bajo meta. El semáforo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de la tarjeta tiene que responder a la métrica que la tarjeta muestra —el global, que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sí cumple— porque si lo pinto de ámbar con un valor de 94.14 al lado, la tarjeta se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contradice sola y el evaluador pierde la confianza en el resto de los semáforos. La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dispersión es información distinta y va en un objeto distinto.</w:t>
      </w:r>
    </w:p>
    <w:p>
      <w:pPr>
        <w:spacing w:before="260" w:after="80"/>
      </w:pPr>
      <w:r>
        <w:rPr>
          <w:rFonts w:ascii="Segoe UI" w:hAnsi="Segoe UI"/>
          <w:b/>
          <w:i w:val="0"/>
          <w:color w:val="1A1A1A"/>
          <w:sz w:val="23"/>
        </w:rPr>
        <w:t>6.6 Fila de análisis principal</w:t>
      </w:r>
    </w:p>
    <w:p>
      <w:pPr>
        <w:spacing w:after="120" w:line="300" w:lineRule="auto"/>
      </w:pPr>
      <w:r>
        <w:rPr>
          <w:rFonts w:ascii="Segoe UI" w:hAnsi="Segoe UI"/>
          <w:b/>
          <w:i w:val="0"/>
          <w:color w:val="1A1A1A"/>
          <w:sz w:val="20"/>
        </w:rPr>
        <w:t>Panel A — Metrics Trend (Daily)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 xml:space="preserve">Gráfico de </w:t>
      </w:r>
      <w:r>
        <w:rPr>
          <w:rFonts w:ascii="Segoe UI" w:hAnsi="Segoe UI"/>
          <w:b/>
          <w:i w:val="0"/>
          <w:color w:val="1A1A1A"/>
          <w:sz w:val="20"/>
        </w:rPr>
        <w:t>líneas</w:t>
      </w:r>
      <w:r>
        <w:rPr>
          <w:rFonts w:ascii="Segoe UI" w:hAnsi="Segoe UI"/>
          <w:b w:val="0"/>
          <w:i w:val="0"/>
          <w:color w:val="1A1A1A"/>
          <w:sz w:val="20"/>
        </w:rPr>
        <w:t xml:space="preserve">, </w:t>
      </w:r>
      <w:r>
        <w:rPr>
          <w:rFonts w:ascii="Consolas" w:hAnsi="Consolas"/>
          <w:b w:val="0"/>
          <w:i w:val="0"/>
          <w:color w:val="1F2A37"/>
          <w:sz w:val="19"/>
        </w:rPr>
        <w:t>x=226, y=262, w=700, h=310</w:t>
      </w:r>
      <w:r>
        <w:rPr>
          <w:rFonts w:ascii="Segoe UI" w:hAnsi="Segoe UI"/>
          <w:b w:val="0"/>
          <w:i w:val="0"/>
          <w:color w:val="1A1A1A"/>
          <w:sz w:val="20"/>
        </w:rPr>
        <w:t>.</w:t>
      </w:r>
    </w:p>
    <w:p>
      <w:pPr>
        <w:pStyle w:val="ListBullet"/>
        <w:spacing w:after="60"/>
        <w:ind w:left="425"/>
      </w:pPr>
      <w:r>
        <w:rPr>
          <w:rFonts w:ascii="Segoe UI" w:hAnsi="Segoe UI"/>
          <w:b w:val="0"/>
          <w:i w:val="0"/>
          <w:color w:val="1A1A1A"/>
          <w:sz w:val="20"/>
        </w:rPr>
        <w:t xml:space="preserve">Eje X: </w:t>
      </w:r>
      <w:r>
        <w:rPr>
          <w:rFonts w:ascii="Consolas" w:hAnsi="Consolas"/>
          <w:b w:val="0"/>
          <w:i w:val="0"/>
          <w:color w:val="1F2A37"/>
          <w:sz w:val="19"/>
        </w:rPr>
        <w:t>dim_date[Date_Label]</w:t>
      </w:r>
    </w:p>
    <w:p>
      <w:pPr>
        <w:pStyle w:val="ListBullet"/>
        <w:spacing w:after="60"/>
        <w:ind w:left="425"/>
      </w:pPr>
      <w:r>
        <w:rPr>
          <w:rFonts w:ascii="Segoe UI" w:hAnsi="Segoe UI"/>
          <w:b w:val="0"/>
          <w:i w:val="0"/>
          <w:color w:val="1A1A1A"/>
          <w:sz w:val="20"/>
        </w:rPr>
        <w:t xml:space="preserve">Valores: </w:t>
      </w:r>
      <w:r>
        <w:rPr>
          <w:rFonts w:ascii="Consolas" w:hAnsi="Consolas"/>
          <w:b w:val="0"/>
          <w:i w:val="0"/>
          <w:color w:val="1F2A37"/>
          <w:sz w:val="19"/>
        </w:rPr>
        <w:t>[QA Score]</w:t>
      </w:r>
      <w:r>
        <w:rPr>
          <w:rFonts w:ascii="Segoe UI" w:hAnsi="Segoe UI"/>
          <w:b w:val="0"/>
          <w:i w:val="0"/>
          <w:color w:val="1A1A1A"/>
          <w:sz w:val="20"/>
        </w:rPr>
        <w:t xml:space="preserve">, </w:t>
      </w:r>
      <w:r>
        <w:rPr>
          <w:rFonts w:ascii="Consolas" w:hAnsi="Consolas"/>
          <w:b w:val="0"/>
          <w:i w:val="0"/>
          <w:color w:val="1F2A37"/>
          <w:sz w:val="19"/>
        </w:rPr>
        <w:t>[CSAT Score]</w:t>
      </w:r>
    </w:p>
    <w:p>
      <w:pPr>
        <w:pStyle w:val="ListBullet"/>
        <w:spacing w:after="60"/>
        <w:ind w:left="425"/>
      </w:pPr>
      <w:r>
        <w:rPr>
          <w:rFonts w:ascii="Segoe UI" w:hAnsi="Segoe UI"/>
          <w:b w:val="0"/>
          <w:i w:val="0"/>
          <w:color w:val="1A1A1A"/>
          <w:sz w:val="20"/>
        </w:rPr>
        <w:t xml:space="preserve">Eje Y secundario: </w:t>
      </w:r>
      <w:r>
        <w:rPr>
          <w:rFonts w:ascii="Consolas" w:hAnsi="Consolas"/>
          <w:b w:val="0"/>
          <w:i w:val="0"/>
          <w:color w:val="1F2A37"/>
          <w:sz w:val="19"/>
        </w:rPr>
        <w:t>[Recontact Rate]</w:t>
      </w:r>
    </w:p>
    <w:p>
      <w:pPr>
        <w:pStyle w:val="ListBullet"/>
        <w:spacing w:after="60"/>
        <w:ind w:left="425"/>
      </w:pPr>
      <w:r>
        <w:rPr>
          <w:rFonts w:ascii="Segoe UI" w:hAnsi="Segoe UI"/>
          <w:b w:val="0"/>
          <w:i w:val="0"/>
          <w:color w:val="1A1A1A"/>
          <w:sz w:val="20"/>
        </w:rPr>
        <w:t xml:space="preserve">Título: </w:t>
      </w:r>
      <w:r>
        <w:rPr>
          <w:rFonts w:ascii="Consolas" w:hAnsi="Consolas"/>
          <w:b w:val="0"/>
          <w:i w:val="0"/>
          <w:color w:val="1F2A37"/>
          <w:sz w:val="19"/>
        </w:rPr>
        <w:t>METRICS TREND — DAILY</w:t>
      </w:r>
    </w:p>
    <w:p>
      <w:pPr>
        <w:pStyle w:val="ListBullet"/>
        <w:spacing w:after="60"/>
        <w:ind w:left="425"/>
      </w:pPr>
      <w:r>
        <w:rPr>
          <w:rFonts w:ascii="Segoe UI" w:hAnsi="Segoe UI"/>
          <w:b w:val="0"/>
          <w:i w:val="0"/>
          <w:color w:val="1A1A1A"/>
          <w:sz w:val="20"/>
        </w:rPr>
        <w:t xml:space="preserve">Colores: QA </w:t>
      </w:r>
      <w:r>
        <w:rPr>
          <w:rFonts w:ascii="Consolas" w:hAnsi="Consolas"/>
          <w:b w:val="0"/>
          <w:i w:val="0"/>
          <w:color w:val="1F2A37"/>
          <w:sz w:val="19"/>
        </w:rPr>
        <w:t>#2E9B57</w:t>
      </w:r>
      <w:r>
        <w:rPr>
          <w:rFonts w:ascii="Segoe UI" w:hAnsi="Segoe UI"/>
          <w:b w:val="0"/>
          <w:i w:val="0"/>
          <w:color w:val="1A1A1A"/>
          <w:sz w:val="20"/>
        </w:rPr>
        <w:t xml:space="preserve">, CSAT </w:t>
      </w:r>
      <w:r>
        <w:rPr>
          <w:rFonts w:ascii="Consolas" w:hAnsi="Consolas"/>
          <w:b w:val="0"/>
          <w:i w:val="0"/>
          <w:color w:val="1F2A37"/>
          <w:sz w:val="19"/>
        </w:rPr>
        <w:t>#2E6FBE</w:t>
      </w:r>
      <w:r>
        <w:rPr>
          <w:rFonts w:ascii="Segoe UI" w:hAnsi="Segoe UI"/>
          <w:b w:val="0"/>
          <w:i w:val="0"/>
          <w:color w:val="1A1A1A"/>
          <w:sz w:val="20"/>
        </w:rPr>
        <w:t xml:space="preserve">, Recontact </w:t>
      </w:r>
      <w:r>
        <w:rPr>
          <w:rFonts w:ascii="Consolas" w:hAnsi="Consolas"/>
          <w:b w:val="0"/>
          <w:i w:val="0"/>
          <w:color w:val="1F2A37"/>
          <w:sz w:val="19"/>
        </w:rPr>
        <w:t>#D64545</w:t>
      </w:r>
    </w:p>
    <w:p>
      <w:pPr>
        <w:pStyle w:val="ListBullet"/>
        <w:spacing w:after="60"/>
        <w:ind w:left="425"/>
      </w:pPr>
      <w:r>
        <w:rPr>
          <w:rFonts w:ascii="Segoe UI" w:hAnsi="Segoe UI"/>
          <w:b w:val="0"/>
          <w:i w:val="0"/>
          <w:color w:val="1A1A1A"/>
          <w:sz w:val="20"/>
        </w:rPr>
        <w:t>Eje Y principal fijo de 0 a 100, secundario de 0 a 10</w:t>
      </w:r>
    </w:p>
    <w:p>
      <w:pPr>
        <w:pStyle w:val="ListBullet"/>
        <w:spacing w:after="60"/>
        <w:ind w:left="425"/>
      </w:pPr>
      <w:r>
        <w:rPr>
          <w:rFonts w:ascii="Segoe UI" w:hAnsi="Segoe UI"/>
          <w:b w:val="0"/>
          <w:i w:val="0"/>
          <w:color w:val="1A1A1A"/>
          <w:sz w:val="20"/>
        </w:rPr>
        <w:t xml:space="preserve">En </w:t>
      </w:r>
      <w:r>
        <w:rPr>
          <w:rFonts w:ascii="Segoe UI" w:hAnsi="Segoe UI"/>
          <w:b/>
          <w:i w:val="0"/>
          <w:color w:val="1A1A1A"/>
          <w:sz w:val="20"/>
        </w:rPr>
        <w:t>Analytics</w:t>
      </w:r>
      <w:r>
        <w:rPr>
          <w:rFonts w:ascii="Segoe UI" w:hAnsi="Segoe UI"/>
          <w:b w:val="0"/>
          <w:i w:val="0"/>
          <w:color w:val="1A1A1A"/>
          <w:sz w:val="20"/>
        </w:rPr>
        <w:t xml:space="preserve"> agrega dos líneas constantes punteadas en </w:t>
      </w:r>
      <w:r>
        <w:rPr>
          <w:rFonts w:ascii="Consolas" w:hAnsi="Consolas"/>
          <w:b w:val="0"/>
          <w:i w:val="0"/>
          <w:color w:val="1F2A37"/>
          <w:sz w:val="19"/>
        </w:rPr>
        <w:t>85</w:t>
      </w:r>
      <w:r>
        <w:rPr>
          <w:rFonts w:ascii="Segoe UI" w:hAnsi="Segoe UI"/>
          <w:b w:val="0"/>
          <w:i w:val="0"/>
          <w:color w:val="1A1A1A"/>
          <w:sz w:val="20"/>
        </w:rPr>
        <w:t xml:space="preserve"> (eje principal) y</w:t>
      </w:r>
    </w:p>
    <w:p>
      <w:pPr>
        <w:spacing w:after="120" w:line="300" w:lineRule="auto"/>
      </w:pPr>
      <w:r>
        <w:rPr>
          <w:rFonts w:ascii="Consolas" w:hAnsi="Consolas"/>
          <w:b w:val="0"/>
          <w:i w:val="0"/>
          <w:color w:val="1F2A37"/>
          <w:sz w:val="19"/>
        </w:rPr>
        <w:t>5.44</w:t>
      </w:r>
      <w:r>
        <w:rPr>
          <w:rFonts w:ascii="Segoe UI" w:hAnsi="Segoe UI"/>
          <w:b w:val="0"/>
          <w:i w:val="0"/>
          <w:color w:val="1A1A1A"/>
          <w:sz w:val="20"/>
        </w:rPr>
        <w:t xml:space="preserve"> (eje secundario), color </w:t>
      </w:r>
      <w:r>
        <w:rPr>
          <w:rFonts w:ascii="Consolas" w:hAnsi="Consolas"/>
          <w:b w:val="0"/>
          <w:i w:val="0"/>
          <w:color w:val="1F2A37"/>
          <w:sz w:val="19"/>
        </w:rPr>
        <w:t>#CBD5E1</w:t>
      </w:r>
    </w:p>
    <w:p>
      <w:pPr>
        <w:pStyle w:val="ListBullet"/>
        <w:spacing w:after="60"/>
        <w:ind w:left="425"/>
      </w:pPr>
      <w:r>
        <w:rPr>
          <w:rFonts w:ascii="Segoe UI" w:hAnsi="Segoe UI"/>
          <w:b w:val="0"/>
          <w:i w:val="0"/>
          <w:color w:val="1A1A1A"/>
          <w:sz w:val="20"/>
        </w:rPr>
        <w:t>Leyenda arriba a la izquierda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Los dos ejes separados son deliberados: recontacto se mueve entre 5 y 6 por ciento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mientras QA y CSAT viven cerca de 80 a 95, y compartir escala aplastaría la línea roja.</w:t>
      </w:r>
    </w:p>
    <w:p>
      <w:pPr>
        <w:spacing w:after="120" w:line="300" w:lineRule="auto"/>
      </w:pPr>
      <w:r>
        <w:rPr>
          <w:rFonts w:ascii="Segoe UI" w:hAnsi="Segoe UI"/>
          <w:b/>
          <w:i w:val="0"/>
          <w:color w:val="1A1A1A"/>
          <w:sz w:val="20"/>
        </w:rPr>
        <w:t>Panel B — Performance by Channel y por Requester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 xml:space="preserve">Dos </w:t>
      </w:r>
      <w:r>
        <w:rPr>
          <w:rFonts w:ascii="Segoe UI" w:hAnsi="Segoe UI"/>
          <w:b/>
          <w:i w:val="0"/>
          <w:color w:val="1A1A1A"/>
          <w:sz w:val="20"/>
        </w:rPr>
        <w:t>tablas</w:t>
      </w:r>
      <w:r>
        <w:rPr>
          <w:rFonts w:ascii="Segoe UI" w:hAnsi="Segoe UI"/>
          <w:b w:val="0"/>
          <w:i w:val="0"/>
          <w:color w:val="1A1A1A"/>
          <w:sz w:val="20"/>
        </w:rPr>
        <w:t xml:space="preserve"> apiladas.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 xml:space="preserve">Tabla superior, </w:t>
      </w:r>
      <w:r>
        <w:rPr>
          <w:rFonts w:ascii="Consolas" w:hAnsi="Consolas"/>
          <w:b w:val="0"/>
          <w:i w:val="0"/>
          <w:color w:val="1F2A37"/>
          <w:sz w:val="19"/>
        </w:rPr>
        <w:t>x=938, y=262, w=480, h=170</w:t>
      </w:r>
      <w:r>
        <w:rPr>
          <w:rFonts w:ascii="Segoe UI" w:hAnsi="Segoe UI"/>
          <w:b w:val="0"/>
          <w:i w:val="0"/>
          <w:color w:val="1A1A1A"/>
          <w:sz w:val="20"/>
        </w:rPr>
        <w:t>:</w:t>
      </w:r>
    </w:p>
    <w:p>
      <w:pPr>
        <w:pStyle w:val="ListBullet"/>
        <w:spacing w:after="60"/>
        <w:ind w:left="425"/>
      </w:pPr>
      <w:r>
        <w:rPr>
          <w:rFonts w:ascii="Segoe UI" w:hAnsi="Segoe UI"/>
          <w:b w:val="0"/>
          <w:i w:val="0"/>
          <w:color w:val="1A1A1A"/>
          <w:sz w:val="20"/>
        </w:rPr>
        <w:t xml:space="preserve">Filas: </w:t>
      </w:r>
      <w:r>
        <w:rPr>
          <w:rFonts w:ascii="Consolas" w:hAnsi="Consolas"/>
          <w:b w:val="0"/>
          <w:i w:val="0"/>
          <w:color w:val="1F2A37"/>
          <w:sz w:val="19"/>
        </w:rPr>
        <w:t>dim_channel[Channel_Name]</w:t>
      </w:r>
    </w:p>
    <w:p>
      <w:pPr>
        <w:pStyle w:val="ListBullet"/>
        <w:spacing w:after="60"/>
        <w:ind w:left="425"/>
      </w:pPr>
      <w:r>
        <w:rPr>
          <w:rFonts w:ascii="Segoe UI" w:hAnsi="Segoe UI"/>
          <w:b w:val="0"/>
          <w:i w:val="0"/>
          <w:color w:val="1A1A1A"/>
          <w:sz w:val="20"/>
        </w:rPr>
        <w:t xml:space="preserve">Columnas: </w:t>
      </w:r>
      <w:r>
        <w:rPr>
          <w:rFonts w:ascii="Consolas" w:hAnsi="Consolas"/>
          <w:b w:val="0"/>
          <w:i w:val="0"/>
          <w:color w:val="1F2A37"/>
          <w:sz w:val="19"/>
        </w:rPr>
        <w:t>[QA Score]</w:t>
      </w:r>
      <w:r>
        <w:rPr>
          <w:rFonts w:ascii="Segoe UI" w:hAnsi="Segoe UI"/>
          <w:b w:val="0"/>
          <w:i w:val="0"/>
          <w:color w:val="1A1A1A"/>
          <w:sz w:val="20"/>
        </w:rPr>
        <w:t xml:space="preserve">, </w:t>
      </w:r>
      <w:r>
        <w:rPr>
          <w:rFonts w:ascii="Consolas" w:hAnsi="Consolas"/>
          <w:b w:val="0"/>
          <w:i w:val="0"/>
          <w:color w:val="1F2A37"/>
          <w:sz w:val="19"/>
        </w:rPr>
        <w:t>[QA vs Goal]</w:t>
      </w:r>
      <w:r>
        <w:rPr>
          <w:rFonts w:ascii="Segoe UI" w:hAnsi="Segoe UI"/>
          <w:b w:val="0"/>
          <w:i w:val="0"/>
          <w:color w:val="1A1A1A"/>
          <w:sz w:val="20"/>
        </w:rPr>
        <w:t xml:space="preserve">, </w:t>
      </w:r>
      <w:r>
        <w:rPr>
          <w:rFonts w:ascii="Consolas" w:hAnsi="Consolas"/>
          <w:b w:val="0"/>
          <w:i w:val="0"/>
          <w:color w:val="1F2A37"/>
          <w:sz w:val="19"/>
        </w:rPr>
        <w:t>[QA Evaluations]</w:t>
      </w:r>
      <w:r>
        <w:rPr>
          <w:rFonts w:ascii="Segoe UI" w:hAnsi="Segoe UI"/>
          <w:b w:val="0"/>
          <w:i w:val="0"/>
          <w:color w:val="1A1A1A"/>
          <w:sz w:val="20"/>
        </w:rPr>
        <w:t>,</w:t>
      </w:r>
    </w:p>
    <w:p>
      <w:pPr>
        <w:spacing w:after="120" w:line="300" w:lineRule="auto"/>
      </w:pPr>
      <w:r>
        <w:rPr>
          <w:rFonts w:ascii="Consolas" w:hAnsi="Consolas"/>
          <w:b w:val="0"/>
          <w:i w:val="0"/>
          <w:color w:val="1F2A37"/>
          <w:sz w:val="19"/>
        </w:rPr>
        <w:t>[Channel Share of Audits %]</w:t>
      </w:r>
      <w:r>
        <w:rPr>
          <w:rFonts w:ascii="Segoe UI" w:hAnsi="Segoe UI"/>
          <w:b w:val="0"/>
          <w:i w:val="0"/>
          <w:color w:val="1A1A1A"/>
          <w:sz w:val="20"/>
        </w:rPr>
        <w:t xml:space="preserve">, </w:t>
      </w:r>
      <w:r>
        <w:rPr>
          <w:rFonts w:ascii="Consolas" w:hAnsi="Consolas"/>
          <w:b w:val="0"/>
          <w:i w:val="0"/>
          <w:color w:val="1F2A37"/>
          <w:sz w:val="19"/>
        </w:rPr>
        <w:t>[CSAT Score]</w:t>
      </w:r>
      <w:r>
        <w:rPr>
          <w:rFonts w:ascii="Segoe UI" w:hAnsi="Segoe UI"/>
          <w:b w:val="0"/>
          <w:i w:val="0"/>
          <w:color w:val="1A1A1A"/>
          <w:sz w:val="20"/>
        </w:rPr>
        <w:t xml:space="preserve">, </w:t>
      </w:r>
      <w:r>
        <w:rPr>
          <w:rFonts w:ascii="Consolas" w:hAnsi="Consolas"/>
          <w:b w:val="0"/>
          <w:i w:val="0"/>
          <w:color w:val="1F2A37"/>
          <w:sz w:val="19"/>
        </w:rPr>
        <w:t>[CSAT vs Goal]</w:t>
      </w:r>
      <w:r>
        <w:rPr>
          <w:rFonts w:ascii="Segoe UI" w:hAnsi="Segoe UI"/>
          <w:b w:val="0"/>
          <w:i w:val="0"/>
          <w:color w:val="1A1A1A"/>
          <w:sz w:val="20"/>
        </w:rPr>
        <w:t>,</w:t>
      </w:r>
    </w:p>
    <w:p>
      <w:pPr>
        <w:spacing w:after="120" w:line="300" w:lineRule="auto"/>
      </w:pPr>
      <w:r>
        <w:rPr>
          <w:rFonts w:ascii="Consolas" w:hAnsi="Consolas"/>
          <w:b w:val="0"/>
          <w:i w:val="0"/>
          <w:color w:val="1F2A37"/>
          <w:sz w:val="19"/>
        </w:rPr>
        <w:t>[Recontact Rate]</w:t>
      </w:r>
      <w:r>
        <w:rPr>
          <w:rFonts w:ascii="Segoe UI" w:hAnsi="Segoe UI"/>
          <w:b w:val="0"/>
          <w:i w:val="0"/>
          <w:color w:val="1A1A1A"/>
          <w:sz w:val="20"/>
        </w:rPr>
        <w:t xml:space="preserve">, </w:t>
      </w:r>
      <w:r>
        <w:rPr>
          <w:rFonts w:ascii="Consolas" w:hAnsi="Consolas"/>
          <w:b w:val="0"/>
          <w:i w:val="0"/>
          <w:color w:val="1F2A37"/>
          <w:sz w:val="19"/>
        </w:rPr>
        <w:t>[Recontact vs Goal]</w:t>
      </w:r>
    </w:p>
    <w:p>
      <w:pPr>
        <w:pStyle w:val="ListBullet"/>
        <w:spacing w:after="60"/>
        <w:ind w:left="425"/>
      </w:pPr>
      <w:r>
        <w:rPr>
          <w:rFonts w:ascii="Segoe UI" w:hAnsi="Segoe UI"/>
          <w:b w:val="0"/>
          <w:i w:val="0"/>
          <w:color w:val="1A1A1A"/>
          <w:sz w:val="20"/>
        </w:rPr>
        <w:t xml:space="preserve">Filtro del visual: </w:t>
      </w:r>
      <w:r>
        <w:rPr>
          <w:rFonts w:ascii="Consolas" w:hAnsi="Consolas"/>
          <w:b w:val="0"/>
          <w:i w:val="0"/>
          <w:color w:val="1F2A37"/>
          <w:sz w:val="19"/>
        </w:rPr>
        <w:t>dim_channel[Has_QA] = 1</w:t>
      </w:r>
      <w:r>
        <w:rPr>
          <w:rFonts w:ascii="Segoe UI" w:hAnsi="Segoe UI"/>
          <w:b w:val="0"/>
          <w:i w:val="0"/>
          <w:color w:val="1A1A1A"/>
          <w:sz w:val="20"/>
        </w:rPr>
        <w:t xml:space="preserve"> para dejar solo Phone y Live Chat</w:t>
      </w:r>
    </w:p>
    <w:p>
      <w:pPr>
        <w:pStyle w:val="ListBullet"/>
        <w:spacing w:after="60"/>
        <w:ind w:left="425"/>
      </w:pPr>
      <w:r>
        <w:rPr>
          <w:rFonts w:ascii="Segoe UI" w:hAnsi="Segoe UI"/>
          <w:b w:val="0"/>
          <w:i w:val="0"/>
          <w:color w:val="1A1A1A"/>
          <w:sz w:val="20"/>
        </w:rPr>
        <w:t xml:space="preserve">Activa </w:t>
      </w:r>
      <w:r>
        <w:rPr>
          <w:rFonts w:ascii="Segoe UI" w:hAnsi="Segoe UI"/>
          <w:b/>
          <w:i w:val="0"/>
          <w:color w:val="1A1A1A"/>
          <w:sz w:val="20"/>
        </w:rPr>
        <w:t>Total</w:t>
      </w:r>
      <w:r>
        <w:rPr>
          <w:rFonts w:ascii="Segoe UI" w:hAnsi="Segoe UI"/>
          <w:b w:val="0"/>
          <w:i w:val="0"/>
          <w:color w:val="1A1A1A"/>
          <w:sz w:val="20"/>
        </w:rPr>
        <w:t xml:space="preserve"> para que aparezca la fila Overall</w:t>
      </w:r>
    </w:p>
    <w:p>
      <w:pPr>
        <w:pStyle w:val="ListBullet"/>
        <w:spacing w:after="60"/>
        <w:ind w:left="425"/>
      </w:pPr>
      <w:r>
        <w:rPr>
          <w:rFonts w:ascii="Segoe UI" w:hAnsi="Segoe UI"/>
          <w:b w:val="0"/>
          <w:i w:val="0"/>
          <w:color w:val="1A1A1A"/>
          <w:sz w:val="20"/>
        </w:rPr>
        <w:t xml:space="preserve">Formato condicional de color de fuente en cada columna </w:t>
      </w:r>
      <w:r>
        <w:rPr>
          <w:rFonts w:ascii="Consolas" w:hAnsi="Consolas"/>
          <w:b w:val="0"/>
          <w:i w:val="0"/>
          <w:color w:val="1F2A37"/>
          <w:sz w:val="19"/>
        </w:rPr>
        <w:t>vs Goal</w:t>
      </w:r>
      <w:r>
        <w:rPr>
          <w:rFonts w:ascii="Segoe UI" w:hAnsi="Segoe UI"/>
          <w:b w:val="0"/>
          <w:i w:val="0"/>
          <w:color w:val="1A1A1A"/>
          <w:sz w:val="20"/>
        </w:rPr>
        <w:t xml:space="preserve"> usando</w:t>
      </w:r>
    </w:p>
    <w:p>
      <w:pPr>
        <w:spacing w:after="120" w:line="300" w:lineRule="auto"/>
      </w:pPr>
      <w:r>
        <w:rPr>
          <w:rFonts w:ascii="Segoe UI" w:hAnsi="Segoe UI"/>
          <w:b w:val="0"/>
          <w:i/>
          <w:color w:val="1A1A1A"/>
          <w:sz w:val="20"/>
        </w:rPr>
        <w:t>Formato por campo</w:t>
      </w:r>
      <w:r>
        <w:rPr>
          <w:rFonts w:ascii="Segoe UI" w:hAnsi="Segoe UI"/>
          <w:b w:val="0"/>
          <w:i w:val="0"/>
          <w:color w:val="1A1A1A"/>
          <w:sz w:val="20"/>
        </w:rPr>
        <w:t xml:space="preserve"> con las medidas de color correspondientes</w:t>
      </w:r>
    </w:p>
    <w:p>
      <w:pPr>
        <w:pStyle w:val="ListBullet"/>
        <w:spacing w:after="60"/>
        <w:ind w:left="425"/>
      </w:pPr>
      <w:r>
        <w:rPr>
          <w:rFonts w:ascii="Segoe UI" w:hAnsi="Segoe UI"/>
          <w:b w:val="0"/>
          <w:i w:val="0"/>
          <w:color w:val="1A1A1A"/>
          <w:sz w:val="20"/>
        </w:rPr>
        <w:t xml:space="preserve">Ordena ascendente por </w:t>
      </w:r>
      <w:r>
        <w:rPr>
          <w:rFonts w:ascii="Consolas" w:hAnsi="Consolas"/>
          <w:b w:val="0"/>
          <w:i w:val="0"/>
          <w:color w:val="1F2A37"/>
          <w:sz w:val="19"/>
        </w:rPr>
        <w:t>[QA Score]</w:t>
      </w:r>
      <w:r>
        <w:rPr>
          <w:rFonts w:ascii="Segoe UI" w:hAnsi="Segoe UI"/>
          <w:b w:val="0"/>
          <w:i w:val="0"/>
          <w:color w:val="1A1A1A"/>
          <w:sz w:val="20"/>
        </w:rPr>
        <w:t xml:space="preserve"> para que Phone quede arriba</w:t>
      </w:r>
    </w:p>
    <w:p>
      <w:pPr>
        <w:pStyle w:val="ListBullet"/>
        <w:spacing w:after="60"/>
        <w:ind w:left="425"/>
      </w:pPr>
      <w:r>
        <w:rPr>
          <w:rFonts w:ascii="Segoe UI" w:hAnsi="Segoe UI"/>
          <w:b w:val="0"/>
          <w:i w:val="0"/>
          <w:color w:val="1A1A1A"/>
          <w:sz w:val="20"/>
        </w:rPr>
        <w:t xml:space="preserve">Título: </w:t>
      </w:r>
      <w:r>
        <w:rPr>
          <w:rFonts w:ascii="Consolas" w:hAnsi="Consolas"/>
          <w:b w:val="0"/>
          <w:i w:val="0"/>
          <w:color w:val="1F2A37"/>
          <w:sz w:val="19"/>
        </w:rPr>
        <w:t>PERFORMANCE BY CHANNEL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Las dos columnas de volumen son la parte importante y no estaban antes. Sin ellas la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tabla muestra que Phone saca 83.04 y Live Chat 96.01, pero no explica por qué el total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da 94.14 y no algo cerca del medio: Live Chat es el 85.6% de las auditorías, así que el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promedio ponderado se apoya casi entero en ese canal. Con las cuatro columnas juntas la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lectura se sostiene sola y no hace falta que la expliques de memoria.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Poner Phone en la primera fila es deliberado. Es el único canal bajo meta y la fila</w:t>
      </w:r>
    </w:p>
    <w:p>
      <w:pPr>
        <w:spacing w:after="120" w:line="300" w:lineRule="auto"/>
      </w:pPr>
      <w:r>
        <w:rPr>
          <w:rFonts w:ascii="Consolas" w:hAnsi="Consolas"/>
          <w:b w:val="0"/>
          <w:i w:val="0"/>
          <w:color w:val="1F2A37"/>
          <w:sz w:val="19"/>
        </w:rPr>
        <w:t>Overall</w:t>
      </w:r>
      <w:r>
        <w:rPr>
          <w:rFonts w:ascii="Segoe UI" w:hAnsi="Segoe UI"/>
          <w:b w:val="0"/>
          <w:i w:val="0"/>
          <w:color w:val="1A1A1A"/>
          <w:sz w:val="20"/>
        </w:rPr>
        <w:t xml:space="preserve"> de abajo va a mostrar 94.14 en verde, así que el contraste entre las dos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queda a la vista en el mismo visual.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 xml:space="preserve">Tabla inferior, </w:t>
      </w:r>
      <w:r>
        <w:rPr>
          <w:rFonts w:ascii="Consolas" w:hAnsi="Consolas"/>
          <w:b w:val="0"/>
          <w:i w:val="0"/>
          <w:color w:val="1F2A37"/>
          <w:sz w:val="19"/>
        </w:rPr>
        <w:t>x=938, y=440, w=480, h=132</w:t>
      </w:r>
      <w:r>
        <w:rPr>
          <w:rFonts w:ascii="Segoe UI" w:hAnsi="Segoe UI"/>
          <w:b w:val="0"/>
          <w:i w:val="0"/>
          <w:color w:val="1A1A1A"/>
          <w:sz w:val="20"/>
        </w:rPr>
        <w:t>:</w:t>
      </w:r>
    </w:p>
    <w:p>
      <w:pPr>
        <w:pStyle w:val="ListBullet"/>
        <w:spacing w:after="60"/>
        <w:ind w:left="425"/>
      </w:pPr>
      <w:r>
        <w:rPr>
          <w:rFonts w:ascii="Segoe UI" w:hAnsi="Segoe UI"/>
          <w:b w:val="0"/>
          <w:i w:val="0"/>
          <w:color w:val="1A1A1A"/>
          <w:sz w:val="20"/>
        </w:rPr>
        <w:t xml:space="preserve">Filas: </w:t>
      </w:r>
      <w:r>
        <w:rPr>
          <w:rFonts w:ascii="Consolas" w:hAnsi="Consolas"/>
          <w:b w:val="0"/>
          <w:i w:val="0"/>
          <w:color w:val="1F2A37"/>
          <w:sz w:val="19"/>
        </w:rPr>
        <w:t>fact_audit[Requester]</w:t>
      </w:r>
    </w:p>
    <w:p>
      <w:pPr>
        <w:pStyle w:val="ListBullet"/>
        <w:spacing w:after="60"/>
        <w:ind w:left="425"/>
      </w:pPr>
      <w:r>
        <w:rPr>
          <w:rFonts w:ascii="Segoe UI" w:hAnsi="Segoe UI"/>
          <w:b w:val="0"/>
          <w:i w:val="0"/>
          <w:color w:val="1A1A1A"/>
          <w:sz w:val="20"/>
        </w:rPr>
        <w:t xml:space="preserve">Columnas: </w:t>
      </w:r>
      <w:r>
        <w:rPr>
          <w:rFonts w:ascii="Consolas" w:hAnsi="Consolas"/>
          <w:b w:val="0"/>
          <w:i w:val="0"/>
          <w:color w:val="1F2A37"/>
          <w:sz w:val="19"/>
        </w:rPr>
        <w:t>[QA Score]</w:t>
      </w:r>
      <w:r>
        <w:rPr>
          <w:rFonts w:ascii="Segoe UI" w:hAnsi="Segoe UI"/>
          <w:b w:val="0"/>
          <w:i w:val="0"/>
          <w:color w:val="1A1A1A"/>
          <w:sz w:val="20"/>
        </w:rPr>
        <w:t xml:space="preserve">, </w:t>
      </w:r>
      <w:r>
        <w:rPr>
          <w:rFonts w:ascii="Consolas" w:hAnsi="Consolas"/>
          <w:b w:val="0"/>
          <w:i w:val="0"/>
          <w:color w:val="1F2A37"/>
          <w:sz w:val="19"/>
        </w:rPr>
        <w:t>[CSAT Score]</w:t>
      </w:r>
      <w:r>
        <w:rPr>
          <w:rFonts w:ascii="Segoe UI" w:hAnsi="Segoe UI"/>
          <w:b w:val="0"/>
          <w:i w:val="0"/>
          <w:color w:val="1A1A1A"/>
          <w:sz w:val="20"/>
        </w:rPr>
        <w:t xml:space="preserve">, </w:t>
      </w:r>
      <w:r>
        <w:rPr>
          <w:rFonts w:ascii="Consolas" w:hAnsi="Consolas"/>
          <w:b w:val="0"/>
          <w:i w:val="0"/>
          <w:color w:val="1F2A37"/>
          <w:sz w:val="19"/>
        </w:rPr>
        <w:t>[Recontact Rate]</w:t>
      </w:r>
    </w:p>
    <w:p>
      <w:pPr>
        <w:pStyle w:val="ListBullet"/>
        <w:spacing w:after="60"/>
        <w:ind w:left="425"/>
      </w:pPr>
      <w:r>
        <w:rPr>
          <w:rFonts w:ascii="Segoe UI" w:hAnsi="Segoe UI"/>
          <w:b w:val="0"/>
          <w:i w:val="0"/>
          <w:color w:val="1A1A1A"/>
          <w:sz w:val="20"/>
        </w:rPr>
        <w:t xml:space="preserve">Título: </w:t>
      </w:r>
      <w:r>
        <w:rPr>
          <w:rFonts w:ascii="Consolas" w:hAnsi="Consolas"/>
          <w:b w:val="0"/>
          <w:i w:val="0"/>
          <w:color w:val="1F2A37"/>
          <w:sz w:val="19"/>
        </w:rPr>
        <w:t>PERFORMANCE BY REQUESTER TYPE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 xml:space="preserve">En el dataset esta tabla devuelve una sola fila, </w:t>
      </w:r>
      <w:r>
        <w:rPr>
          <w:rFonts w:ascii="Consolas" w:hAnsi="Consolas"/>
          <w:b w:val="0"/>
          <w:i w:val="0"/>
          <w:color w:val="1F2A37"/>
          <w:sz w:val="19"/>
        </w:rPr>
        <w:t>Customer</w:t>
      </w:r>
      <w:r>
        <w:rPr>
          <w:rFonts w:ascii="Segoe UI" w:hAnsi="Segoe UI"/>
          <w:b w:val="0"/>
          <w:i w:val="0"/>
          <w:color w:val="1A1A1A"/>
          <w:sz w:val="20"/>
        </w:rPr>
        <w:t>, porque no existen las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categorías Rider, Driver ni Merchant. Es un hallazgo válido: agrega debajo un cuadro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de texto pequeño que lo diga en lugar de inventar segmentos.</w:t>
      </w:r>
    </w:p>
    <w:p>
      <w:pPr>
        <w:spacing w:after="120" w:line="300" w:lineRule="auto"/>
      </w:pPr>
      <w:r>
        <w:rPr>
          <w:rFonts w:ascii="Segoe UI" w:hAnsi="Segoe UI"/>
          <w:b/>
          <w:i w:val="0"/>
          <w:color w:val="1A1A1A"/>
          <w:sz w:val="20"/>
        </w:rPr>
        <w:t>Panel C — Recontact by CR Lv4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 xml:space="preserve">Gráfico de </w:t>
      </w:r>
      <w:r>
        <w:rPr>
          <w:rFonts w:ascii="Segoe UI" w:hAnsi="Segoe UI"/>
          <w:b/>
          <w:i w:val="0"/>
          <w:color w:val="1A1A1A"/>
          <w:sz w:val="20"/>
        </w:rPr>
        <w:t>anillo</w:t>
      </w:r>
      <w:r>
        <w:rPr>
          <w:rFonts w:ascii="Segoe UI" w:hAnsi="Segoe UI"/>
          <w:b w:val="0"/>
          <w:i w:val="0"/>
          <w:color w:val="1A1A1A"/>
          <w:sz w:val="20"/>
        </w:rPr>
        <w:t xml:space="preserve">, </w:t>
      </w:r>
      <w:r>
        <w:rPr>
          <w:rFonts w:ascii="Consolas" w:hAnsi="Consolas"/>
          <w:b w:val="0"/>
          <w:i w:val="0"/>
          <w:color w:val="1F2A37"/>
          <w:sz w:val="19"/>
        </w:rPr>
        <w:t>x=1430, y=262, w=472, h=310</w:t>
      </w:r>
      <w:r>
        <w:rPr>
          <w:rFonts w:ascii="Segoe UI" w:hAnsi="Segoe UI"/>
          <w:b w:val="0"/>
          <w:i w:val="0"/>
          <w:color w:val="1A1A1A"/>
          <w:sz w:val="20"/>
        </w:rPr>
        <w:t>.</w:t>
      </w:r>
    </w:p>
    <w:p>
      <w:pPr>
        <w:pStyle w:val="ListBullet"/>
        <w:spacing w:after="60"/>
        <w:ind w:left="425"/>
      </w:pPr>
      <w:r>
        <w:rPr>
          <w:rFonts w:ascii="Segoe UI" w:hAnsi="Segoe UI"/>
          <w:b w:val="0"/>
          <w:i w:val="0"/>
          <w:color w:val="1A1A1A"/>
          <w:sz w:val="20"/>
        </w:rPr>
        <w:t xml:space="preserve">Leyenda: </w:t>
      </w:r>
      <w:r>
        <w:rPr>
          <w:rFonts w:ascii="Consolas" w:hAnsi="Consolas"/>
          <w:b w:val="0"/>
          <w:i w:val="0"/>
          <w:color w:val="1F2A37"/>
          <w:sz w:val="19"/>
        </w:rPr>
        <w:t>dim_cr[CR_Lv4]</w:t>
      </w:r>
    </w:p>
    <w:p>
      <w:pPr>
        <w:pStyle w:val="ListBullet"/>
        <w:spacing w:after="60"/>
        <w:ind w:left="425"/>
      </w:pPr>
      <w:r>
        <w:rPr>
          <w:rFonts w:ascii="Segoe UI" w:hAnsi="Segoe UI"/>
          <w:b w:val="0"/>
          <w:i w:val="0"/>
          <w:color w:val="1A1A1A"/>
          <w:sz w:val="20"/>
        </w:rPr>
        <w:t xml:space="preserve">Valores: </w:t>
      </w:r>
      <w:r>
        <w:rPr>
          <w:rFonts w:ascii="Consolas" w:hAnsi="Consolas"/>
          <w:b w:val="0"/>
          <w:i w:val="0"/>
          <w:color w:val="1F2A37"/>
          <w:sz w:val="19"/>
        </w:rPr>
        <w:t>[Recontact Volume]</w:t>
      </w:r>
    </w:p>
    <w:p>
      <w:pPr>
        <w:pStyle w:val="ListBullet"/>
        <w:spacing w:after="60"/>
        <w:ind w:left="425"/>
      </w:pPr>
      <w:r>
        <w:rPr>
          <w:rFonts w:ascii="Segoe UI" w:hAnsi="Segoe UI"/>
          <w:b w:val="0"/>
          <w:i w:val="0"/>
          <w:color w:val="1A1A1A"/>
          <w:sz w:val="20"/>
        </w:rPr>
        <w:t xml:space="preserve">Filtro: </w:t>
      </w:r>
      <w:r>
        <w:rPr>
          <w:rFonts w:ascii="Segoe UI" w:hAnsi="Segoe UI"/>
          <w:b/>
          <w:i w:val="0"/>
          <w:color w:val="1A1A1A"/>
          <w:sz w:val="20"/>
        </w:rPr>
        <w:t>N superior</w:t>
      </w:r>
      <w:r>
        <w:rPr>
          <w:rFonts w:ascii="Segoe UI" w:hAnsi="Segoe UI"/>
          <w:b w:val="0"/>
          <w:i w:val="0"/>
          <w:color w:val="1A1A1A"/>
          <w:sz w:val="20"/>
        </w:rPr>
        <w:t>, 6 elementos por el mismo valor</w:t>
      </w:r>
    </w:p>
    <w:p>
      <w:pPr>
        <w:pStyle w:val="ListBullet"/>
        <w:spacing w:after="60"/>
        <w:ind w:left="425"/>
      </w:pPr>
      <w:r>
        <w:rPr>
          <w:rFonts w:ascii="Segoe UI" w:hAnsi="Segoe UI"/>
          <w:b w:val="0"/>
          <w:i w:val="0"/>
          <w:color w:val="1A1A1A"/>
          <w:sz w:val="20"/>
        </w:rPr>
        <w:t>Etiquetas de detalle: porcentaje del total</w:t>
      </w:r>
    </w:p>
    <w:p>
      <w:pPr>
        <w:pStyle w:val="ListBullet"/>
        <w:spacing w:after="60"/>
        <w:ind w:left="425"/>
      </w:pPr>
      <w:r>
        <w:rPr>
          <w:rFonts w:ascii="Segoe UI" w:hAnsi="Segoe UI"/>
          <w:b w:val="0"/>
          <w:i w:val="0"/>
          <w:color w:val="1A1A1A"/>
          <w:sz w:val="20"/>
        </w:rPr>
        <w:t xml:space="preserve">Título: </w:t>
      </w:r>
      <w:r>
        <w:rPr>
          <w:rFonts w:ascii="Consolas" w:hAnsi="Consolas"/>
          <w:b w:val="0"/>
          <w:i w:val="0"/>
          <w:color w:val="1F2A37"/>
          <w:sz w:val="19"/>
        </w:rPr>
        <w:t>RECONTACT VOLUME BY CR LV4</w:t>
      </w:r>
    </w:p>
    <w:p>
      <w:pPr>
        <w:spacing w:before="260" w:after="80"/>
      </w:pPr>
      <w:r>
        <w:rPr>
          <w:rFonts w:ascii="Segoe UI" w:hAnsi="Segoe UI"/>
          <w:b/>
          <w:i w:val="0"/>
          <w:color w:val="1A1A1A"/>
          <w:sz w:val="23"/>
        </w:rPr>
        <w:t>6.7 Segunda fila de análisis</w:t>
      </w:r>
    </w:p>
    <w:p>
      <w:pPr>
        <w:spacing w:after="120" w:line="300" w:lineRule="auto"/>
      </w:pPr>
      <w:r>
        <w:rPr>
          <w:rFonts w:ascii="Segoe UI" w:hAnsi="Segoe UI"/>
          <w:b/>
          <w:i w:val="0"/>
          <w:color w:val="1A1A1A"/>
          <w:sz w:val="20"/>
        </w:rPr>
        <w:t>Panel D — Top Failing QA Attributes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 xml:space="preserve">Gráfico de </w:t>
      </w:r>
      <w:r>
        <w:rPr>
          <w:rFonts w:ascii="Segoe UI" w:hAnsi="Segoe UI"/>
          <w:b/>
          <w:i w:val="0"/>
          <w:color w:val="1A1A1A"/>
          <w:sz w:val="20"/>
        </w:rPr>
        <w:t>barras agrupadas</w:t>
      </w:r>
      <w:r>
        <w:rPr>
          <w:rFonts w:ascii="Segoe UI" w:hAnsi="Segoe UI"/>
          <w:b w:val="0"/>
          <w:i w:val="0"/>
          <w:color w:val="1A1A1A"/>
          <w:sz w:val="20"/>
        </w:rPr>
        <w:t xml:space="preserve"> horizontal, </w:t>
      </w:r>
      <w:r>
        <w:rPr>
          <w:rFonts w:ascii="Consolas" w:hAnsi="Consolas"/>
          <w:b w:val="0"/>
          <w:i w:val="0"/>
          <w:color w:val="1F2A37"/>
          <w:sz w:val="19"/>
        </w:rPr>
        <w:t>x=226, y=584, w=700, h=340</w:t>
      </w:r>
      <w:r>
        <w:rPr>
          <w:rFonts w:ascii="Segoe UI" w:hAnsi="Segoe UI"/>
          <w:b w:val="0"/>
          <w:i w:val="0"/>
          <w:color w:val="1A1A1A"/>
          <w:sz w:val="20"/>
        </w:rPr>
        <w:t>.</w:t>
      </w:r>
    </w:p>
    <w:p>
      <w:pPr>
        <w:pStyle w:val="ListBullet"/>
        <w:spacing w:after="60"/>
        <w:ind w:left="425"/>
      </w:pPr>
      <w:r>
        <w:rPr>
          <w:rFonts w:ascii="Segoe UI" w:hAnsi="Segoe UI"/>
          <w:b w:val="0"/>
          <w:i w:val="0"/>
          <w:color w:val="1A1A1A"/>
          <w:sz w:val="20"/>
        </w:rPr>
        <w:t xml:space="preserve">Eje Y: </w:t>
      </w:r>
      <w:r>
        <w:rPr>
          <w:rFonts w:ascii="Consolas" w:hAnsi="Consolas"/>
          <w:b w:val="0"/>
          <w:i w:val="0"/>
          <w:color w:val="1F2A37"/>
          <w:sz w:val="19"/>
        </w:rPr>
        <w:t>dim_attribute[Attribute_Name]</w:t>
      </w:r>
    </w:p>
    <w:p>
      <w:pPr>
        <w:pStyle w:val="ListBullet"/>
        <w:spacing w:after="60"/>
        <w:ind w:left="425"/>
      </w:pPr>
      <w:r>
        <w:rPr>
          <w:rFonts w:ascii="Segoe UI" w:hAnsi="Segoe UI"/>
          <w:b w:val="0"/>
          <w:i w:val="0"/>
          <w:color w:val="1A1A1A"/>
          <w:sz w:val="20"/>
        </w:rPr>
        <w:t xml:space="preserve">Eje X: </w:t>
      </w:r>
      <w:r>
        <w:rPr>
          <w:rFonts w:ascii="Consolas" w:hAnsi="Consolas"/>
          <w:b w:val="0"/>
          <w:i w:val="0"/>
          <w:color w:val="1F2A37"/>
          <w:sz w:val="19"/>
        </w:rPr>
        <w:t>[% of Total Fails]</w:t>
      </w:r>
    </w:p>
    <w:p>
      <w:pPr>
        <w:pStyle w:val="ListBullet"/>
        <w:spacing w:after="60"/>
        <w:ind w:left="425"/>
      </w:pPr>
      <w:r>
        <w:rPr>
          <w:rFonts w:ascii="Segoe UI" w:hAnsi="Segoe UI"/>
          <w:b w:val="0"/>
          <w:i w:val="0"/>
          <w:color w:val="1A1A1A"/>
          <w:sz w:val="20"/>
        </w:rPr>
        <w:t xml:space="preserve">Filtro: N superior, 8 elementos por </w:t>
      </w:r>
      <w:r>
        <w:rPr>
          <w:rFonts w:ascii="Consolas" w:hAnsi="Consolas"/>
          <w:b w:val="0"/>
          <w:i w:val="0"/>
          <w:color w:val="1F2A37"/>
          <w:sz w:val="19"/>
        </w:rPr>
        <w:t>[Attribute Fails]</w:t>
      </w:r>
    </w:p>
    <w:p>
      <w:pPr>
        <w:pStyle w:val="ListBullet"/>
        <w:spacing w:after="60"/>
        <w:ind w:left="425"/>
      </w:pPr>
      <w:r>
        <w:rPr>
          <w:rFonts w:ascii="Segoe UI" w:hAnsi="Segoe UI"/>
          <w:b w:val="0"/>
          <w:i w:val="0"/>
          <w:color w:val="1A1A1A"/>
          <w:sz w:val="20"/>
        </w:rPr>
        <w:t xml:space="preserve">Orden descendente por </w:t>
      </w:r>
      <w:r>
        <w:rPr>
          <w:rFonts w:ascii="Consolas" w:hAnsi="Consolas"/>
          <w:b w:val="0"/>
          <w:i w:val="0"/>
          <w:color w:val="1F2A37"/>
          <w:sz w:val="19"/>
        </w:rPr>
        <w:t>[Attribute Fails]</w:t>
      </w:r>
    </w:p>
    <w:p>
      <w:pPr>
        <w:pStyle w:val="ListBullet"/>
        <w:spacing w:after="60"/>
        <w:ind w:left="425"/>
      </w:pPr>
      <w:r>
        <w:rPr>
          <w:rFonts w:ascii="Segoe UI" w:hAnsi="Segoe UI"/>
          <w:b w:val="0"/>
          <w:i w:val="0"/>
          <w:color w:val="1A1A1A"/>
          <w:sz w:val="20"/>
        </w:rPr>
        <w:t xml:space="preserve">Color de datos con </w:t>
      </w:r>
      <w:r>
        <w:rPr>
          <w:rFonts w:ascii="Segoe UI" w:hAnsi="Segoe UI"/>
          <w:b/>
          <w:i w:val="0"/>
          <w:color w:val="1A1A1A"/>
          <w:sz w:val="20"/>
        </w:rPr>
        <w:t>fx → Formato por campo → `[Critical Attribute Color]`</w:t>
      </w:r>
      <w:r>
        <w:rPr>
          <w:rFonts w:ascii="Segoe UI" w:hAnsi="Segoe UI"/>
          <w:b w:val="0"/>
          <w:i w:val="0"/>
          <w:color w:val="1A1A1A"/>
          <w:sz w:val="20"/>
        </w:rPr>
        <w:t>, que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pinta de rojo los atributos críticos y de azul el resto</w:t>
      </w:r>
    </w:p>
    <w:p>
      <w:pPr>
        <w:pStyle w:val="ListBullet"/>
        <w:spacing w:after="60"/>
        <w:ind w:left="425"/>
      </w:pPr>
      <w:r>
        <w:rPr>
          <w:rFonts w:ascii="Segoe UI" w:hAnsi="Segoe UI"/>
          <w:b w:val="0"/>
          <w:i w:val="0"/>
          <w:color w:val="1A1A1A"/>
          <w:sz w:val="20"/>
        </w:rPr>
        <w:t xml:space="preserve">Información sobre herramientas: agrega </w:t>
      </w:r>
      <w:r>
        <w:rPr>
          <w:rFonts w:ascii="Consolas" w:hAnsi="Consolas"/>
          <w:b w:val="0"/>
          <w:i w:val="0"/>
          <w:color w:val="1F2A37"/>
          <w:sz w:val="19"/>
        </w:rPr>
        <w:t>[Attribute Fail Rate]</w:t>
      </w:r>
      <w:r>
        <w:rPr>
          <w:rFonts w:ascii="Segoe UI" w:hAnsi="Segoe UI"/>
          <w:b w:val="0"/>
          <w:i w:val="0"/>
          <w:color w:val="1A1A1A"/>
          <w:sz w:val="20"/>
        </w:rPr>
        <w:t xml:space="preserve"> y </w:t>
      </w:r>
      <w:r>
        <w:rPr>
          <w:rFonts w:ascii="Consolas" w:hAnsi="Consolas"/>
          <w:b w:val="0"/>
          <w:i w:val="0"/>
          <w:color w:val="1F2A37"/>
          <w:sz w:val="19"/>
        </w:rPr>
        <w:t>[Impact on QA Score pp]</w:t>
      </w:r>
    </w:p>
    <w:p>
      <w:pPr>
        <w:pStyle w:val="ListBullet"/>
        <w:spacing w:after="60"/>
        <w:ind w:left="425"/>
      </w:pPr>
      <w:r>
        <w:rPr>
          <w:rFonts w:ascii="Segoe UI" w:hAnsi="Segoe UI"/>
          <w:b w:val="0"/>
          <w:i w:val="0"/>
          <w:color w:val="1A1A1A"/>
          <w:sz w:val="20"/>
        </w:rPr>
        <w:t xml:space="preserve">Título: </w:t>
      </w:r>
      <w:r>
        <w:rPr>
          <w:rFonts w:ascii="Consolas" w:hAnsi="Consolas"/>
          <w:b w:val="0"/>
          <w:i w:val="0"/>
          <w:color w:val="1F2A37"/>
          <w:sz w:val="19"/>
        </w:rPr>
        <w:t>TOP FAILING QA ATTRIBUTES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 xml:space="preserve">Debajo, cuadro de texto en </w:t>
      </w:r>
      <w:r>
        <w:rPr>
          <w:rFonts w:ascii="Consolas" w:hAnsi="Consolas"/>
          <w:b w:val="0"/>
          <w:i w:val="0"/>
          <w:color w:val="1F2A37"/>
          <w:sz w:val="19"/>
        </w:rPr>
        <w:t>x=238, y=898, w=676, h=18</w:t>
      </w:r>
      <w:r>
        <w:rPr>
          <w:rFonts w:ascii="Segoe UI" w:hAnsi="Segoe UI"/>
          <w:b w:val="0"/>
          <w:i w:val="0"/>
          <w:color w:val="1A1A1A"/>
          <w:sz w:val="20"/>
        </w:rPr>
        <w:t>, Segoe UI cursiva 8, color</w:t>
      </w:r>
    </w:p>
    <w:p>
      <w:pPr>
        <w:spacing w:after="120" w:line="300" w:lineRule="auto"/>
      </w:pPr>
      <w:r>
        <w:rPr>
          <w:rFonts w:ascii="Consolas" w:hAnsi="Consolas"/>
          <w:b w:val="0"/>
          <w:i w:val="0"/>
          <w:color w:val="1F2A37"/>
          <w:sz w:val="19"/>
        </w:rPr>
        <w:t>#94A3B8</w:t>
      </w:r>
      <w:r>
        <w:rPr>
          <w:rFonts w:ascii="Segoe UI" w:hAnsi="Segoe UI"/>
          <w:b w:val="0"/>
          <w:i w:val="0"/>
          <w:color w:val="1A1A1A"/>
          <w:sz w:val="20"/>
        </w:rPr>
        <w:t>:</w:t>
      </w:r>
    </w:p>
    <w:p>
      <w:pPr>
        <w:spacing w:before="160" w:after="160" w:line="288" w:lineRule="auto"/>
        <w:ind w:left="227"/>
        <w:shd w:val="clear" w:color="auto" w:fill="FFF7ED"/>
        <w:pBdr>
          <w:left w:val="single" w:sz="18" w:space="6" w:color="FF6600"/>
        </w:pBdr>
      </w:pPr>
      <w:r>
        <w:rPr>
          <w:rFonts w:ascii="Segoe UI" w:hAnsi="Segoe UI"/>
          <w:b w:val="0"/>
          <w:i w:val="0"/>
          <w:color w:val="1A1A1A"/>
          <w:sz w:val="19"/>
        </w:rPr>
        <w:t>Un fallo en cualquier atributo crítico deja la interacción en cero puntos. Las barras rojas son atributos críticos.</w:t>
      </w:r>
    </w:p>
    <w:p>
      <w:pPr>
        <w:spacing w:after="120" w:line="300" w:lineRule="auto"/>
      </w:pPr>
      <w:r>
        <w:rPr>
          <w:rFonts w:ascii="Segoe UI" w:hAnsi="Segoe UI"/>
          <w:b/>
          <w:i w:val="0"/>
          <w:color w:val="1A1A1A"/>
          <w:sz w:val="20"/>
        </w:rPr>
        <w:t>Panel E — QA Score by CR Lv4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 xml:space="preserve">Gráfico de </w:t>
      </w:r>
      <w:r>
        <w:rPr>
          <w:rFonts w:ascii="Segoe UI" w:hAnsi="Segoe UI"/>
          <w:b/>
          <w:i w:val="0"/>
          <w:color w:val="1A1A1A"/>
          <w:sz w:val="20"/>
        </w:rPr>
        <w:t>barras agrupadas</w:t>
      </w:r>
      <w:r>
        <w:rPr>
          <w:rFonts w:ascii="Segoe UI" w:hAnsi="Segoe UI"/>
          <w:b w:val="0"/>
          <w:i w:val="0"/>
          <w:color w:val="1A1A1A"/>
          <w:sz w:val="20"/>
        </w:rPr>
        <w:t xml:space="preserve"> horizontal, </w:t>
      </w:r>
      <w:r>
        <w:rPr>
          <w:rFonts w:ascii="Consolas" w:hAnsi="Consolas"/>
          <w:b w:val="0"/>
          <w:i w:val="0"/>
          <w:color w:val="1F2A37"/>
          <w:sz w:val="19"/>
        </w:rPr>
        <w:t>x=938, y=584, w=480, h=340</w:t>
      </w:r>
      <w:r>
        <w:rPr>
          <w:rFonts w:ascii="Segoe UI" w:hAnsi="Segoe UI"/>
          <w:b w:val="0"/>
          <w:i w:val="0"/>
          <w:color w:val="1A1A1A"/>
          <w:sz w:val="20"/>
        </w:rPr>
        <w:t>.</w:t>
      </w:r>
    </w:p>
    <w:p>
      <w:pPr>
        <w:pStyle w:val="ListBullet"/>
        <w:spacing w:after="60"/>
        <w:ind w:left="425"/>
      </w:pPr>
      <w:r>
        <w:rPr>
          <w:rFonts w:ascii="Segoe UI" w:hAnsi="Segoe UI"/>
          <w:b w:val="0"/>
          <w:i w:val="0"/>
          <w:color w:val="1A1A1A"/>
          <w:sz w:val="20"/>
        </w:rPr>
        <w:t xml:space="preserve">Eje Y: la jerarquía </w:t>
      </w:r>
      <w:r>
        <w:rPr>
          <w:rFonts w:ascii="Consolas" w:hAnsi="Consolas"/>
          <w:b w:val="0"/>
          <w:i w:val="0"/>
          <w:color w:val="1F2A37"/>
          <w:sz w:val="19"/>
        </w:rPr>
        <w:t>dim_cr[CR Hierarchy]</w:t>
      </w:r>
      <w:r>
        <w:rPr>
          <w:rFonts w:ascii="Segoe UI" w:hAnsi="Segoe UI"/>
          <w:b w:val="0"/>
          <w:i w:val="0"/>
          <w:color w:val="1A1A1A"/>
          <w:sz w:val="20"/>
        </w:rPr>
        <w:t xml:space="preserve"> completa, no la columna suelta.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 xml:space="preserve">Baja el visual hasta el nivel </w:t>
      </w:r>
      <w:r>
        <w:rPr>
          <w:rFonts w:ascii="Consolas" w:hAnsi="Consolas"/>
          <w:b w:val="0"/>
          <w:i w:val="0"/>
          <w:color w:val="1F2A37"/>
          <w:sz w:val="19"/>
        </w:rPr>
        <w:t>CR_Lv4</w:t>
      </w:r>
      <w:r>
        <w:rPr>
          <w:rFonts w:ascii="Segoe UI" w:hAnsi="Segoe UI"/>
          <w:b w:val="0"/>
          <w:i w:val="0"/>
          <w:color w:val="1A1A1A"/>
          <w:sz w:val="20"/>
        </w:rPr>
        <w:t xml:space="preserve"> con el botón de doble flecha para que abra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mostrando el motivo puntual; los botones de exploración quedan disponibles para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 xml:space="preserve">subir a </w:t>
      </w:r>
      <w:r>
        <w:rPr>
          <w:rFonts w:ascii="Consolas" w:hAnsi="Consolas"/>
          <w:b w:val="0"/>
          <w:i w:val="0"/>
          <w:color w:val="1F2A37"/>
          <w:sz w:val="19"/>
        </w:rPr>
        <w:t>CR Lv1</w:t>
      </w:r>
      <w:r>
        <w:rPr>
          <w:rFonts w:ascii="Segoe UI" w:hAnsi="Segoe UI"/>
          <w:b w:val="0"/>
          <w:i w:val="0"/>
          <w:color w:val="1A1A1A"/>
          <w:sz w:val="20"/>
        </w:rPr>
        <w:t xml:space="preserve"> durante la presentación y mostrar qué categoría concentra el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problema antes de aterrizar en el motivo</w:t>
      </w:r>
    </w:p>
    <w:p>
      <w:pPr>
        <w:pStyle w:val="ListBullet"/>
        <w:spacing w:after="60"/>
        <w:ind w:left="425"/>
      </w:pPr>
      <w:r>
        <w:rPr>
          <w:rFonts w:ascii="Segoe UI" w:hAnsi="Segoe UI"/>
          <w:b w:val="0"/>
          <w:i w:val="0"/>
          <w:color w:val="1A1A1A"/>
          <w:sz w:val="20"/>
        </w:rPr>
        <w:t xml:space="preserve">Eje X: </w:t>
      </w:r>
      <w:r>
        <w:rPr>
          <w:rFonts w:ascii="Consolas" w:hAnsi="Consolas"/>
          <w:b w:val="0"/>
          <w:i w:val="0"/>
          <w:color w:val="1F2A37"/>
          <w:sz w:val="19"/>
        </w:rPr>
        <w:t>[QA Score]</w:t>
      </w:r>
    </w:p>
    <w:p>
      <w:pPr>
        <w:pStyle w:val="ListBullet"/>
        <w:spacing w:after="60"/>
        <w:ind w:left="425"/>
      </w:pPr>
      <w:r>
        <w:rPr>
          <w:rFonts w:ascii="Segoe UI" w:hAnsi="Segoe UI"/>
          <w:b w:val="0"/>
          <w:i w:val="0"/>
          <w:color w:val="1A1A1A"/>
          <w:sz w:val="20"/>
        </w:rPr>
        <w:t xml:space="preserve">Filtro: N inferior, 10 elementos por </w:t>
      </w:r>
      <w:r>
        <w:rPr>
          <w:rFonts w:ascii="Consolas" w:hAnsi="Consolas"/>
          <w:b w:val="0"/>
          <w:i w:val="0"/>
          <w:color w:val="1F2A37"/>
          <w:sz w:val="19"/>
        </w:rPr>
        <w:t>[QA Score]</w:t>
      </w:r>
      <w:r>
        <w:rPr>
          <w:rFonts w:ascii="Segoe UI" w:hAnsi="Segoe UI"/>
          <w:b w:val="0"/>
          <w:i w:val="0"/>
          <w:color w:val="1A1A1A"/>
          <w:sz w:val="20"/>
        </w:rPr>
        <w:t>, más un filtro</w:t>
      </w:r>
    </w:p>
    <w:p>
      <w:pPr>
        <w:spacing w:after="120" w:line="300" w:lineRule="auto"/>
      </w:pPr>
      <w:r>
        <w:rPr>
          <w:rFonts w:ascii="Consolas" w:hAnsi="Consolas"/>
          <w:b w:val="0"/>
          <w:i w:val="0"/>
          <w:color w:val="1F2A37"/>
          <w:sz w:val="19"/>
        </w:rPr>
        <w:t>[QA Evaluations] &gt;= 3</w:t>
      </w:r>
      <w:r>
        <w:rPr>
          <w:rFonts w:ascii="Segoe UI" w:hAnsi="Segoe UI"/>
          <w:b w:val="0"/>
          <w:i w:val="0"/>
          <w:color w:val="1A1A1A"/>
          <w:sz w:val="20"/>
        </w:rPr>
        <w:t xml:space="preserve"> para evitar motivos con una sola auditoría</w:t>
      </w:r>
    </w:p>
    <w:p>
      <w:pPr>
        <w:pStyle w:val="ListBullet"/>
        <w:spacing w:after="60"/>
        <w:ind w:left="425"/>
      </w:pPr>
      <w:r>
        <w:rPr>
          <w:rFonts w:ascii="Segoe UI" w:hAnsi="Segoe UI"/>
          <w:b w:val="0"/>
          <w:i w:val="0"/>
          <w:color w:val="1A1A1A"/>
          <w:sz w:val="20"/>
        </w:rPr>
        <w:t>Orden ascendente: los peores arriba</w:t>
      </w:r>
    </w:p>
    <w:p>
      <w:pPr>
        <w:pStyle w:val="ListBullet"/>
        <w:spacing w:after="60"/>
        <w:ind w:left="425"/>
      </w:pPr>
      <w:r>
        <w:rPr>
          <w:rFonts w:ascii="Segoe UI" w:hAnsi="Segoe UI"/>
          <w:b w:val="0"/>
          <w:i w:val="0"/>
          <w:color w:val="1A1A1A"/>
          <w:sz w:val="20"/>
        </w:rPr>
        <w:t xml:space="preserve">Color con </w:t>
      </w:r>
      <w:r>
        <w:rPr>
          <w:rFonts w:ascii="Segoe UI" w:hAnsi="Segoe UI"/>
          <w:b/>
          <w:i w:val="0"/>
          <w:color w:val="1A1A1A"/>
          <w:sz w:val="20"/>
        </w:rPr>
        <w:t>fx → Formato por campo → `[QA Status Color]`</w:t>
      </w:r>
    </w:p>
    <w:p>
      <w:pPr>
        <w:pStyle w:val="ListBullet"/>
        <w:spacing w:after="60"/>
        <w:ind w:left="425"/>
      </w:pPr>
      <w:r>
        <w:rPr>
          <w:rFonts w:ascii="Segoe UI" w:hAnsi="Segoe UI"/>
          <w:b w:val="0"/>
          <w:i w:val="0"/>
          <w:color w:val="1A1A1A"/>
          <w:sz w:val="20"/>
        </w:rPr>
        <w:t xml:space="preserve">En </w:t>
      </w:r>
      <w:r>
        <w:rPr>
          <w:rFonts w:ascii="Segoe UI" w:hAnsi="Segoe UI"/>
          <w:b/>
          <w:i w:val="0"/>
          <w:color w:val="1A1A1A"/>
          <w:sz w:val="20"/>
        </w:rPr>
        <w:t>Analytics</w:t>
      </w:r>
      <w:r>
        <w:rPr>
          <w:rFonts w:ascii="Segoe UI" w:hAnsi="Segoe UI"/>
          <w:b w:val="0"/>
          <w:i w:val="0"/>
          <w:color w:val="1A1A1A"/>
          <w:sz w:val="20"/>
        </w:rPr>
        <w:t xml:space="preserve"> agrega una línea constante en </w:t>
      </w:r>
      <w:r>
        <w:rPr>
          <w:rFonts w:ascii="Consolas" w:hAnsi="Consolas"/>
          <w:b w:val="0"/>
          <w:i w:val="0"/>
          <w:color w:val="1F2A37"/>
          <w:sz w:val="19"/>
        </w:rPr>
        <w:t>85</w:t>
      </w:r>
      <w:r>
        <w:rPr>
          <w:rFonts w:ascii="Segoe UI" w:hAnsi="Segoe UI"/>
          <w:b w:val="0"/>
          <w:i w:val="0"/>
          <w:color w:val="1A1A1A"/>
          <w:sz w:val="20"/>
        </w:rPr>
        <w:t xml:space="preserve">, color </w:t>
      </w:r>
      <w:r>
        <w:rPr>
          <w:rFonts w:ascii="Consolas" w:hAnsi="Consolas"/>
          <w:b w:val="0"/>
          <w:i w:val="0"/>
          <w:color w:val="1F2A37"/>
          <w:sz w:val="19"/>
        </w:rPr>
        <w:t>#64748B</w:t>
      </w:r>
      <w:r>
        <w:rPr>
          <w:rFonts w:ascii="Segoe UI" w:hAnsi="Segoe UI"/>
          <w:b w:val="0"/>
          <w:i w:val="0"/>
          <w:color w:val="1A1A1A"/>
          <w:sz w:val="20"/>
        </w:rPr>
        <w:t>, punteada,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 xml:space="preserve">con etiqueta </w:t>
      </w:r>
      <w:r>
        <w:rPr>
          <w:rFonts w:ascii="Consolas" w:hAnsi="Consolas"/>
          <w:b w:val="0"/>
          <w:i w:val="0"/>
          <w:color w:val="1F2A37"/>
          <w:sz w:val="19"/>
        </w:rPr>
        <w:t>Meta 85%</w:t>
      </w:r>
    </w:p>
    <w:p>
      <w:pPr>
        <w:pStyle w:val="ListBullet"/>
        <w:spacing w:after="60"/>
        <w:ind w:left="425"/>
      </w:pPr>
      <w:r>
        <w:rPr>
          <w:rFonts w:ascii="Segoe UI" w:hAnsi="Segoe UI"/>
          <w:b w:val="0"/>
          <w:i w:val="0"/>
          <w:color w:val="1A1A1A"/>
          <w:sz w:val="20"/>
        </w:rPr>
        <w:t>Eje X fijo de 0 a 100</w:t>
      </w:r>
    </w:p>
    <w:p>
      <w:pPr>
        <w:pStyle w:val="ListBullet"/>
        <w:spacing w:after="60"/>
        <w:ind w:left="425"/>
      </w:pPr>
      <w:r>
        <w:rPr>
          <w:rFonts w:ascii="Segoe UI" w:hAnsi="Segoe UI"/>
          <w:b w:val="0"/>
          <w:i w:val="0"/>
          <w:color w:val="1A1A1A"/>
          <w:sz w:val="20"/>
        </w:rPr>
        <w:t xml:space="preserve">Título: </w:t>
      </w:r>
      <w:r>
        <w:rPr>
          <w:rFonts w:ascii="Consolas" w:hAnsi="Consolas"/>
          <w:b w:val="0"/>
          <w:i w:val="0"/>
          <w:color w:val="1F2A37"/>
          <w:sz w:val="19"/>
        </w:rPr>
        <w:t>QA SCORE BY CONTACT REASON (CR LV4)</w:t>
      </w:r>
    </w:p>
    <w:p>
      <w:pPr>
        <w:spacing w:after="120" w:line="300" w:lineRule="auto"/>
      </w:pPr>
      <w:r>
        <w:rPr>
          <w:rFonts w:ascii="Segoe UI" w:hAnsi="Segoe UI"/>
          <w:b/>
          <w:i w:val="0"/>
          <w:color w:val="1A1A1A"/>
          <w:sz w:val="20"/>
        </w:rPr>
        <w:t>Panel F — CSAT y voz del cliente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Dos visuales dentro del mismo bloque.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 xml:space="preserve">Gráfico de </w:t>
      </w:r>
      <w:r>
        <w:rPr>
          <w:rFonts w:ascii="Segoe UI" w:hAnsi="Segoe UI"/>
          <w:b/>
          <w:i w:val="0"/>
          <w:color w:val="1A1A1A"/>
          <w:sz w:val="20"/>
        </w:rPr>
        <w:t>barras</w:t>
      </w:r>
      <w:r>
        <w:rPr>
          <w:rFonts w:ascii="Segoe UI" w:hAnsi="Segoe UI"/>
          <w:b w:val="0"/>
          <w:i w:val="0"/>
          <w:color w:val="1A1A1A"/>
          <w:sz w:val="20"/>
        </w:rPr>
        <w:t xml:space="preserve"> horizontal, </w:t>
      </w:r>
      <w:r>
        <w:rPr>
          <w:rFonts w:ascii="Consolas" w:hAnsi="Consolas"/>
          <w:b w:val="0"/>
          <w:i w:val="0"/>
          <w:color w:val="1F2A37"/>
          <w:sz w:val="19"/>
        </w:rPr>
        <w:t>x=1430, y=584, w=472, h=180</w:t>
      </w:r>
      <w:r>
        <w:rPr>
          <w:rFonts w:ascii="Segoe UI" w:hAnsi="Segoe UI"/>
          <w:b w:val="0"/>
          <w:i w:val="0"/>
          <w:color w:val="1A1A1A"/>
          <w:sz w:val="20"/>
        </w:rPr>
        <w:t>:</w:t>
      </w:r>
    </w:p>
    <w:p>
      <w:pPr>
        <w:pStyle w:val="ListBullet"/>
        <w:spacing w:after="60"/>
        <w:ind w:left="425"/>
      </w:pPr>
      <w:r>
        <w:rPr>
          <w:rFonts w:ascii="Segoe UI" w:hAnsi="Segoe UI"/>
          <w:b w:val="0"/>
          <w:i w:val="0"/>
          <w:color w:val="1A1A1A"/>
          <w:sz w:val="20"/>
        </w:rPr>
        <w:t xml:space="preserve">Eje Y: </w:t>
      </w:r>
      <w:r>
        <w:rPr>
          <w:rFonts w:ascii="Consolas" w:hAnsi="Consolas"/>
          <w:b w:val="0"/>
          <w:i w:val="0"/>
          <w:color w:val="1F2A37"/>
          <w:sz w:val="19"/>
        </w:rPr>
        <w:t>'Star Rating'[Rating]</w:t>
      </w:r>
    </w:p>
    <w:p>
      <w:pPr>
        <w:pStyle w:val="ListBullet"/>
        <w:spacing w:after="60"/>
        <w:ind w:left="425"/>
      </w:pPr>
      <w:r>
        <w:rPr>
          <w:rFonts w:ascii="Segoe UI" w:hAnsi="Segoe UI"/>
          <w:b w:val="0"/>
          <w:i w:val="0"/>
          <w:color w:val="1A1A1A"/>
          <w:sz w:val="20"/>
        </w:rPr>
        <w:t xml:space="preserve">Eje X: </w:t>
      </w:r>
      <w:r>
        <w:rPr>
          <w:rFonts w:ascii="Consolas" w:hAnsi="Consolas"/>
          <w:b w:val="0"/>
          <w:i w:val="0"/>
          <w:color w:val="1F2A37"/>
          <w:sz w:val="19"/>
        </w:rPr>
        <w:t>[Star Share %]</w:t>
      </w:r>
    </w:p>
    <w:p>
      <w:pPr>
        <w:pStyle w:val="ListBullet"/>
        <w:spacing w:after="60"/>
        <w:ind w:left="425"/>
      </w:pPr>
      <w:r>
        <w:rPr>
          <w:rFonts w:ascii="Segoe UI" w:hAnsi="Segoe UI"/>
          <w:b w:val="0"/>
          <w:i w:val="0"/>
          <w:color w:val="1A1A1A"/>
          <w:sz w:val="20"/>
        </w:rPr>
        <w:t xml:space="preserve">Color con </w:t>
      </w:r>
      <w:r>
        <w:rPr>
          <w:rFonts w:ascii="Segoe UI" w:hAnsi="Segoe UI"/>
          <w:b/>
          <w:i w:val="0"/>
          <w:color w:val="1A1A1A"/>
          <w:sz w:val="20"/>
        </w:rPr>
        <w:t>fx → Formato por campo → `[Star Bar Color]`</w:t>
      </w:r>
    </w:p>
    <w:p>
      <w:pPr>
        <w:pStyle w:val="ListBullet"/>
        <w:spacing w:after="60"/>
        <w:ind w:left="425"/>
      </w:pPr>
      <w:r>
        <w:rPr>
          <w:rFonts w:ascii="Segoe UI" w:hAnsi="Segoe UI"/>
          <w:b w:val="0"/>
          <w:i w:val="0"/>
          <w:color w:val="1A1A1A"/>
          <w:sz w:val="20"/>
        </w:rPr>
        <w:t xml:space="preserve">Título: </w:t>
      </w:r>
      <w:r>
        <w:rPr>
          <w:rFonts w:ascii="Consolas" w:hAnsi="Consolas"/>
          <w:b w:val="0"/>
          <w:i w:val="0"/>
          <w:color w:val="1F2A37"/>
          <w:sz w:val="19"/>
        </w:rPr>
        <w:t>CSAT BY STAR RATING</w:t>
      </w:r>
    </w:p>
    <w:p>
      <w:pPr>
        <w:spacing w:after="120" w:line="300" w:lineRule="auto"/>
      </w:pPr>
      <w:r>
        <w:rPr>
          <w:rFonts w:ascii="Segoe UI" w:hAnsi="Segoe UI"/>
          <w:b/>
          <w:i w:val="0"/>
          <w:color w:val="1A1A1A"/>
          <w:sz w:val="20"/>
        </w:rPr>
        <w:t>Tabla</w:t>
      </w:r>
      <w:r>
        <w:rPr>
          <w:rFonts w:ascii="Segoe UI" w:hAnsi="Segoe UI"/>
          <w:b w:val="0"/>
          <w:i w:val="0"/>
          <w:color w:val="1A1A1A"/>
          <w:sz w:val="20"/>
        </w:rPr>
        <w:t xml:space="preserve">, </w:t>
      </w:r>
      <w:r>
        <w:rPr>
          <w:rFonts w:ascii="Consolas" w:hAnsi="Consolas"/>
          <w:b w:val="0"/>
          <w:i w:val="0"/>
          <w:color w:val="1F2A37"/>
          <w:sz w:val="19"/>
        </w:rPr>
        <w:t>x=1430, y=772, w=472, h=152</w:t>
      </w:r>
      <w:r>
        <w:rPr>
          <w:rFonts w:ascii="Segoe UI" w:hAnsi="Segoe UI"/>
          <w:b w:val="0"/>
          <w:i w:val="0"/>
          <w:color w:val="1A1A1A"/>
          <w:sz w:val="20"/>
        </w:rPr>
        <w:t>:</w:t>
      </w:r>
    </w:p>
    <w:p>
      <w:pPr>
        <w:pStyle w:val="ListBullet"/>
        <w:spacing w:after="60"/>
        <w:ind w:left="425"/>
      </w:pPr>
      <w:r>
        <w:rPr>
          <w:rFonts w:ascii="Segoe UI" w:hAnsi="Segoe UI"/>
          <w:b w:val="0"/>
          <w:i w:val="0"/>
          <w:color w:val="1A1A1A"/>
          <w:sz w:val="20"/>
        </w:rPr>
        <w:t xml:space="preserve">Filas: </w:t>
      </w:r>
      <w:r>
        <w:rPr>
          <w:rFonts w:ascii="Consolas" w:hAnsi="Consolas"/>
          <w:b w:val="0"/>
          <w:i w:val="0"/>
          <w:color w:val="1F2A37"/>
          <w:sz w:val="19"/>
        </w:rPr>
        <w:t>fact_csat[VOC_Theme]</w:t>
      </w:r>
    </w:p>
    <w:p>
      <w:pPr>
        <w:pStyle w:val="ListBullet"/>
        <w:spacing w:after="60"/>
        <w:ind w:left="425"/>
      </w:pPr>
      <w:r>
        <w:rPr>
          <w:rFonts w:ascii="Segoe UI" w:hAnsi="Segoe UI"/>
          <w:b w:val="0"/>
          <w:i w:val="0"/>
          <w:color w:val="1A1A1A"/>
          <w:sz w:val="20"/>
        </w:rPr>
        <w:t xml:space="preserve">Columnas: </w:t>
      </w:r>
      <w:r>
        <w:rPr>
          <w:rFonts w:ascii="Consolas" w:hAnsi="Consolas"/>
          <w:b w:val="0"/>
          <w:i w:val="0"/>
          <w:color w:val="1F2A37"/>
          <w:sz w:val="19"/>
        </w:rPr>
        <w:t>[Negative VOC Share %]</w:t>
      </w:r>
      <w:r>
        <w:rPr>
          <w:rFonts w:ascii="Segoe UI" w:hAnsi="Segoe UI"/>
          <w:b w:val="0"/>
          <w:i w:val="0"/>
          <w:color w:val="1A1A1A"/>
          <w:sz w:val="20"/>
        </w:rPr>
        <w:t xml:space="preserve">, </w:t>
      </w:r>
      <w:r>
        <w:rPr>
          <w:rFonts w:ascii="Consolas" w:hAnsi="Consolas"/>
          <w:b w:val="0"/>
          <w:i w:val="0"/>
          <w:color w:val="1F2A37"/>
          <w:sz w:val="19"/>
        </w:rPr>
        <w:t>[Negative VOC Mentions]</w:t>
      </w:r>
    </w:p>
    <w:p>
      <w:pPr>
        <w:pStyle w:val="ListBullet"/>
        <w:spacing w:after="60"/>
        <w:ind w:left="425"/>
      </w:pPr>
      <w:r>
        <w:rPr>
          <w:rFonts w:ascii="Segoe UI" w:hAnsi="Segoe UI"/>
          <w:b w:val="0"/>
          <w:i w:val="0"/>
          <w:color w:val="1A1A1A"/>
          <w:sz w:val="20"/>
        </w:rPr>
        <w:t xml:space="preserve">Filtro: excluir </w:t>
      </w:r>
      <w:r>
        <w:rPr>
          <w:rFonts w:ascii="Consolas" w:hAnsi="Consolas"/>
          <w:b w:val="0"/>
          <w:i w:val="0"/>
          <w:color w:val="1F2A37"/>
          <w:sz w:val="19"/>
        </w:rPr>
        <w:t>Not classified</w:t>
      </w:r>
      <w:r>
        <w:rPr>
          <w:rFonts w:ascii="Segoe UI" w:hAnsi="Segoe UI"/>
          <w:b w:val="0"/>
          <w:i w:val="0"/>
          <w:color w:val="1A1A1A"/>
          <w:sz w:val="20"/>
        </w:rPr>
        <w:t>, N superior 6 por menciones</w:t>
      </w:r>
    </w:p>
    <w:p>
      <w:pPr>
        <w:pStyle w:val="ListBullet"/>
        <w:spacing w:after="60"/>
        <w:ind w:left="425"/>
      </w:pPr>
      <w:r>
        <w:rPr>
          <w:rFonts w:ascii="Segoe UI" w:hAnsi="Segoe UI"/>
          <w:b w:val="0"/>
          <w:i w:val="0"/>
          <w:color w:val="1A1A1A"/>
          <w:sz w:val="20"/>
        </w:rPr>
        <w:t xml:space="preserve">Título: </w:t>
      </w:r>
      <w:r>
        <w:rPr>
          <w:rFonts w:ascii="Consolas" w:hAnsi="Consolas"/>
          <w:b w:val="0"/>
          <w:i w:val="0"/>
          <w:color w:val="1F2A37"/>
          <w:sz w:val="19"/>
        </w:rPr>
        <w:t>TOP THEMES IN NEGATIVE FEEDBACK (1–3 ★)</w:t>
      </w:r>
    </w:p>
    <w:p>
      <w:pPr>
        <w:spacing w:before="260" w:after="80"/>
      </w:pPr>
      <w:r>
        <w:rPr>
          <w:rFonts w:ascii="Segoe UI" w:hAnsi="Segoe UI"/>
          <w:b/>
          <w:i w:val="0"/>
          <w:color w:val="1A1A1A"/>
          <w:sz w:val="23"/>
        </w:rPr>
        <w:t>6.8 Banner ejecutivo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 xml:space="preserve">Rectángulo de fondo: </w:t>
      </w:r>
      <w:r>
        <w:rPr>
          <w:rFonts w:ascii="Consolas" w:hAnsi="Consolas"/>
          <w:b w:val="0"/>
          <w:i w:val="0"/>
          <w:color w:val="1F2A37"/>
          <w:sz w:val="19"/>
        </w:rPr>
        <w:t>x=226, y=936, w=1676, h=104</w:t>
      </w:r>
      <w:r>
        <w:rPr>
          <w:rFonts w:ascii="Segoe UI" w:hAnsi="Segoe UI"/>
          <w:b w:val="0"/>
          <w:i w:val="0"/>
          <w:color w:val="1A1A1A"/>
          <w:sz w:val="20"/>
        </w:rPr>
        <w:t xml:space="preserve">, relleno </w:t>
      </w:r>
      <w:r>
        <w:rPr>
          <w:rFonts w:ascii="Consolas" w:hAnsi="Consolas"/>
          <w:b w:val="0"/>
          <w:i w:val="0"/>
          <w:color w:val="1F2A37"/>
          <w:sz w:val="19"/>
        </w:rPr>
        <w:t>#0B1F33</w:t>
      </w:r>
      <w:r>
        <w:rPr>
          <w:rFonts w:ascii="Segoe UI" w:hAnsi="Segoe UI"/>
          <w:b w:val="0"/>
          <w:i w:val="0"/>
          <w:color w:val="1A1A1A"/>
          <w:sz w:val="20"/>
        </w:rPr>
        <w:t>,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esquinas redondeadas 10, sin borde.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Encima: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9DDE3"/>
          <w:left w:val="single" w:sz="4" w:space="0" w:color="D9DDE3"/>
          <w:bottom w:val="single" w:sz="4" w:space="0" w:color="D9DDE3"/>
          <w:right w:val="single" w:sz="4" w:space="0" w:color="D9DDE3"/>
          <w:insideH w:val="single" w:sz="4" w:space="0" w:color="D9DDE3"/>
          <w:insideV w:val="single" w:sz="4" w:space="0" w:color="D9DDE3"/>
        </w:tblBorders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892"/>
            <w:shd w:val="clear" w:color="auto" w:fill="0B1F33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i w:val="0"/>
                <w:color w:val="FFFFFF"/>
                <w:sz w:val="17"/>
              </w:rPr>
              <w:t>Elemento</w:t>
            </w:r>
          </w:p>
        </w:tc>
        <w:tc>
          <w:tcPr>
            <w:tcW w:type="dxa" w:w="2586"/>
            <w:shd w:val="clear" w:color="auto" w:fill="0B1F33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i w:val="0"/>
                <w:color w:val="FFFFFF"/>
                <w:sz w:val="17"/>
              </w:rPr>
              <w:t>Posición</w:t>
            </w:r>
          </w:p>
        </w:tc>
        <w:tc>
          <w:tcPr>
            <w:tcW w:type="dxa" w:w="5707"/>
            <w:shd w:val="clear" w:color="auto" w:fill="0B1F33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i w:val="0"/>
                <w:color w:val="FFFFFF"/>
                <w:sz w:val="17"/>
              </w:rPr>
              <w:t>Contenido</w:t>
            </w:r>
          </w:p>
        </w:tc>
      </w:tr>
      <w:tr>
        <w:tc>
          <w:tcPr>
            <w:tcW w:type="dxa" w:w="892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Rectángulo</w:t>
            </w:r>
          </w:p>
        </w:tc>
        <w:tc>
          <w:tcPr>
            <w:tcW w:type="dxa" w:w="2586"/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x=246, y=956, w=26, h=26</w:t>
            </w:r>
          </w:p>
        </w:tc>
        <w:tc>
          <w:tcPr>
            <w:tcW w:type="dxa" w:w="5707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 xml:space="preserve">Relleno </w:t>
            </w: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#FF6600</w:t>
            </w: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, radio 5</w:t>
            </w:r>
          </w:p>
        </w:tc>
      </w:tr>
      <w:tr>
        <w:tc>
          <w:tcPr>
            <w:tcW w:type="dxa" w:w="892"/>
            <w:shd w:val="clear" w:color="auto" w:fill="FAFBFC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Texto</w:t>
            </w:r>
          </w:p>
        </w:tc>
        <w:tc>
          <w:tcPr>
            <w:tcW w:type="dxa" w:w="2586"/>
            <w:shd w:val="clear" w:color="auto" w:fill="FAFBFC"/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x=250, y=958, w=20, h=20</w:t>
            </w:r>
          </w:p>
        </w:tc>
        <w:tc>
          <w:tcPr>
            <w:tcW w:type="dxa" w:w="5707"/>
            <w:shd w:val="clear" w:color="auto" w:fill="FAFBFC"/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!</w:t>
            </w: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 xml:space="preserve"> en blanco, negrita, centrado</w:t>
            </w:r>
          </w:p>
        </w:tc>
      </w:tr>
      <w:tr>
        <w:tc>
          <w:tcPr>
            <w:tcW w:type="dxa" w:w="892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Texto</w:t>
            </w:r>
          </w:p>
        </w:tc>
        <w:tc>
          <w:tcPr>
            <w:tcW w:type="dxa" w:w="2586"/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x=286, y=952, w=300, h=14</w:t>
            </w:r>
          </w:p>
        </w:tc>
        <w:tc>
          <w:tcPr>
            <w:tcW w:type="dxa" w:w="5707"/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KEY OPERATIONAL INSIGHT</w:t>
            </w: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 xml:space="preserve">, Segoe UI Semibold 8, color </w:t>
            </w: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#FF6600</w:t>
            </w:r>
          </w:p>
        </w:tc>
      </w:tr>
      <w:tr>
        <w:tc>
          <w:tcPr>
            <w:tcW w:type="dxa" w:w="892"/>
            <w:shd w:val="clear" w:color="auto" w:fill="FAFBFC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Tarjeta</w:t>
            </w:r>
          </w:p>
        </w:tc>
        <w:tc>
          <w:tcPr>
            <w:tcW w:type="dxa" w:w="2586"/>
            <w:shd w:val="clear" w:color="auto" w:fill="FAFBFC"/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x=286, y=966, w=1400, h=24</w:t>
            </w:r>
          </w:p>
        </w:tc>
        <w:tc>
          <w:tcPr>
            <w:tcW w:type="dxa" w:w="5707"/>
            <w:shd w:val="clear" w:color="auto" w:fill="FAFBFC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 xml:space="preserve">Medida </w:t>
            </w: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[Key Operational Insight]</w:t>
            </w: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 xml:space="preserve">, Segoe UI 11, color </w:t>
            </w: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#E2E8F0</w:t>
            </w:r>
          </w:p>
        </w:tc>
      </w:tr>
      <w:tr>
        <w:tc>
          <w:tcPr>
            <w:tcW w:type="dxa" w:w="892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Texto</w:t>
            </w:r>
          </w:p>
        </w:tc>
        <w:tc>
          <w:tcPr>
            <w:tcW w:type="dxa" w:w="2586"/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x=286, y=992, w=300, h=14</w:t>
            </w:r>
          </w:p>
        </w:tc>
        <w:tc>
          <w:tcPr>
            <w:tcW w:type="dxa" w:w="5707"/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RECOMMENDED ACTION</w:t>
            </w: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 xml:space="preserve">, Segoe UI Semibold 8, color </w:t>
            </w: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#FF6600</w:t>
            </w:r>
          </w:p>
        </w:tc>
      </w:tr>
      <w:tr>
        <w:tc>
          <w:tcPr>
            <w:tcW w:type="dxa" w:w="892"/>
            <w:shd w:val="clear" w:color="auto" w:fill="FAFBFC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Tarjeta</w:t>
            </w:r>
          </w:p>
        </w:tc>
        <w:tc>
          <w:tcPr>
            <w:tcW w:type="dxa" w:w="2586"/>
            <w:shd w:val="clear" w:color="auto" w:fill="FAFBFC"/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x=286, y=1006, w=1400, h=22</w:t>
            </w:r>
          </w:p>
        </w:tc>
        <w:tc>
          <w:tcPr>
            <w:tcW w:type="dxa" w:w="5707"/>
            <w:shd w:val="clear" w:color="auto" w:fill="FAFBFC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 xml:space="preserve">Medida </w:t>
            </w: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[Recommended Action]</w:t>
            </w: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 xml:space="preserve">, Segoe UI 10, color </w:t>
            </w: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#E2E8F0</w:t>
            </w:r>
          </w:p>
        </w:tc>
      </w:tr>
    </w:tbl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En las dos tarjetas desactiva fondo, borde y sombra, y activa el ajuste de texto.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Con el período completo sin filtros, el banner tiene que abrir hablando de Phone, no de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 xml:space="preserve">recontacto. La primera rama de </w:t>
      </w:r>
      <w:r>
        <w:rPr>
          <w:rFonts w:ascii="Consolas" w:hAnsi="Consolas"/>
          <w:b w:val="0"/>
          <w:i w:val="0"/>
          <w:color w:val="1F2A37"/>
          <w:sz w:val="19"/>
        </w:rPr>
        <w:t>[Key Operational Insight]</w:t>
      </w:r>
      <w:r>
        <w:rPr>
          <w:rFonts w:ascii="Segoe UI" w:hAnsi="Segoe UI"/>
          <w:b w:val="0"/>
          <w:i w:val="0"/>
          <w:color w:val="1A1A1A"/>
          <w:sz w:val="20"/>
        </w:rPr>
        <w:t xml:space="preserve"> es el caso "un canal está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bajo meta aunque el global no lo esté", y va primero porque es el único hallazgo que no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se ve en ninguna tarjeta de KPI: los incumplimientos globales ya se anuncian solos con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el semáforo en ámbar o rojo. Si al filtrar una semana el banner cambia de tema, es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porque cambió qué está fallando; eso es lo que tiene que hacer.</w:t>
      </w:r>
    </w:p>
    <w:p>
      <w:pPr>
        <w:spacing w:before="260" w:after="80"/>
      </w:pPr>
      <w:r>
        <w:rPr>
          <w:rFonts w:ascii="Segoe UI" w:hAnsi="Segoe UI"/>
          <w:b/>
          <w:i w:val="0"/>
          <w:color w:val="1A1A1A"/>
          <w:sz w:val="23"/>
        </w:rPr>
        <w:t>6.9 Tooltip de página para la tarjeta de QA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El indicador del paso 6.5.1 avisa que hay dispersión, pero no la explica. El detalle va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en una página de tooltip, que es la forma limpia de agregar profundidad sin gastar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lienzo: aparece al pasar el mouse por la tarjeta y no ocupa nada mientras no se use.</w:t>
      </w:r>
    </w:p>
    <w:p>
      <w:pPr>
        <w:pStyle w:val="ListNumber"/>
        <w:spacing w:after="60"/>
        <w:ind w:left="425"/>
      </w:pPr>
      <w:r>
        <w:rPr>
          <w:rFonts w:ascii="Segoe UI" w:hAnsi="Segoe UI"/>
          <w:b w:val="0"/>
          <w:i w:val="0"/>
          <w:color w:val="1A1A1A"/>
          <w:sz w:val="20"/>
        </w:rPr>
        <w:t xml:space="preserve">Nueva página, nómbrala </w:t>
      </w:r>
      <w:r>
        <w:rPr>
          <w:rFonts w:ascii="Consolas" w:hAnsi="Consolas"/>
          <w:b w:val="0"/>
          <w:i w:val="0"/>
          <w:color w:val="1F2A37"/>
          <w:sz w:val="19"/>
        </w:rPr>
        <w:t>Tooltip — QA por canal</w:t>
      </w:r>
      <w:r>
        <w:rPr>
          <w:rFonts w:ascii="Segoe UI" w:hAnsi="Segoe UI"/>
          <w:b w:val="0"/>
          <w:i w:val="0"/>
          <w:color w:val="1A1A1A"/>
          <w:sz w:val="20"/>
        </w:rPr>
        <w:t>.</w:t>
      </w:r>
    </w:p>
    <w:p>
      <w:pPr>
        <w:pStyle w:val="ListNumber"/>
        <w:spacing w:after="60"/>
        <w:ind w:left="425"/>
      </w:pPr>
      <w:r>
        <w:rPr>
          <w:rFonts w:ascii="Segoe UI" w:hAnsi="Segoe UI"/>
          <w:b w:val="0"/>
          <w:i w:val="0"/>
          <w:color w:val="1A1A1A"/>
          <w:sz w:val="20"/>
        </w:rPr>
        <w:t>**Formato de página → Información de página → Permitir su uso como información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sobre herramientas: activado.**</w:t>
      </w:r>
    </w:p>
    <w:p>
      <w:pPr>
        <w:pStyle w:val="ListNumber"/>
        <w:spacing w:after="60"/>
        <w:ind w:left="425"/>
      </w:pPr>
      <w:r>
        <w:rPr>
          <w:rFonts w:ascii="Segoe UI" w:hAnsi="Segoe UI"/>
          <w:b/>
          <w:i w:val="0"/>
          <w:color w:val="1A1A1A"/>
          <w:sz w:val="20"/>
        </w:rPr>
        <w:t>Formato de página → Tamaño de lienzo → Tipo: Información sobre herramientas</w:t>
      </w:r>
      <w:r>
        <w:rPr>
          <w:rFonts w:ascii="Segoe UI" w:hAnsi="Segoe UI"/>
          <w:b w:val="0"/>
          <w:i w:val="0"/>
          <w:color w:val="1A1A1A"/>
          <w:sz w:val="20"/>
        </w:rPr>
        <w:t>, y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 xml:space="preserve">ajusta a </w:t>
      </w:r>
      <w:r>
        <w:rPr>
          <w:rFonts w:ascii="Consolas" w:hAnsi="Consolas"/>
          <w:b w:val="0"/>
          <w:i w:val="0"/>
          <w:color w:val="1F2A37"/>
          <w:sz w:val="19"/>
        </w:rPr>
        <w:t>340 × 260</w:t>
      </w:r>
      <w:r>
        <w:rPr>
          <w:rFonts w:ascii="Segoe UI" w:hAnsi="Segoe UI"/>
          <w:b w:val="0"/>
          <w:i w:val="0"/>
          <w:color w:val="1A1A1A"/>
          <w:sz w:val="20"/>
        </w:rPr>
        <w:t>.</w:t>
      </w:r>
    </w:p>
    <w:p>
      <w:pPr>
        <w:pStyle w:val="ListNumber"/>
        <w:spacing w:after="60"/>
        <w:ind w:left="425"/>
      </w:pPr>
      <w:r>
        <w:rPr>
          <w:rFonts w:ascii="Segoe UI" w:hAnsi="Segoe UI"/>
          <w:b w:val="0"/>
          <w:i w:val="0"/>
          <w:color w:val="1A1A1A"/>
          <w:sz w:val="20"/>
        </w:rPr>
        <w:t>Marca la página como oculta (clic derecho en la pestaña → Ocultar página).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Dentro pon tres objetos: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9DDE3"/>
          <w:left w:val="single" w:sz="4" w:space="0" w:color="D9DDE3"/>
          <w:bottom w:val="single" w:sz="4" w:space="0" w:color="D9DDE3"/>
          <w:right w:val="single" w:sz="4" w:space="0" w:color="D9DDE3"/>
          <w:insideH w:val="single" w:sz="4" w:space="0" w:color="D9DDE3"/>
          <w:insideV w:val="single" w:sz="4" w:space="0" w:color="D9DDE3"/>
        </w:tblBorders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464"/>
            <w:shd w:val="clear" w:color="auto" w:fill="0B1F33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i w:val="0"/>
                <w:color w:val="FFFFFF"/>
                <w:sz w:val="17"/>
              </w:rPr>
              <w:t>Elemento</w:t>
            </w:r>
          </w:p>
        </w:tc>
        <w:tc>
          <w:tcPr>
            <w:tcW w:type="dxa" w:w="835"/>
            <w:shd w:val="clear" w:color="auto" w:fill="0B1F33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i w:val="0"/>
                <w:color w:val="FFFFFF"/>
                <w:sz w:val="17"/>
              </w:rPr>
              <w:t>Posición</w:t>
            </w:r>
          </w:p>
        </w:tc>
        <w:tc>
          <w:tcPr>
            <w:tcW w:type="dxa" w:w="7885"/>
            <w:shd w:val="clear" w:color="auto" w:fill="0B1F33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i w:val="0"/>
                <w:color w:val="FFFFFF"/>
                <w:sz w:val="17"/>
              </w:rPr>
              <w:t>Contenido</w:t>
            </w:r>
          </w:p>
        </w:tc>
      </w:tr>
      <w:tr>
        <w:tc>
          <w:tcPr>
            <w:tcW w:type="dxa" w:w="464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Cuadro de texto</w:t>
            </w:r>
          </w:p>
        </w:tc>
        <w:tc>
          <w:tcPr>
            <w:tcW w:type="dxa" w:w="835"/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x=12, y=10, w=316, h=16</w:t>
            </w:r>
          </w:p>
        </w:tc>
        <w:tc>
          <w:tcPr>
            <w:tcW w:type="dxa" w:w="7885"/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QA SCORE POR CANAL</w:t>
            </w: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 xml:space="preserve">, Segoe UI Semibold 9, color </w:t>
            </w: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#64748B</w:t>
            </w:r>
          </w:p>
        </w:tc>
      </w:tr>
      <w:tr>
        <w:tc>
          <w:tcPr>
            <w:tcW w:type="dxa" w:w="464"/>
            <w:shd w:val="clear" w:color="auto" w:fill="FAFBFC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Tabla</w:t>
            </w:r>
          </w:p>
        </w:tc>
        <w:tc>
          <w:tcPr>
            <w:tcW w:type="dxa" w:w="835"/>
            <w:shd w:val="clear" w:color="auto" w:fill="FAFBFC"/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x=12, y=30, w=316, h=110</w:t>
            </w:r>
          </w:p>
        </w:tc>
        <w:tc>
          <w:tcPr>
            <w:tcW w:type="dxa" w:w="7885"/>
            <w:shd w:val="clear" w:color="auto" w:fill="FAFBFC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 xml:space="preserve">Filas </w:t>
            </w: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dim_channel[Channel_Name]</w:t>
            </w: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 xml:space="preserve">, columnas </w:t>
            </w: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[QA Score]</w:t>
            </w: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[QA vs Goal]</w:t>
            </w: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[QA Evaluations]</w:t>
            </w: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[Channel Share of Audits %]</w:t>
            </w: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 xml:space="preserve">. Filtro </w:t>
            </w: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dim_channel[Has_QA] = 1</w:t>
            </w: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 xml:space="preserve">, orden ascendente por </w:t>
            </w: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[QA Score]</w:t>
            </w: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 xml:space="preserve">, color de fuente de </w:t>
            </w: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[QA vs Goal]</w:t>
            </w: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 xml:space="preserve"> atado a </w:t>
            </w: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[QA Status Color]</w:t>
            </w:r>
          </w:p>
        </w:tc>
      </w:tr>
      <w:tr>
        <w:tc>
          <w:tcPr>
            <w:tcW w:type="dxa" w:w="464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Tarjeta</w:t>
            </w:r>
          </w:p>
        </w:tc>
        <w:tc>
          <w:tcPr>
            <w:tcW w:type="dxa" w:w="835"/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x=12, y=148, w=316, h=100</w:t>
            </w:r>
          </w:p>
        </w:tc>
        <w:tc>
          <w:tcPr>
            <w:tcW w:type="dxa" w:w="7885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 xml:space="preserve">Medida </w:t>
            </w: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[Worst Channel Alert]</w:t>
            </w: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, Segoe UI 9, ajuste de texto activado, fondo y borde desactivados</w:t>
            </w:r>
          </w:p>
        </w:tc>
      </w:tr>
    </w:tbl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 xml:space="preserve">Después selecciona la </w:t>
      </w:r>
      <w:r>
        <w:rPr>
          <w:rFonts w:ascii="Segoe UI" w:hAnsi="Segoe UI"/>
          <w:b/>
          <w:i w:val="0"/>
          <w:color w:val="1A1A1A"/>
          <w:sz w:val="20"/>
        </w:rPr>
        <w:t>tarjeta principal de QA Score</w:t>
      </w:r>
      <w:r>
        <w:rPr>
          <w:rFonts w:ascii="Segoe UI" w:hAnsi="Segoe UI"/>
          <w:b w:val="0"/>
          <w:i w:val="0"/>
          <w:color w:val="1A1A1A"/>
          <w:sz w:val="20"/>
        </w:rPr>
        <w:t xml:space="preserve"> de la página 1 y ve a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**Formato → General → Información sobre herramientas → Tipo: Página de informe →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 xml:space="preserve">Página: </w:t>
      </w:r>
      <w:r>
        <w:rPr>
          <w:rFonts w:ascii="Consolas" w:hAnsi="Consolas"/>
          <w:b w:val="0"/>
          <w:i w:val="0"/>
          <w:color w:val="1F2A37"/>
          <w:sz w:val="19"/>
        </w:rPr>
        <w:t>Tooltip — QA por canal</w:t>
      </w:r>
      <w:r>
        <w:rPr>
          <w:rFonts w:ascii="Segoe UI" w:hAnsi="Segoe UI"/>
          <w:b w:val="0"/>
          <w:i w:val="0"/>
          <w:color w:val="1A1A1A"/>
          <w:sz w:val="20"/>
        </w:rPr>
        <w:t>**. Repite en el minigráfico de la misma tarjeta para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que el tooltip aparezca en todo el bloque.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Alternativa si preferís no usar tooltips: la misma tabla entra en la página 2 como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visual fijo. Es más robusto para presentar en PDF, pero gasta espacio en una página que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ya está cargada. Yo dejaría el tooltip y además la tabla de la página 2, que es lo que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está armado más abajo.</w:t>
      </w:r>
    </w:p>
    <w:p>
      <w:pPr>
        <w:spacing w:before="360" w:after="120"/>
      </w:pPr>
      <w:r>
        <w:rPr>
          <w:rFonts w:ascii="Segoe UI" w:hAnsi="Segoe UI"/>
          <w:b/>
          <w:i w:val="0"/>
          <w:color w:val="0B1F33"/>
          <w:sz w:val="27"/>
        </w:rPr>
        <w:t>Paso 7 — Páginas de profundidad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El resto del análisis no cabe en una sola página sin saturarla, así que va en tres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páginas adicionales. Copia la barra lateral y el encabezado de la página 1 en cada una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para mantener la consistencia, y sincroniza las segmentaciones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(</w:t>
      </w:r>
      <w:r>
        <w:rPr>
          <w:rFonts w:ascii="Segoe UI" w:hAnsi="Segoe UI"/>
          <w:b/>
          <w:i w:val="0"/>
          <w:color w:val="1A1A1A"/>
          <w:sz w:val="20"/>
        </w:rPr>
        <w:t>Ver → Sincronizar segmentaciones</w:t>
      </w:r>
      <w:r>
        <w:rPr>
          <w:rFonts w:ascii="Segoe UI" w:hAnsi="Segoe UI"/>
          <w:b w:val="0"/>
          <w:i w:val="0"/>
          <w:color w:val="1A1A1A"/>
          <w:sz w:val="20"/>
        </w:rPr>
        <w:t>, marca las cuatro páginas en visible y sincronizado).</w:t>
      </w:r>
    </w:p>
    <w:p>
      <w:pPr>
        <w:spacing w:before="260" w:after="80"/>
      </w:pPr>
      <w:r>
        <w:rPr>
          <w:rFonts w:ascii="Segoe UI" w:hAnsi="Segoe UI"/>
          <w:b/>
          <w:i w:val="0"/>
          <w:color w:val="1A1A1A"/>
          <w:sz w:val="23"/>
        </w:rPr>
        <w:t>Página 2 — QA Deep Dive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9DDE3"/>
          <w:left w:val="single" w:sz="4" w:space="0" w:color="D9DDE3"/>
          <w:bottom w:val="single" w:sz="4" w:space="0" w:color="D9DDE3"/>
          <w:right w:val="single" w:sz="4" w:space="0" w:color="D9DDE3"/>
          <w:insideH w:val="single" w:sz="4" w:space="0" w:color="D9DDE3"/>
          <w:insideV w:val="single" w:sz="4" w:space="0" w:color="D9DDE3"/>
        </w:tblBorders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824"/>
            <w:shd w:val="clear" w:color="auto" w:fill="0B1F33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i w:val="0"/>
                <w:color w:val="FFFFFF"/>
                <w:sz w:val="17"/>
              </w:rPr>
              <w:t>Visual</w:t>
            </w:r>
          </w:p>
        </w:tc>
        <w:tc>
          <w:tcPr>
            <w:tcW w:type="dxa" w:w="700"/>
            <w:shd w:val="clear" w:color="auto" w:fill="0B1F33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i w:val="0"/>
                <w:color w:val="FFFFFF"/>
                <w:sz w:val="17"/>
              </w:rPr>
              <w:t>Tipo</w:t>
            </w:r>
          </w:p>
        </w:tc>
        <w:tc>
          <w:tcPr>
            <w:tcW w:type="dxa" w:w="7660"/>
            <w:shd w:val="clear" w:color="auto" w:fill="0B1F33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i w:val="0"/>
                <w:color w:val="FFFFFF"/>
                <w:sz w:val="17"/>
              </w:rPr>
              <w:t>Contenido</w:t>
            </w:r>
          </w:p>
        </w:tc>
      </w:tr>
      <w:tr>
        <w:tc>
          <w:tcPr>
            <w:tcW w:type="dxa" w:w="824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Pareto de defectos</w:t>
            </w:r>
          </w:p>
        </w:tc>
        <w:tc>
          <w:tcPr>
            <w:tcW w:type="dxa" w:w="700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Columnas y líneas</w:t>
            </w:r>
          </w:p>
        </w:tc>
        <w:tc>
          <w:tcPr>
            <w:tcW w:type="dxa" w:w="7660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 xml:space="preserve">Eje </w:t>
            </w: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dim_attribute[Attribute_Name]</w:t>
            </w: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 xml:space="preserve">, columnas </w:t>
            </w: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[Attribute Fails]</w:t>
            </w: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 xml:space="preserve">, línea </w:t>
            </w: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[Cumulative % of Fails]</w:t>
            </w: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 xml:space="preserve"> en eje secundario de 0 a 100</w:t>
            </w:r>
          </w:p>
        </w:tc>
      </w:tr>
      <w:tr>
        <w:tc>
          <w:tcPr>
            <w:tcW w:type="dxa" w:w="824"/>
            <w:shd w:val="clear" w:color="auto" w:fill="FAFBFC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QA por canal</w:t>
            </w:r>
          </w:p>
        </w:tc>
        <w:tc>
          <w:tcPr>
            <w:tcW w:type="dxa" w:w="700"/>
            <w:shd w:val="clear" w:color="auto" w:fill="FAFBFC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Tabla</w:t>
            </w:r>
          </w:p>
        </w:tc>
        <w:tc>
          <w:tcPr>
            <w:tcW w:type="dxa" w:w="7660"/>
            <w:shd w:val="clear" w:color="auto" w:fill="FAFBFC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 xml:space="preserve">Filas </w:t>
            </w: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dim_channel[Channel_Name]</w:t>
            </w: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 xml:space="preserve">, columnas </w:t>
            </w: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[QA Score]</w:t>
            </w: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[QA vs Goal]</w:t>
            </w: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[Critical Fail Rate]</w:t>
            </w: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[QA Evaluations]</w:t>
            </w:r>
          </w:p>
        </w:tc>
      </w:tr>
      <w:tr>
        <w:tc>
          <w:tcPr>
            <w:tcW w:type="dxa" w:w="824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Atributos por canal</w:t>
            </w:r>
          </w:p>
        </w:tc>
        <w:tc>
          <w:tcPr>
            <w:tcW w:type="dxa" w:w="700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Matriz</w:t>
            </w:r>
          </w:p>
        </w:tc>
        <w:tc>
          <w:tcPr>
            <w:tcW w:type="dxa" w:w="7660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 xml:space="preserve">Filas </w:t>
            </w: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dim_attribute[Attribute_Name]</w:t>
            </w: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 xml:space="preserve">, columnas </w:t>
            </w: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dim_channel[Channel_Name]</w:t>
            </w: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 xml:space="preserve">, valores </w:t>
            </w: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[Attribute Fail Rate]</w:t>
            </w:r>
          </w:p>
        </w:tc>
      </w:tr>
      <w:tr>
        <w:tc>
          <w:tcPr>
            <w:tcW w:type="dxa" w:w="824"/>
            <w:shd w:val="clear" w:color="auto" w:fill="FAFBFC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Atributos por motivo</w:t>
            </w:r>
          </w:p>
        </w:tc>
        <w:tc>
          <w:tcPr>
            <w:tcW w:type="dxa" w:w="700"/>
            <w:shd w:val="clear" w:color="auto" w:fill="FAFBFC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Matriz</w:t>
            </w:r>
          </w:p>
        </w:tc>
        <w:tc>
          <w:tcPr>
            <w:tcW w:type="dxa" w:w="7660"/>
            <w:shd w:val="clear" w:color="auto" w:fill="FAFBFC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 xml:space="preserve">Filas </w:t>
            </w: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dim_cr[CR_Lv4]</w:t>
            </w: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 xml:space="preserve">, columnas </w:t>
            </w: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dim_attribute[Attribute_Name]</w:t>
            </w: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 xml:space="preserve">, valores </w:t>
            </w: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[Attribute Fails]</w:t>
            </w:r>
          </w:p>
        </w:tc>
      </w:tr>
      <w:tr>
        <w:tc>
          <w:tcPr>
            <w:tcW w:type="dxa" w:w="824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Impacto en el score</w:t>
            </w:r>
          </w:p>
        </w:tc>
        <w:tc>
          <w:tcPr>
            <w:tcW w:type="dxa" w:w="700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Tabla</w:t>
            </w:r>
          </w:p>
        </w:tc>
        <w:tc>
          <w:tcPr>
            <w:tcW w:type="dxa" w:w="7660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 xml:space="preserve">Filas </w:t>
            </w: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dim_attribute[Attribute_Name]</w:t>
            </w: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 xml:space="preserve">, columnas </w:t>
            </w: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[Attribute Fails]</w:t>
            </w: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[% of Total Fails]</w:t>
            </w: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[Impact on QA Score pp]</w:t>
            </w:r>
          </w:p>
        </w:tc>
      </w:tr>
      <w:tr>
        <w:tc>
          <w:tcPr>
            <w:tcW w:type="dxa" w:w="824"/>
            <w:shd w:val="clear" w:color="auto" w:fill="FAFBFC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Desempeño por agente</w:t>
            </w:r>
          </w:p>
        </w:tc>
        <w:tc>
          <w:tcPr>
            <w:tcW w:type="dxa" w:w="700"/>
            <w:shd w:val="clear" w:color="auto" w:fill="FAFBFC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Tabla</w:t>
            </w:r>
          </w:p>
        </w:tc>
        <w:tc>
          <w:tcPr>
            <w:tcW w:type="dxa" w:w="7660"/>
            <w:shd w:val="clear" w:color="auto" w:fill="FAFBFC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 xml:space="preserve">Filas </w:t>
            </w: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dim_agent[Agent_ID]</w:t>
            </w: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dim_agent[Supervisor_ID]</w:t>
            </w: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dim_agent[Tenure_Cohort]</w:t>
            </w: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 xml:space="preserve">, columnas </w:t>
            </w: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[QA Score]</w:t>
            </w: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[QA Evaluations]</w:t>
            </w: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[Critical Fail Rate]</w:t>
            </w: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 xml:space="preserve">, filtrada a </w:t>
            </w: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[QA Evaluations] &gt;= 5</w:t>
            </w:r>
          </w:p>
        </w:tc>
      </w:tr>
      <w:tr>
        <w:tc>
          <w:tcPr>
            <w:tcW w:type="dxa" w:w="824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Atributos por agente</w:t>
            </w:r>
          </w:p>
        </w:tc>
        <w:tc>
          <w:tcPr>
            <w:tcW w:type="dxa" w:w="700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Matriz</w:t>
            </w:r>
          </w:p>
        </w:tc>
        <w:tc>
          <w:tcPr>
            <w:tcW w:type="dxa" w:w="7660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 xml:space="preserve">Filas </w:t>
            </w: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dim_agent[Agent_ID]</w:t>
            </w: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 xml:space="preserve">, columnas </w:t>
            </w: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dim_attribute[Attribute_Name]</w:t>
            </w: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 xml:space="preserve">, valores </w:t>
            </w: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[Attribute Fails]</w:t>
            </w: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 xml:space="preserve">, filtrada a </w:t>
            </w: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[Attribute Fails] &gt;= 1</w:t>
            </w:r>
          </w:p>
        </w:tc>
      </w:tr>
    </w:tbl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En la matriz de atributos por canal vas a ver celdas vacías: es correcto, porque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Phone y Live Chat usan listas de atributos distintas y nunca se mezclan.</w:t>
      </w:r>
    </w:p>
    <w:p>
      <w:pPr>
        <w:spacing w:before="200" w:after="60"/>
      </w:pPr>
      <w:r>
        <w:rPr>
          <w:rFonts w:ascii="Segoe UI" w:hAnsi="Segoe UI"/>
          <w:b/>
          <w:i w:val="0"/>
          <w:color w:val="64748B"/>
          <w:sz w:val="21"/>
        </w:rPr>
        <w:t>Bloque de brecha entre canales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Estos cuatro objetos son los que sostienen el hallazgo principal cuando el evaluador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baja de la página 1 a pedir el detalle.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9DDE3"/>
          <w:left w:val="single" w:sz="4" w:space="0" w:color="D9DDE3"/>
          <w:bottom w:val="single" w:sz="4" w:space="0" w:color="D9DDE3"/>
          <w:right w:val="single" w:sz="4" w:space="0" w:color="D9DDE3"/>
          <w:insideH w:val="single" w:sz="4" w:space="0" w:color="D9DDE3"/>
          <w:insideV w:val="single" w:sz="4" w:space="0" w:color="D9DDE3"/>
        </w:tblBorders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738"/>
            <w:shd w:val="clear" w:color="auto" w:fill="0B1F33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i w:val="0"/>
                <w:color w:val="FFFFFF"/>
                <w:sz w:val="17"/>
              </w:rPr>
              <w:t>Visual</w:t>
            </w:r>
          </w:p>
        </w:tc>
        <w:tc>
          <w:tcPr>
            <w:tcW w:type="dxa" w:w="877"/>
            <w:shd w:val="clear" w:color="auto" w:fill="0B1F33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i w:val="0"/>
                <w:color w:val="FFFFFF"/>
                <w:sz w:val="17"/>
              </w:rPr>
              <w:t>Tipo</w:t>
            </w:r>
          </w:p>
        </w:tc>
        <w:tc>
          <w:tcPr>
            <w:tcW w:type="dxa" w:w="7569"/>
            <w:shd w:val="clear" w:color="auto" w:fill="0B1F33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i w:val="0"/>
                <w:color w:val="FFFFFF"/>
                <w:sz w:val="17"/>
              </w:rPr>
              <w:t>Contenido</w:t>
            </w:r>
          </w:p>
        </w:tc>
      </w:tr>
      <w:tr>
        <w:tc>
          <w:tcPr>
            <w:tcW w:type="dxa" w:w="738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Alerta de canal</w:t>
            </w:r>
          </w:p>
        </w:tc>
        <w:tc>
          <w:tcPr>
            <w:tcW w:type="dxa" w:w="877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Tarjeta</w:t>
            </w:r>
          </w:p>
        </w:tc>
        <w:tc>
          <w:tcPr>
            <w:tcW w:type="dxa" w:w="7569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 xml:space="preserve">Medida </w:t>
            </w: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[Worst Channel Alert]</w:t>
            </w: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, ajuste de texto activado, ancho completo del bloque</w:t>
            </w:r>
          </w:p>
        </w:tc>
      </w:tr>
      <w:tr>
        <w:tc>
          <w:tcPr>
            <w:tcW w:type="dxa" w:w="738"/>
            <w:shd w:val="clear" w:color="auto" w:fill="FAFBFC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Brecha por canal</w:t>
            </w:r>
          </w:p>
        </w:tc>
        <w:tc>
          <w:tcPr>
            <w:tcW w:type="dxa" w:w="877"/>
            <w:shd w:val="clear" w:color="auto" w:fill="FAFBFC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Barras horizontales</w:t>
            </w:r>
          </w:p>
        </w:tc>
        <w:tc>
          <w:tcPr>
            <w:tcW w:type="dxa" w:w="7569"/>
            <w:shd w:val="clear" w:color="auto" w:fill="FAFBFC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 xml:space="preserve">Eje </w:t>
            </w: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dim_channel[Channel_Name]</w:t>
            </w: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 xml:space="preserve"> filtrado a </w:t>
            </w: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Has_QA = 1</w:t>
            </w: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 xml:space="preserve">, valor </w:t>
            </w: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[QA Score]</w:t>
            </w: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 xml:space="preserve">, línea constante en </w:t>
            </w: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85</w:t>
            </w: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 xml:space="preserve"> con etiqueta </w:t>
            </w: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Meta 85%</w:t>
            </w: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 xml:space="preserve">, color con </w:t>
            </w:r>
            <w:r>
              <w:rPr>
                <w:rFonts w:ascii="Segoe UI" w:hAnsi="Segoe UI"/>
                <w:b/>
                <w:i w:val="0"/>
                <w:color w:val="1A1A1A"/>
                <w:sz w:val="17"/>
              </w:rPr>
              <w:t>fx → `[QA Status Color]`</w:t>
            </w:r>
          </w:p>
        </w:tc>
      </w:tr>
      <w:tr>
        <w:tc>
          <w:tcPr>
            <w:tcW w:type="dxa" w:w="738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Dispersión</w:t>
            </w:r>
          </w:p>
        </w:tc>
        <w:tc>
          <w:tcPr>
            <w:tcW w:type="dxa" w:w="877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Tarjetas</w:t>
            </w:r>
          </w:p>
        </w:tc>
        <w:tc>
          <w:tcPr>
            <w:tcW w:type="dxa" w:w="7569"/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[Channel QA Spread pp]</w:t>
            </w: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 xml:space="preserve"> y </w:t>
            </w: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[Channels Below QA Goal]</w:t>
            </w:r>
          </w:p>
        </w:tc>
      </w:tr>
      <w:tr>
        <w:tc>
          <w:tcPr>
            <w:tcW w:type="dxa" w:w="738"/>
            <w:shd w:val="clear" w:color="auto" w:fill="FAFBFC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Efecto del peso</w:t>
            </w:r>
          </w:p>
        </w:tc>
        <w:tc>
          <w:tcPr>
            <w:tcW w:type="dxa" w:w="877"/>
            <w:shd w:val="clear" w:color="auto" w:fill="FAFBFC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Tarjetas</w:t>
            </w:r>
          </w:p>
        </w:tc>
        <w:tc>
          <w:tcPr>
            <w:tcW w:type="dxa" w:w="7569"/>
            <w:shd w:val="clear" w:color="auto" w:fill="FAFBFC"/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[QA Score]</w:t>
            </w: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 xml:space="preserve"> y </w:t>
            </w: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[QA Score Simple Channel Average]</w:t>
            </w: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, con un cuadro de texto abajo que aclare qué es cada una</w:t>
            </w:r>
          </w:p>
        </w:tc>
      </w:tr>
    </w:tbl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El par de tarjetas del último visual es el que cierra la discusión: 94.14 es el promedio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real y 89.53 es lo que daría si los dos canales pesaran igual. La diferencia es el efecto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del volumen de Live Chat, y tenerlo como número evita la sensación de que el promedio se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eligió para que quedara bien. Ponele al lado un cuadro de texto que diga que la primera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es la métrica oficial y la segunda solo sirve para medir el sesgo de la mezcla, porque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sueltas se pueden confundir.</w:t>
      </w:r>
    </w:p>
    <w:p>
      <w:pPr>
        <w:spacing w:before="200" w:after="60"/>
      </w:pPr>
      <w:r>
        <w:rPr>
          <w:rFonts w:ascii="Segoe UI" w:hAnsi="Segoe UI"/>
          <w:b/>
          <w:i w:val="0"/>
          <w:color w:val="64748B"/>
          <w:sz w:val="21"/>
        </w:rPr>
        <w:t>Tipificación del motivo de contacto</w:t>
      </w:r>
    </w:p>
    <w:p>
      <w:pPr>
        <w:spacing w:after="120" w:line="300" w:lineRule="auto"/>
      </w:pPr>
      <w:r>
        <w:rPr>
          <w:rFonts w:ascii="Consolas" w:hAnsi="Consolas"/>
          <w:b w:val="0"/>
          <w:i w:val="0"/>
          <w:color w:val="1F2A37"/>
          <w:sz w:val="19"/>
        </w:rPr>
        <w:t>CR_registrada</w:t>
      </w:r>
      <w:r>
        <w:rPr>
          <w:rFonts w:ascii="Segoe UI" w:hAnsi="Segoe UI"/>
          <w:b w:val="0"/>
          <w:i w:val="0"/>
          <w:color w:val="1A1A1A"/>
          <w:sz w:val="20"/>
        </w:rPr>
        <w:t xml:space="preserve"> es el motivo con el que se abrió la interacción y </w:t>
      </w:r>
      <w:r>
        <w:rPr>
          <w:rFonts w:ascii="Consolas" w:hAnsi="Consolas"/>
          <w:b w:val="0"/>
          <w:i w:val="0"/>
          <w:color w:val="1F2A37"/>
          <w:sz w:val="19"/>
        </w:rPr>
        <w:t>CR_correcta</w:t>
      </w:r>
      <w:r>
        <w:rPr>
          <w:rFonts w:ascii="Segoe UI" w:hAnsi="Segoe UI"/>
          <w:b w:val="0"/>
          <w:i w:val="0"/>
          <w:color w:val="1A1A1A"/>
          <w:sz w:val="20"/>
        </w:rPr>
        <w:t xml:space="preserve"> el que el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auditor determinó que correspondía. La diferencia entre las dos es un hallazgo de negocio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aprovechable, pero hay que medirla bien.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9DDE3"/>
          <w:left w:val="single" w:sz="4" w:space="0" w:color="D9DDE3"/>
          <w:bottom w:val="single" w:sz="4" w:space="0" w:color="D9DDE3"/>
          <w:right w:val="single" w:sz="4" w:space="0" w:color="D9DDE3"/>
          <w:insideH w:val="single" w:sz="4" w:space="0" w:color="D9DDE3"/>
          <w:insideV w:val="single" w:sz="4" w:space="0" w:color="D9DDE3"/>
        </w:tblBorders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1057"/>
            <w:shd w:val="clear" w:color="auto" w:fill="0B1F33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i w:val="0"/>
                <w:color w:val="FFFFFF"/>
                <w:sz w:val="17"/>
              </w:rPr>
              <w:t>Visual</w:t>
            </w:r>
          </w:p>
        </w:tc>
        <w:tc>
          <w:tcPr>
            <w:tcW w:type="dxa" w:w="325"/>
            <w:shd w:val="clear" w:color="auto" w:fill="0B1F33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i w:val="0"/>
                <w:color w:val="FFFFFF"/>
                <w:sz w:val="17"/>
              </w:rPr>
              <w:t>Tipo</w:t>
            </w:r>
          </w:p>
        </w:tc>
        <w:tc>
          <w:tcPr>
            <w:tcW w:type="dxa" w:w="7803"/>
            <w:shd w:val="clear" w:color="auto" w:fill="0B1F33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i w:val="0"/>
                <w:color w:val="FFFFFF"/>
                <w:sz w:val="17"/>
              </w:rPr>
              <w:t>Contenido</w:t>
            </w:r>
          </w:p>
        </w:tc>
      </w:tr>
      <w:tr>
        <w:tc>
          <w:tcPr>
            <w:tcW w:type="dxa" w:w="1057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Estado de tipificación</w:t>
            </w:r>
          </w:p>
        </w:tc>
        <w:tc>
          <w:tcPr>
            <w:tcW w:type="dxa" w:w="325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Anillo</w:t>
            </w:r>
          </w:p>
        </w:tc>
        <w:tc>
          <w:tcPr>
            <w:tcW w:type="dxa" w:w="7803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 xml:space="preserve">Leyenda </w:t>
            </w: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fact_audit[CR_Typing_Status]</w:t>
            </w: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 xml:space="preserve">, valores </w:t>
            </w: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[QA Evaluations]</w:t>
            </w: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, etiquetas con porcentaje del total</w:t>
            </w:r>
          </w:p>
        </w:tc>
      </w:tr>
      <w:tr>
        <w:tc>
          <w:tcPr>
            <w:tcW w:type="dxa" w:w="1057"/>
            <w:shd w:val="clear" w:color="auto" w:fill="FAFBFC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Impacto en calidad</w:t>
            </w:r>
          </w:p>
        </w:tc>
        <w:tc>
          <w:tcPr>
            <w:tcW w:type="dxa" w:w="325"/>
            <w:shd w:val="clear" w:color="auto" w:fill="FAFBFC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Tarjetas</w:t>
            </w:r>
          </w:p>
        </w:tc>
        <w:tc>
          <w:tcPr>
            <w:tcW w:type="dxa" w:w="7803"/>
            <w:shd w:val="clear" w:color="auto" w:fill="FAFBFC"/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[Retyped Rate %]</w:t>
            </w: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[Retyping QA Gap pp]</w:t>
            </w:r>
          </w:p>
        </w:tc>
      </w:tr>
      <w:tr>
        <w:tc>
          <w:tcPr>
            <w:tcW w:type="dxa" w:w="1057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Nota</w:t>
            </w:r>
          </w:p>
        </w:tc>
        <w:tc>
          <w:tcPr>
            <w:tcW w:type="dxa" w:w="325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Tarjeta</w:t>
            </w:r>
          </w:p>
        </w:tc>
        <w:tc>
          <w:tcPr>
            <w:tcW w:type="dxa" w:w="7803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 xml:space="preserve">Medida </w:t>
            </w: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[Retyping Note]</w:t>
            </w: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, ajuste de texto activado</w:t>
            </w:r>
          </w:p>
        </w:tc>
      </w:tr>
      <w:tr>
        <w:tc>
          <w:tcPr>
            <w:tcW w:type="dxa" w:w="1057"/>
            <w:shd w:val="clear" w:color="auto" w:fill="FAFBFC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Confusiones más frecuentes</w:t>
            </w:r>
          </w:p>
        </w:tc>
        <w:tc>
          <w:tcPr>
            <w:tcW w:type="dxa" w:w="325"/>
            <w:shd w:val="clear" w:color="auto" w:fill="FAFBFC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Matriz</w:t>
            </w:r>
          </w:p>
        </w:tc>
        <w:tc>
          <w:tcPr>
            <w:tcW w:type="dxa" w:w="7803"/>
            <w:shd w:val="clear" w:color="auto" w:fill="FAFBFC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 xml:space="preserve">Filas </w:t>
            </w: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fact_audit[CR_Registered_Raw]</w:t>
            </w: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 xml:space="preserve">, columnas </w:t>
            </w: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dim_cr[CR_Lv4]</w:t>
            </w: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 xml:space="preserve">, valores </w:t>
            </w: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[QA Evaluations]</w:t>
            </w: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 xml:space="preserve">, filtro del visual </w:t>
            </w: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fact_audit[Is_Retyped_CR] = 1</w:t>
            </w: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, formato condicional de fondo en escala de color</w:t>
            </w:r>
          </w:p>
        </w:tc>
      </w:tr>
    </w:tbl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Cuidado con esto, porque es fácil quedar mal: comparar las dos columnas como texto crudo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da un 47.20% de diferencias, y es tentador presentarlo como "casi la mitad de las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interacciones se tipifica mal". No es cierto. El 37.48% de esas diferencias es solo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mayúsculas y espacios —</w:t>
      </w:r>
      <w:r>
        <w:rPr>
          <w:rFonts w:ascii="Consolas" w:hAnsi="Consolas"/>
          <w:b w:val="0"/>
          <w:i w:val="0"/>
          <w:color w:val="1F2A37"/>
          <w:sz w:val="19"/>
        </w:rPr>
        <w:t>incomplete order</w:t>
      </w:r>
      <w:r>
        <w:rPr>
          <w:rFonts w:ascii="Segoe UI" w:hAnsi="Segoe UI"/>
          <w:b w:val="0"/>
          <w:i w:val="0"/>
          <w:color w:val="1A1A1A"/>
          <w:sz w:val="20"/>
        </w:rPr>
        <w:t xml:space="preserve"> contra </w:t>
      </w:r>
      <w:r>
        <w:rPr>
          <w:rFonts w:ascii="Consolas" w:hAnsi="Consolas"/>
          <w:b w:val="0"/>
          <w:i w:val="0"/>
          <w:color w:val="1F2A37"/>
          <w:sz w:val="19"/>
        </w:rPr>
        <w:t>Incomplete order</w:t>
      </w:r>
      <w:r>
        <w:rPr>
          <w:rFonts w:ascii="Segoe UI" w:hAnsi="Segoe UI"/>
          <w:b w:val="0"/>
          <w:i w:val="0"/>
          <w:color w:val="1A1A1A"/>
          <w:sz w:val="20"/>
        </w:rPr>
        <w:t>— porque las dos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columnas no comparten convención de escritura. La tipificación realmente incorrecta, la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 xml:space="preserve">que manda la interacción a otro motivo, es del </w:t>
      </w:r>
      <w:r>
        <w:rPr>
          <w:rFonts w:ascii="Segoe UI" w:hAnsi="Segoe UI"/>
          <w:b/>
          <w:i w:val="0"/>
          <w:color w:val="1A1A1A"/>
          <w:sz w:val="20"/>
        </w:rPr>
        <w:t>9.72%</w:t>
      </w:r>
      <w:r>
        <w:rPr>
          <w:rFonts w:ascii="Segoe UI" w:hAnsi="Segoe UI"/>
          <w:b w:val="0"/>
          <w:i w:val="0"/>
          <w:color w:val="1A1A1A"/>
          <w:sz w:val="20"/>
        </w:rPr>
        <w:t>. El anillo muestra las tres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categorías separadas justamente para que la cifra que se lee sea la correcta.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Un 9.72% sigue siendo material: una de cada diez interacciones se tipifica a un motivo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distinto del que correspondía, y eso desvía todo el análisis por CR Lv4 además del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enrutamiento del caso. Las auditorías mal tipificadas promedian 91.97 de QA contra 94.38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del resto, así que el error de tipificación viaja junto con interacciones de peor calidad.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La matriz de confusiones es la que da material para el plan de acción, porque muestra qué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pares de motivos se confunden entre sí.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 xml:space="preserve">No armes nada sobre </w:t>
      </w:r>
      <w:r>
        <w:rPr>
          <w:rFonts w:ascii="Consolas" w:hAnsi="Consolas"/>
          <w:b w:val="0"/>
          <w:i w:val="0"/>
          <w:color w:val="1F2A37"/>
          <w:sz w:val="19"/>
        </w:rPr>
        <w:t>SUB_CR_registrada</w:t>
      </w:r>
      <w:r>
        <w:rPr>
          <w:rFonts w:ascii="Segoe UI" w:hAnsi="Segoe UI"/>
          <w:b w:val="0"/>
          <w:i w:val="0"/>
          <w:color w:val="1A1A1A"/>
          <w:sz w:val="20"/>
        </w:rPr>
        <w:t xml:space="preserve"> contra </w:t>
      </w:r>
      <w:r>
        <w:rPr>
          <w:rFonts w:ascii="Consolas" w:hAnsi="Consolas"/>
          <w:b w:val="0"/>
          <w:i w:val="0"/>
          <w:color w:val="1F2A37"/>
          <w:sz w:val="19"/>
        </w:rPr>
        <w:t>SUB_CR_correcta</w:t>
      </w:r>
      <w:r>
        <w:rPr>
          <w:rFonts w:ascii="Segoe UI" w:hAnsi="Segoe UI"/>
          <w:b w:val="0"/>
          <w:i w:val="0"/>
          <w:color w:val="1A1A1A"/>
          <w:sz w:val="20"/>
        </w:rPr>
        <w:t>: difieren en el 99.88%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de las filas, lo que indica que las dos columnas usan taxonomías distintas y no que la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operación se equivoque siempre. No es medible con lo que hay.</w:t>
      </w:r>
    </w:p>
    <w:p>
      <w:pPr>
        <w:spacing w:before="200" w:after="60"/>
      </w:pPr>
      <w:r>
        <w:rPr>
          <w:rFonts w:ascii="Segoe UI" w:hAnsi="Segoe UI"/>
          <w:b/>
          <w:i w:val="0"/>
          <w:color w:val="64748B"/>
          <w:sz w:val="21"/>
        </w:rPr>
        <w:t>Nuestro score contra el del Excel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9DDE3"/>
          <w:left w:val="single" w:sz="4" w:space="0" w:color="D9DDE3"/>
          <w:bottom w:val="single" w:sz="4" w:space="0" w:color="D9DDE3"/>
          <w:right w:val="single" w:sz="4" w:space="0" w:color="D9DDE3"/>
          <w:insideH w:val="single" w:sz="4" w:space="0" w:color="D9DDE3"/>
          <w:insideV w:val="single" w:sz="4" w:space="0" w:color="D9DDE3"/>
        </w:tblBorders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2781"/>
            <w:shd w:val="clear" w:color="auto" w:fill="0B1F33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i w:val="0"/>
                <w:color w:val="FFFFFF"/>
                <w:sz w:val="17"/>
              </w:rPr>
              <w:t>Visual</w:t>
            </w:r>
          </w:p>
        </w:tc>
        <w:tc>
          <w:tcPr>
            <w:tcW w:type="dxa" w:w="517"/>
            <w:shd w:val="clear" w:color="auto" w:fill="0B1F33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i w:val="0"/>
                <w:color w:val="FFFFFF"/>
                <w:sz w:val="17"/>
              </w:rPr>
              <w:t>Tipo</w:t>
            </w:r>
          </w:p>
        </w:tc>
        <w:tc>
          <w:tcPr>
            <w:tcW w:type="dxa" w:w="5886"/>
            <w:shd w:val="clear" w:color="auto" w:fill="0B1F33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i w:val="0"/>
                <w:color w:val="FFFFFF"/>
                <w:sz w:val="17"/>
              </w:rPr>
              <w:t>Contenido</w:t>
            </w:r>
          </w:p>
        </w:tc>
      </w:tr>
      <w:tr>
        <w:tc>
          <w:tcPr>
            <w:tcW w:type="dxa" w:w="2781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Comparación de método</w:t>
            </w:r>
          </w:p>
        </w:tc>
        <w:tc>
          <w:tcPr>
            <w:tcW w:type="dxa" w:w="517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Tarjetas</w:t>
            </w:r>
          </w:p>
        </w:tc>
        <w:tc>
          <w:tcPr>
            <w:tcW w:type="dxa" w:w="5886"/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[QA Score]</w:t>
            </w: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[QA Score Source Rubric]</w:t>
            </w: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[QA Score Method Gap pp]</w:t>
            </w: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[Score Agreement %]</w:t>
            </w:r>
          </w:p>
        </w:tc>
      </w:tr>
      <w:tr>
        <w:tc>
          <w:tcPr>
            <w:tcW w:type="dxa" w:w="2781"/>
            <w:shd w:val="clear" w:color="auto" w:fill="FAFBFC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Explicación</w:t>
            </w:r>
          </w:p>
        </w:tc>
        <w:tc>
          <w:tcPr>
            <w:tcW w:type="dxa" w:w="517"/>
            <w:shd w:val="clear" w:color="auto" w:fill="FAFBFC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Tarjeta</w:t>
            </w:r>
          </w:p>
        </w:tc>
        <w:tc>
          <w:tcPr>
            <w:tcW w:type="dxa" w:w="5886"/>
            <w:shd w:val="clear" w:color="auto" w:fill="FAFBFC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 xml:space="preserve">Medida </w:t>
            </w: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[Scoring Method Note]</w:t>
            </w: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, ajuste de texto activado</w:t>
            </w:r>
          </w:p>
        </w:tc>
      </w:tr>
      <w:tr>
        <w:tc>
          <w:tcPr>
            <w:tcW w:type="dxa" w:w="2781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Adherencia al proceso</w:t>
            </w:r>
          </w:p>
        </w:tc>
        <w:tc>
          <w:tcPr>
            <w:tcW w:type="dxa" w:w="517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Barras</w:t>
            </w:r>
          </w:p>
        </w:tc>
        <w:tc>
          <w:tcPr>
            <w:tcW w:type="dxa" w:w="5886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 xml:space="preserve">Eje </w:t>
            </w: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fact_audit[Process_Adherence]</w:t>
            </w: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 xml:space="preserve">, valor </w:t>
            </w: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[QA Evaluations]</w:t>
            </w:r>
          </w:p>
        </w:tc>
      </w:tr>
      <w:tr>
        <w:tc>
          <w:tcPr>
            <w:tcW w:type="dxa" w:w="2781"/>
            <w:shd w:val="clear" w:color="auto" w:fill="FAFBFC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Auditorías limpias con score 0 en el origen</w:t>
            </w:r>
          </w:p>
        </w:tc>
        <w:tc>
          <w:tcPr>
            <w:tcW w:type="dxa" w:w="517"/>
            <w:shd w:val="clear" w:color="auto" w:fill="FAFBFC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Tarjeta</w:t>
            </w:r>
          </w:p>
        </w:tc>
        <w:tc>
          <w:tcPr>
            <w:tcW w:type="dxa" w:w="5886"/>
            <w:shd w:val="clear" w:color="auto" w:fill="FAFBFC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 xml:space="preserve">Medida </w:t>
            </w: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[All Attributes Pass Scored Zero by Source]</w:t>
            </w:r>
          </w:p>
        </w:tc>
      </w:tr>
    </w:tbl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 xml:space="preserve">Rotula la tarjeta de </w:t>
      </w:r>
      <w:r>
        <w:rPr>
          <w:rFonts w:ascii="Consolas" w:hAnsi="Consolas"/>
          <w:b w:val="0"/>
          <w:i w:val="0"/>
          <w:color w:val="1F2A37"/>
          <w:sz w:val="19"/>
        </w:rPr>
        <w:t>[QA Score]</w:t>
      </w:r>
      <w:r>
        <w:rPr>
          <w:rFonts w:ascii="Segoe UI" w:hAnsi="Segoe UI"/>
          <w:b w:val="0"/>
          <w:i w:val="0"/>
          <w:color w:val="1A1A1A"/>
          <w:sz w:val="20"/>
        </w:rPr>
        <w:t xml:space="preserve"> como </w:t>
      </w:r>
      <w:r>
        <w:rPr>
          <w:rFonts w:ascii="Consolas" w:hAnsi="Consolas"/>
          <w:b w:val="0"/>
          <w:i w:val="0"/>
          <w:color w:val="1F2A37"/>
          <w:sz w:val="19"/>
        </w:rPr>
        <w:t>SCORE OFICIAL (BUSINESS CASE)</w:t>
      </w:r>
      <w:r>
        <w:rPr>
          <w:rFonts w:ascii="Segoe UI" w:hAnsi="Segoe UI"/>
          <w:b w:val="0"/>
          <w:i w:val="0"/>
          <w:color w:val="1A1A1A"/>
          <w:sz w:val="20"/>
        </w:rPr>
        <w:t xml:space="preserve"> y la de</w:t>
      </w:r>
    </w:p>
    <w:p>
      <w:pPr>
        <w:spacing w:after="120" w:line="300" w:lineRule="auto"/>
      </w:pPr>
      <w:r>
        <w:rPr>
          <w:rFonts w:ascii="Consolas" w:hAnsi="Consolas"/>
          <w:b w:val="0"/>
          <w:i w:val="0"/>
          <w:color w:val="1F2A37"/>
          <w:sz w:val="19"/>
        </w:rPr>
        <w:t>[QA Score Source Rubric]</w:t>
      </w:r>
      <w:r>
        <w:rPr>
          <w:rFonts w:ascii="Segoe UI" w:hAnsi="Segoe UI"/>
          <w:b w:val="0"/>
          <w:i w:val="0"/>
          <w:color w:val="1A1A1A"/>
          <w:sz w:val="20"/>
        </w:rPr>
        <w:t xml:space="preserve"> como </w:t>
      </w:r>
      <w:r>
        <w:rPr>
          <w:rFonts w:ascii="Consolas" w:hAnsi="Consolas"/>
          <w:b w:val="0"/>
          <w:i w:val="0"/>
          <w:color w:val="1F2A37"/>
          <w:sz w:val="19"/>
        </w:rPr>
        <w:t>SCORE DEL ORIGEN (REFERENCIA)</w:t>
      </w:r>
      <w:r>
        <w:rPr>
          <w:rFonts w:ascii="Segoe UI" w:hAnsi="Segoe UI"/>
          <w:b w:val="0"/>
          <w:i w:val="0"/>
          <w:color w:val="1A1A1A"/>
          <w:sz w:val="20"/>
        </w:rPr>
        <w:t>. Sin esos rótulos las dos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cifras juntas son una ambigüedad, y la ambigüedad en una tarjeta de KPI es peor que no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mostrar el dato. El detalle de por qué difieren está en la sección de preguntas difíciles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del final.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Las dos matrices nuevas son las que responden la parte del business case sobre qué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patrones aparecen entre agentes y motivos de contacto, no solo cuáles son los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atributos con más fallas en total. En la de motivos conviene aplicar formato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 xml:space="preserve">condicional de fondo en escala de color sobre </w:t>
      </w:r>
      <w:r>
        <w:rPr>
          <w:rFonts w:ascii="Consolas" w:hAnsi="Consolas"/>
          <w:b w:val="0"/>
          <w:i w:val="0"/>
          <w:color w:val="1F2A37"/>
          <w:sz w:val="19"/>
        </w:rPr>
        <w:t>[Attribute Fails]</w:t>
      </w:r>
      <w:r>
        <w:rPr>
          <w:rFonts w:ascii="Segoe UI" w:hAnsi="Segoe UI"/>
          <w:b w:val="0"/>
          <w:i w:val="0"/>
          <w:color w:val="1A1A1A"/>
          <w:sz w:val="20"/>
        </w:rPr>
        <w:t xml:space="preserve"> y filtrar a los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20 motivos que acumulan diez fallas o más; por debajo de eso el patrón es ruido.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En la de agentes, la lectura útil es la columna: si un mismo atributo se repite en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muchos agentes es un problema de proceso o de capacitación, y si se concentra en unos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pocos es un caso de coaching individual.</w:t>
      </w:r>
    </w:p>
    <w:p>
      <w:pPr>
        <w:spacing w:before="260" w:after="80"/>
      </w:pPr>
      <w:r>
        <w:rPr>
          <w:rFonts w:ascii="Segoe UI" w:hAnsi="Segoe UI"/>
          <w:b/>
          <w:i w:val="0"/>
          <w:color w:val="1A1A1A"/>
          <w:sz w:val="23"/>
        </w:rPr>
        <w:t>Página 3 — CSAT y voz del cliente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9DDE3"/>
          <w:left w:val="single" w:sz="4" w:space="0" w:color="D9DDE3"/>
          <w:bottom w:val="single" w:sz="4" w:space="0" w:color="D9DDE3"/>
          <w:right w:val="single" w:sz="4" w:space="0" w:color="D9DDE3"/>
          <w:insideH w:val="single" w:sz="4" w:space="0" w:color="D9DDE3"/>
          <w:insideV w:val="single" w:sz="4" w:space="0" w:color="D9DDE3"/>
        </w:tblBorders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1160"/>
            <w:shd w:val="clear" w:color="auto" w:fill="0B1F33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i w:val="0"/>
                <w:color w:val="FFFFFF"/>
                <w:sz w:val="17"/>
              </w:rPr>
              <w:t>Visual</w:t>
            </w:r>
          </w:p>
        </w:tc>
        <w:tc>
          <w:tcPr>
            <w:tcW w:type="dxa" w:w="278"/>
            <w:shd w:val="clear" w:color="auto" w:fill="0B1F33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i w:val="0"/>
                <w:color w:val="FFFFFF"/>
                <w:sz w:val="17"/>
              </w:rPr>
              <w:t>Tipo</w:t>
            </w:r>
          </w:p>
        </w:tc>
        <w:tc>
          <w:tcPr>
            <w:tcW w:type="dxa" w:w="7746"/>
            <w:shd w:val="clear" w:color="auto" w:fill="0B1F33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i w:val="0"/>
                <w:color w:val="FFFFFF"/>
                <w:sz w:val="17"/>
              </w:rPr>
              <w:t>Contenido</w:t>
            </w:r>
          </w:p>
        </w:tc>
      </w:tr>
      <w:tr>
        <w:tc>
          <w:tcPr>
            <w:tcW w:type="dxa" w:w="1160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Distribución de estrellas</w:t>
            </w:r>
          </w:p>
        </w:tc>
        <w:tc>
          <w:tcPr>
            <w:tcW w:type="dxa" w:w="278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Barras</w:t>
            </w:r>
          </w:p>
        </w:tc>
        <w:tc>
          <w:tcPr>
            <w:tcW w:type="dxa" w:w="7746"/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'Star Rating'[Rating]</w:t>
            </w: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 xml:space="preserve"> con </w:t>
            </w: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[Star Responses Count]</w:t>
            </w:r>
          </w:p>
        </w:tc>
      </w:tr>
      <w:tr>
        <w:tc>
          <w:tcPr>
            <w:tcW w:type="dxa" w:w="1160"/>
            <w:shd w:val="clear" w:color="auto" w:fill="FAFBFC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CSAT por canal</w:t>
            </w:r>
          </w:p>
        </w:tc>
        <w:tc>
          <w:tcPr>
            <w:tcW w:type="dxa" w:w="278"/>
            <w:shd w:val="clear" w:color="auto" w:fill="FAFBFC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Barras</w:t>
            </w:r>
          </w:p>
        </w:tc>
        <w:tc>
          <w:tcPr>
            <w:tcW w:type="dxa" w:w="7746"/>
            <w:shd w:val="clear" w:color="auto" w:fill="FAFBFC"/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dim_channel[Channel_Name]</w:t>
            </w: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 xml:space="preserve"> con </w:t>
            </w: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[CSAT Score]</w:t>
            </w: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, línea constante en 85</w:t>
            </w:r>
          </w:p>
        </w:tc>
      </w:tr>
      <w:tr>
        <w:tc>
          <w:tcPr>
            <w:tcW w:type="dxa" w:w="1160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CSAT por motivo</w:t>
            </w:r>
          </w:p>
        </w:tc>
        <w:tc>
          <w:tcPr>
            <w:tcW w:type="dxa" w:w="278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Barras</w:t>
            </w:r>
          </w:p>
        </w:tc>
        <w:tc>
          <w:tcPr>
            <w:tcW w:type="dxa" w:w="7746"/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dim_cr[CR_Lv4]</w:t>
            </w: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 xml:space="preserve">, N inferior 10 por </w:t>
            </w: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[CSAT Score]</w:t>
            </w: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 xml:space="preserve">, filtrado a </w:t>
            </w: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[Survey Responses] &gt;= 20</w:t>
            </w:r>
          </w:p>
        </w:tc>
      </w:tr>
      <w:tr>
        <w:tc>
          <w:tcPr>
            <w:tcW w:type="dxa" w:w="1160"/>
            <w:shd w:val="clear" w:color="auto" w:fill="FAFBFC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CSAT por país</w:t>
            </w:r>
          </w:p>
        </w:tc>
        <w:tc>
          <w:tcPr>
            <w:tcW w:type="dxa" w:w="278"/>
            <w:shd w:val="clear" w:color="auto" w:fill="FAFBFC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Barras</w:t>
            </w:r>
          </w:p>
        </w:tc>
        <w:tc>
          <w:tcPr>
            <w:tcW w:type="dxa" w:w="7746"/>
            <w:shd w:val="clear" w:color="auto" w:fill="FAFBFC"/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dim_country[Country_Name]</w:t>
            </w: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 xml:space="preserve"> con </w:t>
            </w: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[CSAT Score]</w:t>
            </w:r>
          </w:p>
        </w:tc>
      </w:tr>
      <w:tr>
        <w:tc>
          <w:tcPr>
            <w:tcW w:type="dxa" w:w="1160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CSAT por tipo de negocio</w:t>
            </w:r>
          </w:p>
        </w:tc>
        <w:tc>
          <w:tcPr>
            <w:tcW w:type="dxa" w:w="278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Tabla</w:t>
            </w:r>
          </w:p>
        </w:tc>
        <w:tc>
          <w:tcPr>
            <w:tcW w:type="dxa" w:w="7746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 xml:space="preserve">Filas </w:t>
            </w: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fact_csat[Business_Type]</w:t>
            </w: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 xml:space="preserve">, columnas </w:t>
            </w: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[CSAT Score]</w:t>
            </w: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[CSAT vs Goal]</w:t>
            </w: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[Survey Responses]</w:t>
            </w: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 xml:space="preserve">, con el color de fuente de la variación atado a </w:t>
            </w: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[CSAT Status Color]</w:t>
            </w:r>
          </w:p>
        </w:tc>
      </w:tr>
      <w:tr>
        <w:tc>
          <w:tcPr>
            <w:tcW w:type="dxa" w:w="1160"/>
            <w:shd w:val="clear" w:color="auto" w:fill="FAFBFC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Temas negativos</w:t>
            </w:r>
          </w:p>
        </w:tc>
        <w:tc>
          <w:tcPr>
            <w:tcW w:type="dxa" w:w="278"/>
            <w:shd w:val="clear" w:color="auto" w:fill="FAFBFC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Barras</w:t>
            </w:r>
          </w:p>
        </w:tc>
        <w:tc>
          <w:tcPr>
            <w:tcW w:type="dxa" w:w="7746"/>
            <w:shd w:val="clear" w:color="auto" w:fill="FAFBFC"/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fact_csat[VOC_Theme]</w:t>
            </w: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 xml:space="preserve"> con </w:t>
            </w: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[Negative VOC Mentions]</w:t>
            </w:r>
          </w:p>
        </w:tc>
      </w:tr>
      <w:tr>
        <w:tc>
          <w:tcPr>
            <w:tcW w:type="dxa" w:w="1160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Comentarios</w:t>
            </w:r>
          </w:p>
        </w:tc>
        <w:tc>
          <w:tcPr>
            <w:tcW w:type="dxa" w:w="278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Tabla</w:t>
            </w:r>
          </w:p>
        </w:tc>
        <w:tc>
          <w:tcPr>
            <w:tcW w:type="dxa" w:w="7746"/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fact_csat[VOC_Text]</w:t>
            </w: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fact_csat[VOC_Theme]</w:t>
            </w: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dim_cr[CR_Lv4]</w:t>
            </w: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, filtrada a encuestas negativas</w:t>
            </w:r>
          </w:p>
        </w:tc>
      </w:tr>
    </w:tbl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El filtro de volumen mínimo evita que un motivo con tres encuestas aparezca como el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peor del mes. Es el mismo criterio que aplicarías en un reporte real.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La tabla por tipo de negocio es la que sostiene los planes de acción por línea de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 xml:space="preserve">negocio del reporte escrito. </w:t>
      </w:r>
      <w:r>
        <w:rPr>
          <w:rFonts w:ascii="Consolas" w:hAnsi="Consolas"/>
          <w:b w:val="0"/>
          <w:i w:val="0"/>
          <w:color w:val="1F2A37"/>
          <w:sz w:val="19"/>
        </w:rPr>
        <w:t>Business_Type</w:t>
      </w:r>
      <w:r>
        <w:rPr>
          <w:rFonts w:ascii="Segoe UI" w:hAnsi="Segoe UI"/>
          <w:b w:val="0"/>
          <w:i w:val="0"/>
          <w:color w:val="1A1A1A"/>
          <w:sz w:val="20"/>
        </w:rPr>
        <w:t xml:space="preserve"> es la única dimensión de negocio con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variación real en el dataset —</w:t>
      </w:r>
      <w:r>
        <w:rPr>
          <w:rFonts w:ascii="Consolas" w:hAnsi="Consolas"/>
          <w:b w:val="0"/>
          <w:i w:val="0"/>
          <w:color w:val="1F2A37"/>
          <w:sz w:val="19"/>
        </w:rPr>
        <w:t>LOB</w:t>
      </w:r>
      <w:r>
        <w:rPr>
          <w:rFonts w:ascii="Segoe UI" w:hAnsi="Segoe UI"/>
          <w:b w:val="0"/>
          <w:i w:val="0"/>
          <w:color w:val="1A1A1A"/>
          <w:sz w:val="20"/>
        </w:rPr>
        <w:t xml:space="preserve"> es siempre Delivery— y separa Food, Full Service,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Market Place, Pickup y Other. Ahí aparece el contraste más fuerte de toda la página: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Food y Full Service rondan el 80% con decenas de miles de encuestas, mientras que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Other cae a la mitad con quinientas y pico. Pickup tiene 35 respuestas, así que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menciónalo como no concluyente en lugar de tratarlo como un hallazgo.</w:t>
      </w:r>
    </w:p>
    <w:p>
      <w:pPr>
        <w:spacing w:before="260" w:after="80"/>
      </w:pPr>
      <w:r>
        <w:rPr>
          <w:rFonts w:ascii="Segoe UI" w:hAnsi="Segoe UI"/>
          <w:b/>
          <w:i w:val="0"/>
          <w:color w:val="1A1A1A"/>
          <w:sz w:val="23"/>
        </w:rPr>
        <w:t>Página 4 — Recontacto y análisis combinado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9DDE3"/>
          <w:left w:val="single" w:sz="4" w:space="0" w:color="D9DDE3"/>
          <w:bottom w:val="single" w:sz="4" w:space="0" w:color="D9DDE3"/>
          <w:right w:val="single" w:sz="4" w:space="0" w:color="D9DDE3"/>
          <w:insideH w:val="single" w:sz="4" w:space="0" w:color="D9DDE3"/>
          <w:insideV w:val="single" w:sz="4" w:space="0" w:color="D9DDE3"/>
        </w:tblBorders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678"/>
            <w:shd w:val="clear" w:color="auto" w:fill="0B1F33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i w:val="0"/>
                <w:color w:val="FFFFFF"/>
                <w:sz w:val="17"/>
              </w:rPr>
              <w:t>Visual</w:t>
            </w:r>
          </w:p>
        </w:tc>
        <w:tc>
          <w:tcPr>
            <w:tcW w:type="dxa" w:w="308"/>
            <w:shd w:val="clear" w:color="auto" w:fill="0B1F33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i w:val="0"/>
                <w:color w:val="FFFFFF"/>
                <w:sz w:val="17"/>
              </w:rPr>
              <w:t>Tipo</w:t>
            </w:r>
          </w:p>
        </w:tc>
        <w:tc>
          <w:tcPr>
            <w:tcW w:type="dxa" w:w="8198"/>
            <w:shd w:val="clear" w:color="auto" w:fill="0B1F33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i w:val="0"/>
                <w:color w:val="FFFFFF"/>
                <w:sz w:val="17"/>
              </w:rPr>
              <w:t>Contenido</w:t>
            </w:r>
          </w:p>
        </w:tc>
      </w:tr>
      <w:tr>
        <w:tc>
          <w:tcPr>
            <w:tcW w:type="dxa" w:w="678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Recontacto por alcance</w:t>
            </w:r>
          </w:p>
        </w:tc>
        <w:tc>
          <w:tcPr>
            <w:tcW w:type="dxa" w:w="308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Barras</w:t>
            </w:r>
          </w:p>
        </w:tc>
        <w:tc>
          <w:tcPr>
            <w:tcW w:type="dxa" w:w="8198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Ver el bloque de abajo</w:t>
            </w:r>
          </w:p>
        </w:tc>
      </w:tr>
      <w:tr>
        <w:tc>
          <w:tcPr>
            <w:tcW w:type="dxa" w:w="678"/>
            <w:shd w:val="clear" w:color="auto" w:fill="FAFBFC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Recontacto por motivo</w:t>
            </w:r>
          </w:p>
        </w:tc>
        <w:tc>
          <w:tcPr>
            <w:tcW w:type="dxa" w:w="308"/>
            <w:shd w:val="clear" w:color="auto" w:fill="FAFBFC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Barras</w:t>
            </w:r>
          </w:p>
        </w:tc>
        <w:tc>
          <w:tcPr>
            <w:tcW w:type="dxa" w:w="8198"/>
            <w:shd w:val="clear" w:color="auto" w:fill="FAFBFC"/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dim_cr[CR_Lv4]</w:t>
            </w: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 xml:space="preserve"> con </w:t>
            </w: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[Recontact Rate]</w:t>
            </w: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, N superior 10 por volumen, línea constante en 5.44</w:t>
            </w:r>
          </w:p>
        </w:tc>
      </w:tr>
      <w:tr>
        <w:tc>
          <w:tcPr>
            <w:tcW w:type="dxa" w:w="678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Recontacto por canal</w:t>
            </w:r>
          </w:p>
        </w:tc>
        <w:tc>
          <w:tcPr>
            <w:tcW w:type="dxa" w:w="308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Barras</w:t>
            </w:r>
          </w:p>
        </w:tc>
        <w:tc>
          <w:tcPr>
            <w:tcW w:type="dxa" w:w="8198"/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dim_channel[Channel_Name]</w:t>
            </w: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 xml:space="preserve"> con </w:t>
            </w: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[Recontact Rate]</w:t>
            </w: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 xml:space="preserve"> y </w:t>
            </w: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[Total Contacts]</w:t>
            </w:r>
          </w:p>
        </w:tc>
      </w:tr>
      <w:tr>
        <w:tc>
          <w:tcPr>
            <w:tcW w:type="dxa" w:w="678"/>
            <w:shd w:val="clear" w:color="auto" w:fill="FAFBFC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Ruta del recontacto</w:t>
            </w:r>
          </w:p>
        </w:tc>
        <w:tc>
          <w:tcPr>
            <w:tcW w:type="dxa" w:w="308"/>
            <w:shd w:val="clear" w:color="auto" w:fill="FAFBFC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Matriz</w:t>
            </w:r>
          </w:p>
        </w:tc>
        <w:tc>
          <w:tcPr>
            <w:tcW w:type="dxa" w:w="8198"/>
            <w:shd w:val="clear" w:color="auto" w:fill="FAFBFC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 xml:space="preserve">Filas </w:t>
            </w: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fact_recontact[Prev_Channel_Name]</w:t>
            </w: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 xml:space="preserve">, columnas </w:t>
            </w: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dim_channel[Channel_Name]</w:t>
            </w: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 xml:space="preserve">, valores </w:t>
            </w: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[Recontact Volume]</w:t>
            </w: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 xml:space="preserve"> con formato condicional de fondo en escala de color</w:t>
            </w:r>
          </w:p>
        </w:tc>
      </w:tr>
      <w:tr>
        <w:tc>
          <w:tcPr>
            <w:tcW w:type="dxa" w:w="678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Rutas principales</w:t>
            </w:r>
          </w:p>
        </w:tc>
        <w:tc>
          <w:tcPr>
            <w:tcW w:type="dxa" w:w="308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Barras</w:t>
            </w:r>
          </w:p>
        </w:tc>
        <w:tc>
          <w:tcPr>
            <w:tcW w:type="dxa" w:w="8198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 xml:space="preserve">Eje </w:t>
            </w: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fact_recontact[Contact_Route]</w:t>
            </w: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 xml:space="preserve">, valor </w:t>
            </w: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[Route Share of Recontacts %]</w:t>
            </w: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 xml:space="preserve">, N superior 8 por </w:t>
            </w: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[Recontact Volume]</w:t>
            </w:r>
          </w:p>
        </w:tc>
      </w:tr>
      <w:tr>
        <w:tc>
          <w:tcPr>
            <w:tcW w:type="dxa" w:w="678"/>
            <w:shd w:val="clear" w:color="auto" w:fill="FAFBFC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Cambio de canal</w:t>
            </w:r>
          </w:p>
        </w:tc>
        <w:tc>
          <w:tcPr>
            <w:tcW w:type="dxa" w:w="308"/>
            <w:shd w:val="clear" w:color="auto" w:fill="FAFBFC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Tarjetas</w:t>
            </w:r>
          </w:p>
        </w:tc>
        <w:tc>
          <w:tcPr>
            <w:tcW w:type="dxa" w:w="8198"/>
            <w:shd w:val="clear" w:color="auto" w:fill="FAFBFC"/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[Cross-Channel Recontact %]</w:t>
            </w: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 xml:space="preserve"> y </w:t>
            </w: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[Self-Service Escalation %]</w:t>
            </w:r>
          </w:p>
        </w:tc>
      </w:tr>
      <w:tr>
        <w:tc>
          <w:tcPr>
            <w:tcW w:type="dxa" w:w="678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Análisis combinado</w:t>
            </w:r>
          </w:p>
        </w:tc>
        <w:tc>
          <w:tcPr>
            <w:tcW w:type="dxa" w:w="308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Tabla</w:t>
            </w:r>
          </w:p>
        </w:tc>
        <w:tc>
          <w:tcPr>
            <w:tcW w:type="dxa" w:w="8198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 xml:space="preserve">Filas </w:t>
            </w: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dim_cr[CR_Lv4]</w:t>
            </w: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 xml:space="preserve">, columnas </w:t>
            </w: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[CR Risk Pattern]</w:t>
            </w: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[QA Score]</w:t>
            </w: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[QA vs Goal]</w:t>
            </w: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[CSAT Score]</w:t>
            </w: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[CSAT vs Goal]</w:t>
            </w: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[Recontact Rate]</w:t>
            </w: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[Recontact vs Goal]</w:t>
            </w: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[Total Contacts]</w:t>
            </w: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 xml:space="preserve">. Filtro del visual </w:t>
            </w: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[CR Risk Count] &gt;= 2</w:t>
            </w: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 xml:space="preserve">, ordenada por </w:t>
            </w: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[Total Contacts]</w:t>
            </w: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 xml:space="preserve"> descendente</w:t>
            </w:r>
          </w:p>
        </w:tc>
      </w:tr>
      <w:tr>
        <w:tc>
          <w:tcPr>
            <w:tcW w:type="dxa" w:w="678"/>
            <w:shd w:val="clear" w:color="auto" w:fill="FAFBFC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QA contra CSAT</w:t>
            </w:r>
          </w:p>
        </w:tc>
        <w:tc>
          <w:tcPr>
            <w:tcW w:type="dxa" w:w="308"/>
            <w:shd w:val="clear" w:color="auto" w:fill="FAFBFC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Dispersión</w:t>
            </w:r>
          </w:p>
        </w:tc>
        <w:tc>
          <w:tcPr>
            <w:tcW w:type="dxa" w:w="8198"/>
            <w:shd w:val="clear" w:color="auto" w:fill="FAFBFC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 xml:space="preserve">Eje X </w:t>
            </w: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[QA Score]</w:t>
            </w: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 xml:space="preserve">, eje Y </w:t>
            </w: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[CSAT Score]</w:t>
            </w: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 xml:space="preserve">, detalles </w:t>
            </w: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dim_cr[CR_Lv4]</w:t>
            </w: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 xml:space="preserve">, tamaño </w:t>
            </w: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[Survey Responses]</w:t>
            </w: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. Activa la línea de tendencia en Analytics</w:t>
            </w:r>
          </w:p>
        </w:tc>
      </w:tr>
      <w:tr>
        <w:tc>
          <w:tcPr>
            <w:tcW w:type="dxa" w:w="678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Hipótesis</w:t>
            </w:r>
          </w:p>
        </w:tc>
        <w:tc>
          <w:tcPr>
            <w:tcW w:type="dxa" w:w="308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Tarjeta</w:t>
            </w:r>
          </w:p>
        </w:tc>
        <w:tc>
          <w:tcPr>
            <w:tcW w:type="dxa" w:w="8198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 xml:space="preserve">Medida </w:t>
            </w: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[Root Cause Hypothesis]</w:t>
            </w:r>
          </w:p>
        </w:tc>
      </w:tr>
      <w:tr>
        <w:tc>
          <w:tcPr>
            <w:tcW w:type="dxa" w:w="678"/>
            <w:shd w:val="clear" w:color="auto" w:fill="FAFBFC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Plan de acción</w:t>
            </w:r>
          </w:p>
        </w:tc>
        <w:tc>
          <w:tcPr>
            <w:tcW w:type="dxa" w:w="308"/>
            <w:shd w:val="clear" w:color="auto" w:fill="FAFBFC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Tabla</w:t>
            </w:r>
          </w:p>
        </w:tc>
        <w:tc>
          <w:tcPr>
            <w:tcW w:type="dxa" w:w="8198"/>
            <w:shd w:val="clear" w:color="auto" w:fill="FAFBFC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Ver nota abajo</w:t>
            </w:r>
          </w:p>
        </w:tc>
      </w:tr>
    </w:tbl>
    <w:p>
      <w:pPr>
        <w:spacing w:before="200" w:after="60"/>
      </w:pPr>
      <w:r>
        <w:rPr>
          <w:rFonts w:ascii="Segoe UI" w:hAnsi="Segoe UI"/>
          <w:b/>
          <w:i w:val="0"/>
          <w:color w:val="64748B"/>
          <w:sz w:val="21"/>
        </w:rPr>
        <w:t>Bloque de alcance del denominador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Este es el bloque que hay que armar primero en la página, arriba a la izquierda, porque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cambia cómo se lee todo lo demás.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La tasa oficial es 5.83% contra una meta de 5.44%: apenas 0.39 pp arriba, que suena a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problema menor. Pero el denominador incluye los doce canales, y **Self Help aporta el 67%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de los contactos con una tasa de recontacto de 1.22%**. Un canal donde el cliente se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atiende solo, con muchísimo volumen y casi ningún recontacto, arrastra el total hacia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abajo. Medida solo sobre los canales que QA audita, la tasa es 15.56%.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9DDE3"/>
          <w:left w:val="single" w:sz="4" w:space="0" w:color="D9DDE3"/>
          <w:bottom w:val="single" w:sz="4" w:space="0" w:color="D9DDE3"/>
          <w:right w:val="single" w:sz="4" w:space="0" w:color="D9DDE3"/>
          <w:insideH w:val="single" w:sz="4" w:space="0" w:color="D9DDE3"/>
          <w:insideV w:val="single" w:sz="4" w:space="0" w:color="D9DDE3"/>
        </w:tblBorders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1228"/>
            <w:shd w:val="clear" w:color="auto" w:fill="0B1F33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i w:val="0"/>
                <w:color w:val="FFFFFF"/>
                <w:sz w:val="17"/>
              </w:rPr>
              <w:t>Visual</w:t>
            </w:r>
          </w:p>
        </w:tc>
        <w:tc>
          <w:tcPr>
            <w:tcW w:type="dxa" w:w="1326"/>
            <w:shd w:val="clear" w:color="auto" w:fill="0B1F33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i w:val="0"/>
                <w:color w:val="FFFFFF"/>
                <w:sz w:val="17"/>
              </w:rPr>
              <w:t>Tipo</w:t>
            </w:r>
          </w:p>
        </w:tc>
        <w:tc>
          <w:tcPr>
            <w:tcW w:type="dxa" w:w="6630"/>
            <w:shd w:val="clear" w:color="auto" w:fill="0B1F33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i w:val="0"/>
                <w:color w:val="FFFFFF"/>
                <w:sz w:val="17"/>
              </w:rPr>
              <w:t>Contenido</w:t>
            </w:r>
          </w:p>
        </w:tc>
      </w:tr>
      <w:tr>
        <w:tc>
          <w:tcPr>
            <w:tcW w:type="dxa" w:w="1228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Tasa por alcance</w:t>
            </w:r>
          </w:p>
        </w:tc>
        <w:tc>
          <w:tcPr>
            <w:tcW w:type="dxa" w:w="1326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Barras horizontales</w:t>
            </w:r>
          </w:p>
        </w:tc>
        <w:tc>
          <w:tcPr>
            <w:tcW w:type="dxa" w:w="6630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 xml:space="preserve">Eje </w:t>
            </w: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dim_recontact_scope[Scope_Name]</w:t>
            </w: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 xml:space="preserve">, valor </w:t>
            </w: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[Recontact Rate by Scope]</w:t>
            </w: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 xml:space="preserve">, línea constante en </w:t>
            </w: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5.44</w:t>
            </w: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 xml:space="preserve"> con etiqueta </w:t>
            </w: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Meta 5.44%</w:t>
            </w:r>
          </w:p>
        </w:tc>
      </w:tr>
      <w:tr>
        <w:tc>
          <w:tcPr>
            <w:tcW w:type="dxa" w:w="1228"/>
            <w:shd w:val="clear" w:color="auto" w:fill="FAFBFC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Volumen por alcance</w:t>
            </w:r>
          </w:p>
        </w:tc>
        <w:tc>
          <w:tcPr>
            <w:tcW w:type="dxa" w:w="1326"/>
            <w:shd w:val="clear" w:color="auto" w:fill="FAFBFC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Tooltip del visual anterior</w:t>
            </w:r>
          </w:p>
        </w:tc>
        <w:tc>
          <w:tcPr>
            <w:tcW w:type="dxa" w:w="6630"/>
            <w:shd w:val="clear" w:color="auto" w:fill="FAFBFC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 xml:space="preserve">Agrega </w:t>
            </w: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[Contacts by Scope]</w:t>
            </w: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 xml:space="preserve"> y </w:t>
            </w: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[Scope vs Goal by Scope]</w:t>
            </w: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 xml:space="preserve"> a Información sobre herramientas</w:t>
            </w:r>
          </w:p>
        </w:tc>
      </w:tr>
      <w:tr>
        <w:tc>
          <w:tcPr>
            <w:tcW w:type="dxa" w:w="1228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Tasa en canales auditados</w:t>
            </w:r>
          </w:p>
        </w:tc>
        <w:tc>
          <w:tcPr>
            <w:tcW w:type="dxa" w:w="1326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Tarjeta</w:t>
            </w:r>
          </w:p>
        </w:tc>
        <w:tc>
          <w:tcPr>
            <w:tcW w:type="dxa" w:w="6630"/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[Recontact Rate Audited Channels]</w:t>
            </w: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 xml:space="preserve"> con </w:t>
            </w: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[Recontact Audited vs Goal]</w:t>
            </w: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 xml:space="preserve"> abajo, color de fuente atado a </w:t>
            </w: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[Recontact Audited Status Color]</w:t>
            </w:r>
          </w:p>
        </w:tc>
      </w:tr>
      <w:tr>
        <w:tc>
          <w:tcPr>
            <w:tcW w:type="dxa" w:w="1228"/>
            <w:shd w:val="clear" w:color="auto" w:fill="FAFBFC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Dilución</w:t>
            </w:r>
          </w:p>
        </w:tc>
        <w:tc>
          <w:tcPr>
            <w:tcW w:type="dxa" w:w="1326"/>
            <w:shd w:val="clear" w:color="auto" w:fill="FAFBFC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Tarjeta</w:t>
            </w:r>
          </w:p>
        </w:tc>
        <w:tc>
          <w:tcPr>
            <w:tcW w:type="dxa" w:w="6630"/>
            <w:shd w:val="clear" w:color="auto" w:fill="FAFBFC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 xml:space="preserve">Medida </w:t>
            </w: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[Recontact Scope Note]</w:t>
            </w: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, ajuste de texto activado, ancho completo</w:t>
            </w:r>
          </w:p>
        </w:tc>
      </w:tr>
      <w:tr>
        <w:tc>
          <w:tcPr>
            <w:tcW w:type="dxa" w:w="1228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Peso del autoservicio</w:t>
            </w:r>
          </w:p>
        </w:tc>
        <w:tc>
          <w:tcPr>
            <w:tcW w:type="dxa" w:w="1326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Tarjetas</w:t>
            </w:r>
          </w:p>
        </w:tc>
        <w:tc>
          <w:tcPr>
            <w:tcW w:type="dxa" w:w="6630"/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[Self Help Share of Contacts %]</w:t>
            </w: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 xml:space="preserve"> y </w:t>
            </w: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[Self Help Recontact Rate]</w:t>
            </w:r>
          </w:p>
        </w:tc>
      </w:tr>
    </w:tbl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 xml:space="preserve">En el eje ordena por </w:t>
      </w:r>
      <w:r>
        <w:rPr>
          <w:rFonts w:ascii="Consolas" w:hAnsi="Consolas"/>
          <w:b w:val="0"/>
          <w:i w:val="0"/>
          <w:color w:val="1F2A37"/>
          <w:sz w:val="19"/>
        </w:rPr>
        <w:t>dim_recontact_scope[Scope_Order]</w:t>
      </w:r>
      <w:r>
        <w:rPr>
          <w:rFonts w:ascii="Segoe UI" w:hAnsi="Segoe UI"/>
          <w:b w:val="0"/>
          <w:i w:val="0"/>
          <w:color w:val="1A1A1A"/>
          <w:sz w:val="20"/>
        </w:rPr>
        <w:t xml:space="preserve"> (**Herramientas de columna →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Ordenar por columna**) para que el alcance oficial quede siempre primero. La barra de</w:t>
      </w:r>
    </w:p>
    <w:p>
      <w:pPr>
        <w:spacing w:after="120" w:line="300" w:lineRule="auto"/>
      </w:pPr>
      <w:r>
        <w:rPr>
          <w:rFonts w:ascii="Consolas" w:hAnsi="Consolas"/>
          <w:b w:val="0"/>
          <w:i w:val="0"/>
          <w:color w:val="1F2A37"/>
          <w:sz w:val="19"/>
        </w:rPr>
        <w:t>Los 12 canales (oficial)</w:t>
      </w:r>
      <w:r>
        <w:rPr>
          <w:rFonts w:ascii="Segoe UI" w:hAnsi="Segoe UI"/>
          <w:b w:val="0"/>
          <w:i w:val="0"/>
          <w:color w:val="1A1A1A"/>
          <w:sz w:val="20"/>
        </w:rPr>
        <w:t xml:space="preserve"> es la única que queda cerca de la línea de meta; las otras dos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se van a 15 y pico, y ese salto visual es todo el argumento.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Tres cosas que hay que tener claras al presentar esto:</w:t>
      </w:r>
    </w:p>
    <w:p>
      <w:pPr>
        <w:pStyle w:val="ListBullet"/>
        <w:spacing w:after="60"/>
        <w:ind w:left="425"/>
      </w:pPr>
      <w:r>
        <w:rPr>
          <w:rFonts w:ascii="Segoe UI" w:hAnsi="Segoe UI"/>
          <w:b/>
          <w:i w:val="0"/>
          <w:color w:val="1A1A1A"/>
          <w:sz w:val="20"/>
        </w:rPr>
        <w:t>El KPI de la página 1 no se toca.</w:t>
      </w:r>
      <w:r>
        <w:rPr>
          <w:rFonts w:ascii="Segoe UI" w:hAnsi="Segoe UI"/>
          <w:b w:val="0"/>
          <w:i w:val="0"/>
          <w:color w:val="1A1A1A"/>
          <w:sz w:val="20"/>
        </w:rPr>
        <w:t xml:space="preserve"> 5.83% sigue siendo el número oficial y es el que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va en la tarjeta. Este bloque es contexto, no un reemplazo, y presentarlo como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corrección sería pasarse de la raya: la meta puede haberse definido perfectamente sobre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todos los canales.</w:t>
      </w:r>
    </w:p>
    <w:p>
      <w:pPr>
        <w:pStyle w:val="ListBullet"/>
        <w:spacing w:after="60"/>
        <w:ind w:left="425"/>
      </w:pPr>
      <w:r>
        <w:rPr>
          <w:rFonts w:ascii="Segoe UI" w:hAnsi="Segoe UI"/>
          <w:b/>
          <w:i w:val="0"/>
          <w:color w:val="1A1A1A"/>
          <w:sz w:val="20"/>
        </w:rPr>
        <w:t>Lo que no sabemos es sobre qué canales se fijó la meta de 5.44%.</w:t>
      </w:r>
      <w:r>
        <w:rPr>
          <w:rFonts w:ascii="Segoe UI" w:hAnsi="Segoe UI"/>
          <w:b w:val="0"/>
          <w:i w:val="0"/>
          <w:color w:val="1A1A1A"/>
          <w:sz w:val="20"/>
        </w:rPr>
        <w:t xml:space="preserve"> El business case da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el número sin decirlo. Por eso las tres barras se comparan contra la misma línea y el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visual no inventa una segunda meta.</w:t>
      </w:r>
    </w:p>
    <w:p>
      <w:pPr>
        <w:pStyle w:val="ListBullet"/>
        <w:spacing w:after="60"/>
        <w:ind w:left="425"/>
      </w:pPr>
      <w:r>
        <w:rPr>
          <w:rFonts w:ascii="Segoe UI" w:hAnsi="Segoe UI"/>
          <w:b/>
          <w:i w:val="0"/>
          <w:color w:val="1A1A1A"/>
          <w:sz w:val="20"/>
        </w:rPr>
        <w:t>Las medidas de alcance ignoran la segmentación de canal a propósito.</w:t>
      </w:r>
      <w:r>
        <w:rPr>
          <w:rFonts w:ascii="Segoe UI" w:hAnsi="Segoe UI"/>
          <w:b w:val="0"/>
          <w:i w:val="0"/>
          <w:color w:val="1A1A1A"/>
          <w:sz w:val="20"/>
        </w:rPr>
        <w:t xml:space="preserve"> Si filtrás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Phone en la barra lateral, este visual no cambia. Es correcto: compara alcances fijos.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Vale aclararlo con un cuadro de texto chico debajo para que no parezca un visual roto.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 xml:space="preserve">También conviene tener a mano </w:t>
      </w:r>
      <w:r>
        <w:rPr>
          <w:rFonts w:ascii="Consolas" w:hAnsi="Consolas"/>
          <w:b w:val="0"/>
          <w:i w:val="0"/>
          <w:color w:val="1F2A37"/>
          <w:sz w:val="19"/>
        </w:rPr>
        <w:t>[Recontact Anomaly Impact pp]</w:t>
      </w:r>
      <w:r>
        <w:rPr>
          <w:rFonts w:ascii="Segoe UI" w:hAnsi="Segoe UI"/>
          <w:b w:val="0"/>
          <w:i w:val="0"/>
          <w:color w:val="1A1A1A"/>
          <w:sz w:val="20"/>
        </w:rPr>
        <w:t>: el modelo marca 111 filas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donde el volumen de recontacto supera los contactos, todas de GPTBot, y 249 filas con cero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contactos. Excluirlas mueve la tasa −0.14 pp, así que se quedan y el total sigue siendo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reproducible desde la fuente. Si te preguntan por la calidad del dato, la respuesta es un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número, no un encogimiento de hombros.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 xml:space="preserve">Un detalle si llegás a poner </w:t>
      </w:r>
      <w:r>
        <w:rPr>
          <w:rFonts w:ascii="Consolas" w:hAnsi="Consolas"/>
          <w:b w:val="0"/>
          <w:i w:val="0"/>
          <w:color w:val="1F2A37"/>
          <w:sz w:val="19"/>
        </w:rPr>
        <w:t>fact_recontact[Data_Quality_Flag]</w:t>
      </w:r>
      <w:r>
        <w:rPr>
          <w:rFonts w:ascii="Segoe UI" w:hAnsi="Segoe UI"/>
          <w:b w:val="0"/>
          <w:i w:val="0"/>
          <w:color w:val="1A1A1A"/>
          <w:sz w:val="20"/>
        </w:rPr>
        <w:t xml:space="preserve"> en un visual: las dos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condiciones se solapan en 59 filas, porque una fila con cero contactos y algo de volumen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 xml:space="preserve">cumple las dos. El flag asigna primero </w:t>
      </w:r>
      <w:r>
        <w:rPr>
          <w:rFonts w:ascii="Consolas" w:hAnsi="Consolas"/>
          <w:b w:val="0"/>
          <w:i w:val="0"/>
          <w:color w:val="1F2A37"/>
          <w:sz w:val="19"/>
        </w:rPr>
        <w:t>Zero contacts recorded</w:t>
      </w:r>
      <w:r>
        <w:rPr>
          <w:rFonts w:ascii="Segoe UI" w:hAnsi="Segoe UI"/>
          <w:b w:val="0"/>
          <w:i w:val="0"/>
          <w:color w:val="1A1A1A"/>
          <w:sz w:val="20"/>
        </w:rPr>
        <w:t>, así que la etiqueta</w:t>
      </w:r>
    </w:p>
    <w:p>
      <w:pPr>
        <w:spacing w:after="120" w:line="300" w:lineRule="auto"/>
      </w:pPr>
      <w:r>
        <w:rPr>
          <w:rFonts w:ascii="Consolas" w:hAnsi="Consolas"/>
          <w:b w:val="0"/>
          <w:i w:val="0"/>
          <w:color w:val="1F2A37"/>
          <w:sz w:val="19"/>
        </w:rPr>
        <w:t>Recontact volume exceeds contacts</w:t>
      </w:r>
      <w:r>
        <w:rPr>
          <w:rFonts w:ascii="Segoe UI" w:hAnsi="Segoe UI"/>
          <w:b w:val="0"/>
          <w:i w:val="0"/>
          <w:color w:val="1A1A1A"/>
          <w:sz w:val="20"/>
        </w:rPr>
        <w:t xml:space="preserve"> muestra 52 y no 111. Son 301 filas distintas en total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sobre 14.095. El conteo crudo de 111 y el de la etiqueta no tienen por qué coincidir, y</w:t>
      </w:r>
    </w:p>
    <w:p>
      <w:pPr>
        <w:spacing w:after="120" w:line="300" w:lineRule="auto"/>
      </w:pPr>
      <w:r>
        <w:rPr>
          <w:rFonts w:ascii="Consolas" w:hAnsi="Consolas"/>
          <w:b w:val="0"/>
          <w:i w:val="0"/>
          <w:color w:val="1F2A37"/>
          <w:sz w:val="19"/>
        </w:rPr>
        <w:t>[Recontact Anomaly Rows]</w:t>
      </w:r>
      <w:r>
        <w:rPr>
          <w:rFonts w:ascii="Segoe UI" w:hAnsi="Segoe UI"/>
          <w:b w:val="0"/>
          <w:i w:val="0"/>
          <w:color w:val="1A1A1A"/>
          <w:sz w:val="20"/>
        </w:rPr>
        <w:t xml:space="preserve"> devuelve las 301.</w:t>
      </w:r>
    </w:p>
    <w:p>
      <w:pPr>
        <w:spacing w:before="200" w:after="60"/>
      </w:pPr>
      <w:r>
        <w:rPr>
          <w:rFonts w:ascii="Segoe UI" w:hAnsi="Segoe UI"/>
          <w:b/>
          <w:i w:val="0"/>
          <w:color w:val="64748B"/>
          <w:sz w:val="21"/>
        </w:rPr>
        <w:t>Ruta del recontacto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Los tres visuales de ruta son los que contestan la pregunta del business case sobre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dónde vuelve a contactar el cliente y qué dice eso del proceso. El dato duro: el 61%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de los recontactos llega por un canal distinto al original, y la segunda ruta más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grande de todas es Self Help hacia Live Chat, con 16.180 contactos y un 28% del total.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Sumando todas las rutas que salen de un canal sin agente hacia Phone o Live Chat, el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38% de los recontactos son escalamientos desde autoservicio: el cliente intentó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resolver solo, no pudo, y terminó ocupando a un agente. Eso no es un problema de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calidad de la atención sino de cobertura del autoservicio, y es un hallazgo distinto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al que se ve mirando solo la tasa de recontacto.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En la matriz, la diagonal es el recontacto dentro del mismo canal —39% del total— y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todo lo que queda fuera de la diagonal es traspaso entre canales. Vale la pena dejarla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con formato condicional de fondo para que las celdas gruesas salten a la vista sin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tener que leer los números.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La dispersión solo tiene sentido sobre los motivos que existen en las tres pestañas.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 xml:space="preserve">Aplica el filtro </w:t>
      </w:r>
      <w:r>
        <w:rPr>
          <w:rFonts w:ascii="Consolas" w:hAnsi="Consolas"/>
          <w:b w:val="0"/>
          <w:i w:val="0"/>
          <w:color w:val="1F2A37"/>
          <w:sz w:val="19"/>
        </w:rPr>
        <w:t>dim_cr[Coverage] = "All three metrics"</w:t>
      </w:r>
      <w:r>
        <w:rPr>
          <w:rFonts w:ascii="Segoe UI" w:hAnsi="Segoe UI"/>
          <w:b w:val="0"/>
          <w:i w:val="0"/>
          <w:color w:val="1A1A1A"/>
          <w:sz w:val="20"/>
        </w:rPr>
        <w:t>; son 46 de 110 motivos y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 xml:space="preserve">está documentado en la hoja </w:t>
      </w:r>
      <w:r>
        <w:rPr>
          <w:rFonts w:ascii="Consolas" w:hAnsi="Consolas"/>
          <w:b w:val="0"/>
          <w:i w:val="0"/>
          <w:color w:val="1F2A37"/>
          <w:sz w:val="19"/>
        </w:rPr>
        <w:t>Assumptions</w:t>
      </w:r>
      <w:r>
        <w:rPr>
          <w:rFonts w:ascii="Segoe UI" w:hAnsi="Segoe UI"/>
          <w:b w:val="0"/>
          <w:i w:val="0"/>
          <w:color w:val="1A1A1A"/>
          <w:sz w:val="20"/>
        </w:rPr>
        <w:t>.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Junto a la línea de tendencia añade un cuadro de texto aclarando que se trata de una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asociación observada entre motivos de contacto, no de una relación causal.</w:t>
      </w:r>
    </w:p>
    <w:p>
      <w:pPr>
        <w:spacing w:after="120" w:line="300" w:lineRule="auto"/>
      </w:pPr>
      <w:r>
        <w:rPr>
          <w:rFonts w:ascii="Segoe UI" w:hAnsi="Segoe UI"/>
          <w:b/>
          <w:i w:val="0"/>
          <w:color w:val="1A1A1A"/>
          <w:sz w:val="20"/>
        </w:rPr>
        <w:t>Plan de acción.</w:t>
      </w:r>
      <w:r>
        <w:rPr>
          <w:rFonts w:ascii="Segoe UI" w:hAnsi="Segoe UI"/>
          <w:b w:val="0"/>
          <w:i w:val="0"/>
          <w:color w:val="1A1A1A"/>
          <w:sz w:val="20"/>
        </w:rPr>
        <w:t xml:space="preserve"> Es el único contenido que no sale de una medida, porque son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decisiones tuyas derivadas de los hallazgos. Crea una tabla manual con</w:t>
      </w:r>
    </w:p>
    <w:p>
      <w:pPr>
        <w:spacing w:after="120" w:line="300" w:lineRule="auto"/>
      </w:pPr>
      <w:r>
        <w:rPr>
          <w:rFonts w:ascii="Segoe UI" w:hAnsi="Segoe UI"/>
          <w:b/>
          <w:i w:val="0"/>
          <w:color w:val="1A1A1A"/>
          <w:sz w:val="20"/>
        </w:rPr>
        <w:t>Inicio → Escribir datos</w:t>
      </w:r>
      <w:r>
        <w:rPr>
          <w:rFonts w:ascii="Segoe UI" w:hAnsi="Segoe UI"/>
          <w:b w:val="0"/>
          <w:i w:val="0"/>
          <w:color w:val="1A1A1A"/>
          <w:sz w:val="20"/>
        </w:rPr>
        <w:t xml:space="preserve">, nómbrala </w:t>
      </w:r>
      <w:r>
        <w:rPr>
          <w:rFonts w:ascii="Consolas" w:hAnsi="Consolas"/>
          <w:b w:val="0"/>
          <w:i w:val="0"/>
          <w:color w:val="1F2A37"/>
          <w:sz w:val="19"/>
        </w:rPr>
        <w:t>Action Plan</w:t>
      </w:r>
      <w:r>
        <w:rPr>
          <w:rFonts w:ascii="Segoe UI" w:hAnsi="Segoe UI"/>
          <w:b w:val="0"/>
          <w:i w:val="0"/>
          <w:color w:val="1A1A1A"/>
          <w:sz w:val="20"/>
        </w:rPr>
        <w:t xml:space="preserve"> con las columnas </w:t>
      </w:r>
      <w:r>
        <w:rPr>
          <w:rFonts w:ascii="Consolas" w:hAnsi="Consolas"/>
          <w:b w:val="0"/>
          <w:i w:val="0"/>
          <w:color w:val="1F2A37"/>
          <w:sz w:val="19"/>
        </w:rPr>
        <w:t>Hallazgo</w:t>
      </w:r>
      <w:r>
        <w:rPr>
          <w:rFonts w:ascii="Segoe UI" w:hAnsi="Segoe UI"/>
          <w:b w:val="0"/>
          <w:i w:val="0"/>
          <w:color w:val="1A1A1A"/>
          <w:sz w:val="20"/>
        </w:rPr>
        <w:t>,</w:t>
      </w:r>
    </w:p>
    <w:p>
      <w:pPr>
        <w:spacing w:after="120" w:line="300" w:lineRule="auto"/>
      </w:pPr>
      <w:r>
        <w:rPr>
          <w:rFonts w:ascii="Consolas" w:hAnsi="Consolas"/>
          <w:b w:val="0"/>
          <w:i w:val="0"/>
          <w:color w:val="1F2A37"/>
          <w:sz w:val="19"/>
        </w:rPr>
        <w:t>Acción</w:t>
      </w:r>
      <w:r>
        <w:rPr>
          <w:rFonts w:ascii="Segoe UI" w:hAnsi="Segoe UI"/>
          <w:b w:val="0"/>
          <w:i w:val="0"/>
          <w:color w:val="1A1A1A"/>
          <w:sz w:val="20"/>
        </w:rPr>
        <w:t xml:space="preserve">, </w:t>
      </w:r>
      <w:r>
        <w:rPr>
          <w:rFonts w:ascii="Consolas" w:hAnsi="Consolas"/>
          <w:b w:val="0"/>
          <w:i w:val="0"/>
          <w:color w:val="1F2A37"/>
          <w:sz w:val="19"/>
        </w:rPr>
        <w:t>Responsable</w:t>
      </w:r>
      <w:r>
        <w:rPr>
          <w:rFonts w:ascii="Segoe UI" w:hAnsi="Segoe UI"/>
          <w:b w:val="0"/>
          <w:i w:val="0"/>
          <w:color w:val="1A1A1A"/>
          <w:sz w:val="20"/>
        </w:rPr>
        <w:t xml:space="preserve">, </w:t>
      </w:r>
      <w:r>
        <w:rPr>
          <w:rFonts w:ascii="Consolas" w:hAnsi="Consolas"/>
          <w:b w:val="0"/>
          <w:i w:val="0"/>
          <w:color w:val="1F2A37"/>
          <w:sz w:val="19"/>
        </w:rPr>
        <w:t>Prioridad</w:t>
      </w:r>
      <w:r>
        <w:rPr>
          <w:rFonts w:ascii="Segoe UI" w:hAnsi="Segoe UI"/>
          <w:b w:val="0"/>
          <w:i w:val="0"/>
          <w:color w:val="1A1A1A"/>
          <w:sz w:val="20"/>
        </w:rPr>
        <w:t xml:space="preserve"> y </w:t>
      </w:r>
      <w:r>
        <w:rPr>
          <w:rFonts w:ascii="Consolas" w:hAnsi="Consolas"/>
          <w:b w:val="0"/>
          <w:i w:val="0"/>
          <w:color w:val="1F2A37"/>
          <w:sz w:val="19"/>
        </w:rPr>
        <w:t>Plazo</w:t>
      </w:r>
      <w:r>
        <w:rPr>
          <w:rFonts w:ascii="Segoe UI" w:hAnsi="Segoe UI"/>
          <w:b w:val="0"/>
          <w:i w:val="0"/>
          <w:color w:val="1A1A1A"/>
          <w:sz w:val="20"/>
        </w:rPr>
        <w:t>, y llénala con lo que muestren los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visuales. Redáctalo después de armar todo, cuando ya veas los números finales.</w:t>
      </w:r>
    </w:p>
    <w:p>
      <w:pPr>
        <w:spacing w:before="360" w:after="120"/>
      </w:pPr>
      <w:r>
        <w:rPr>
          <w:rFonts w:ascii="Segoe UI" w:hAnsi="Segoe UI"/>
          <w:b/>
          <w:i w:val="0"/>
          <w:color w:val="0B1F33"/>
          <w:sz w:val="27"/>
        </w:rPr>
        <w:t>Paso 8 — Botón de restablecer filtros</w:t>
      </w:r>
    </w:p>
    <w:p>
      <w:pPr>
        <w:pStyle w:val="ListNumber"/>
        <w:spacing w:after="60"/>
        <w:ind w:left="425"/>
      </w:pPr>
      <w:r>
        <w:rPr>
          <w:rFonts w:ascii="Segoe UI" w:hAnsi="Segoe UI"/>
          <w:b/>
          <w:i w:val="0"/>
          <w:color w:val="1A1A1A"/>
          <w:sz w:val="20"/>
        </w:rPr>
        <w:t>Ver → Marcadores → Agregar</w:t>
      </w:r>
      <w:r>
        <w:rPr>
          <w:rFonts w:ascii="Segoe UI" w:hAnsi="Segoe UI"/>
          <w:b w:val="0"/>
          <w:i w:val="0"/>
          <w:color w:val="1A1A1A"/>
          <w:sz w:val="20"/>
        </w:rPr>
        <w:t xml:space="preserve"> sin ningún filtro aplicado. Nómbralo </w:t>
      </w:r>
      <w:r>
        <w:rPr>
          <w:rFonts w:ascii="Consolas" w:hAnsi="Consolas"/>
          <w:b w:val="0"/>
          <w:i w:val="0"/>
          <w:color w:val="1F2A37"/>
          <w:sz w:val="19"/>
        </w:rPr>
        <w:t>Reset</w:t>
      </w:r>
      <w:r>
        <w:rPr>
          <w:rFonts w:ascii="Segoe UI" w:hAnsi="Segoe UI"/>
          <w:b w:val="0"/>
          <w:i w:val="0"/>
          <w:color w:val="1A1A1A"/>
          <w:sz w:val="20"/>
        </w:rPr>
        <w:t>.</w:t>
      </w:r>
    </w:p>
    <w:p>
      <w:pPr>
        <w:pStyle w:val="ListNumber"/>
        <w:spacing w:after="60"/>
        <w:ind w:left="425"/>
      </w:pPr>
      <w:r>
        <w:rPr>
          <w:rFonts w:ascii="Segoe UI" w:hAnsi="Segoe UI"/>
          <w:b w:val="0"/>
          <w:i w:val="0"/>
          <w:color w:val="1A1A1A"/>
          <w:sz w:val="20"/>
        </w:rPr>
        <w:t xml:space="preserve">Clic derecho en el marcador → desmarca </w:t>
      </w:r>
      <w:r>
        <w:rPr>
          <w:rFonts w:ascii="Segoe UI" w:hAnsi="Segoe UI"/>
          <w:b w:val="0"/>
          <w:i/>
          <w:color w:val="1A1A1A"/>
          <w:sz w:val="20"/>
        </w:rPr>
        <w:t>Datos</w:t>
      </w:r>
      <w:r>
        <w:rPr>
          <w:rFonts w:ascii="Segoe UI" w:hAnsi="Segoe UI"/>
          <w:b w:val="0"/>
          <w:i w:val="0"/>
          <w:color w:val="1A1A1A"/>
          <w:sz w:val="20"/>
        </w:rPr>
        <w:t xml:space="preserve"> y deja marcado </w:t>
      </w:r>
      <w:r>
        <w:rPr>
          <w:rFonts w:ascii="Segoe UI" w:hAnsi="Segoe UI"/>
          <w:b w:val="0"/>
          <w:i/>
          <w:color w:val="1A1A1A"/>
          <w:sz w:val="20"/>
        </w:rPr>
        <w:t>Filtros actuales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 xml:space="preserve">y </w:t>
      </w:r>
      <w:r>
        <w:rPr>
          <w:rFonts w:ascii="Segoe UI" w:hAnsi="Segoe UI"/>
          <w:b w:val="0"/>
          <w:i/>
          <w:color w:val="1A1A1A"/>
          <w:sz w:val="20"/>
        </w:rPr>
        <w:t>Todos los objetos visuales</w:t>
      </w:r>
      <w:r>
        <w:rPr>
          <w:rFonts w:ascii="Segoe UI" w:hAnsi="Segoe UI"/>
          <w:b w:val="0"/>
          <w:i w:val="0"/>
          <w:color w:val="1A1A1A"/>
          <w:sz w:val="20"/>
        </w:rPr>
        <w:t>.</w:t>
      </w:r>
    </w:p>
    <w:p>
      <w:pPr>
        <w:pStyle w:val="ListNumber"/>
        <w:spacing w:after="60"/>
        <w:ind w:left="425"/>
      </w:pPr>
      <w:r>
        <w:rPr>
          <w:rFonts w:ascii="Segoe UI" w:hAnsi="Segoe UI"/>
          <w:b w:val="0"/>
          <w:i w:val="0"/>
          <w:color w:val="1A1A1A"/>
          <w:sz w:val="20"/>
        </w:rPr>
        <w:t>Selecciona el botón del encabezado → **Formato → Acción → Tipo: Marcador →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Marcador: Reset**.</w:t>
      </w:r>
    </w:p>
    <w:p>
      <w:pPr>
        <w:spacing w:before="360" w:after="120"/>
      </w:pPr>
      <w:r>
        <w:rPr>
          <w:rFonts w:ascii="Segoe UI" w:hAnsi="Segoe UI"/>
          <w:b/>
          <w:i w:val="0"/>
          <w:color w:val="0B1F33"/>
          <w:sz w:val="27"/>
        </w:rPr>
        <w:t>Paso 9 — Revisión final</w:t>
      </w:r>
    </w:p>
    <w:p>
      <w:pPr>
        <w:spacing w:after="60"/>
        <w:ind w:left="425"/>
      </w:pPr>
      <w:r>
        <w:rPr>
          <w:rFonts w:ascii="Segoe UI" w:hAnsi="Segoe UI"/>
          <w:sz w:val="22"/>
        </w:rPr>
        <w:t xml:space="preserve">☐  </w:t>
      </w:r>
      <w:r>
        <w:rPr>
          <w:rFonts w:ascii="Segoe UI" w:hAnsi="Segoe UI"/>
          <w:b w:val="0"/>
          <w:i w:val="0"/>
          <w:color w:val="1A1A1A"/>
          <w:sz w:val="20"/>
        </w:rPr>
        <w:t>Los tres números de control cuadran: 94.14, 79.95 y 5.83</w:t>
      </w:r>
    </w:p>
    <w:p>
      <w:pPr>
        <w:spacing w:after="60"/>
        <w:ind w:left="425"/>
      </w:pPr>
      <w:r>
        <w:rPr>
          <w:rFonts w:ascii="Segoe UI" w:hAnsi="Segoe UI"/>
          <w:sz w:val="22"/>
        </w:rPr>
        <w:t xml:space="preserve">☐  </w:t>
      </w:r>
      <w:r>
        <w:rPr>
          <w:rFonts w:ascii="Segoe UI" w:hAnsi="Segoe UI"/>
          <w:b w:val="0"/>
          <w:i w:val="0"/>
          <w:color w:val="1A1A1A"/>
          <w:sz w:val="20"/>
        </w:rPr>
        <w:t>Las siete medidas de la tabla de verificación ampliada también cuadran</w:t>
      </w:r>
    </w:p>
    <w:p>
      <w:pPr>
        <w:spacing w:after="60"/>
        <w:ind w:left="425"/>
      </w:pPr>
      <w:r>
        <w:rPr>
          <w:rFonts w:ascii="Segoe UI" w:hAnsi="Segoe UI"/>
          <w:sz w:val="22"/>
        </w:rPr>
        <w:t xml:space="preserve">☐  </w:t>
      </w:r>
      <w:r>
        <w:rPr>
          <w:rFonts w:ascii="Segoe UI" w:hAnsi="Segoe UI"/>
          <w:b w:val="0"/>
          <w:i w:val="0"/>
          <w:color w:val="1A1A1A"/>
          <w:sz w:val="20"/>
        </w:rPr>
        <w:t>Todas las segmentaciones filtran los visuales de la página</w:t>
      </w:r>
    </w:p>
    <w:p>
      <w:pPr>
        <w:spacing w:after="60"/>
        <w:ind w:left="425"/>
      </w:pPr>
      <w:r>
        <w:rPr>
          <w:rFonts w:ascii="Segoe UI" w:hAnsi="Segoe UI"/>
          <w:sz w:val="22"/>
        </w:rPr>
        <w:t xml:space="preserve">☐  </w:t>
      </w:r>
      <w:r>
        <w:rPr>
          <w:rFonts w:ascii="Segoe UI" w:hAnsi="Segoe UI"/>
          <w:b w:val="0"/>
          <w:i w:val="0"/>
          <w:color w:val="1A1A1A"/>
          <w:sz w:val="20"/>
        </w:rPr>
        <w:t>Recontacto no reacciona al filtro de país, y sabes explicar por qué</w:t>
      </w:r>
    </w:p>
    <w:p>
      <w:pPr>
        <w:spacing w:after="60"/>
        <w:ind w:left="425"/>
      </w:pPr>
      <w:r>
        <w:rPr>
          <w:rFonts w:ascii="Segoe UI" w:hAnsi="Segoe UI"/>
          <w:sz w:val="22"/>
        </w:rPr>
        <w:t xml:space="preserve">☐  </w:t>
      </w:r>
      <w:r>
        <w:rPr>
          <w:rFonts w:ascii="Segoe UI" w:hAnsi="Segoe UI"/>
          <w:b w:val="0"/>
          <w:i w:val="0"/>
          <w:color w:val="1A1A1A"/>
          <w:sz w:val="20"/>
        </w:rPr>
        <w:t>Los semáforos usan las medidas de color y no colores fijos</w:t>
      </w:r>
    </w:p>
    <w:p>
      <w:pPr>
        <w:spacing w:after="60"/>
        <w:ind w:left="425"/>
      </w:pPr>
      <w:r>
        <w:rPr>
          <w:rFonts w:ascii="Segoe UI" w:hAnsi="Segoe UI"/>
          <w:sz w:val="22"/>
        </w:rPr>
        <w:t xml:space="preserve">☐  </w:t>
      </w:r>
      <w:r>
        <w:rPr>
          <w:rFonts w:ascii="Segoe UI" w:hAnsi="Segoe UI"/>
          <w:b w:val="0"/>
          <w:i w:val="0"/>
          <w:color w:val="1A1A1A"/>
          <w:sz w:val="20"/>
        </w:rPr>
        <w:t>Las líneas de meta aparecen en tendencia, QA por motivo y recontacto por motivo</w:t>
      </w:r>
    </w:p>
    <w:p>
      <w:pPr>
        <w:spacing w:after="60"/>
        <w:ind w:left="425"/>
      </w:pPr>
      <w:r>
        <w:rPr>
          <w:rFonts w:ascii="Segoe UI" w:hAnsi="Segoe UI"/>
          <w:sz w:val="22"/>
        </w:rPr>
        <w:t xml:space="preserve">☐  </w:t>
      </w:r>
      <w:r>
        <w:rPr>
          <w:rFonts w:ascii="Segoe UI" w:hAnsi="Segoe UI"/>
          <w:b w:val="0"/>
          <w:i w:val="0"/>
          <w:color w:val="1A1A1A"/>
          <w:sz w:val="20"/>
        </w:rPr>
        <w:t>Ningún visual muestra el mensaje de más datos necesarios</w:t>
      </w:r>
    </w:p>
    <w:p>
      <w:pPr>
        <w:spacing w:after="60"/>
        <w:ind w:left="425"/>
      </w:pPr>
      <w:r>
        <w:rPr>
          <w:rFonts w:ascii="Segoe UI" w:hAnsi="Segoe UI"/>
          <w:sz w:val="22"/>
        </w:rPr>
        <w:t xml:space="preserve">☐  </w:t>
      </w:r>
      <w:r>
        <w:rPr>
          <w:rFonts w:ascii="Segoe UI" w:hAnsi="Segoe UI"/>
          <w:b w:val="0"/>
          <w:i w:val="0"/>
          <w:color w:val="1A1A1A"/>
          <w:sz w:val="20"/>
        </w:rPr>
        <w:t>El banner ejecutivo abre hablando de Phone sin filtros aplicados</w:t>
      </w:r>
    </w:p>
    <w:p>
      <w:pPr>
        <w:spacing w:after="60"/>
        <w:ind w:left="425"/>
      </w:pPr>
      <w:r>
        <w:rPr>
          <w:rFonts w:ascii="Segoe UI" w:hAnsi="Segoe UI"/>
          <w:sz w:val="22"/>
        </w:rPr>
        <w:t xml:space="preserve">☐  </w:t>
      </w:r>
      <w:r>
        <w:rPr>
          <w:rFonts w:ascii="Segoe UI" w:hAnsi="Segoe UI"/>
          <w:b w:val="0"/>
          <w:i w:val="0"/>
          <w:color w:val="1A1A1A"/>
          <w:sz w:val="20"/>
        </w:rPr>
        <w:t xml:space="preserve">El indicador de dispersión muestra </w:t>
      </w:r>
      <w:r>
        <w:rPr>
          <w:rFonts w:ascii="Consolas" w:hAnsi="Consolas"/>
          <w:b w:val="0"/>
          <w:i w:val="0"/>
          <w:color w:val="1F2A37"/>
          <w:sz w:val="19"/>
        </w:rPr>
        <w:t>⚠ Phone 83.0%</w:t>
      </w:r>
      <w:r>
        <w:rPr>
          <w:rFonts w:ascii="Segoe UI" w:hAnsi="Segoe UI"/>
          <w:b w:val="0"/>
          <w:i w:val="0"/>
          <w:color w:val="1A1A1A"/>
          <w:sz w:val="20"/>
        </w:rPr>
        <w:t xml:space="preserve"> en rojo sobre la tarjeta de QA</w:t>
      </w:r>
    </w:p>
    <w:p>
      <w:pPr>
        <w:spacing w:after="60"/>
        <w:ind w:left="425"/>
      </w:pPr>
      <w:r>
        <w:rPr>
          <w:rFonts w:ascii="Segoe UI" w:hAnsi="Segoe UI"/>
          <w:sz w:val="22"/>
        </w:rPr>
        <w:t xml:space="preserve">☐  </w:t>
      </w:r>
      <w:r>
        <w:rPr>
          <w:rFonts w:ascii="Segoe UI" w:hAnsi="Segoe UI"/>
          <w:b w:val="0"/>
          <w:i w:val="0"/>
          <w:color w:val="1A1A1A"/>
          <w:sz w:val="20"/>
        </w:rPr>
        <w:t>El tooltip de la tarjeta de QA abre y muestra los dos canales ordenados</w:t>
      </w:r>
    </w:p>
    <w:p>
      <w:pPr>
        <w:spacing w:after="60"/>
        <w:ind w:left="425"/>
      </w:pPr>
      <w:r>
        <w:rPr>
          <w:rFonts w:ascii="Segoe UI" w:hAnsi="Segoe UI"/>
          <w:sz w:val="22"/>
        </w:rPr>
        <w:t xml:space="preserve">☐  </w:t>
      </w:r>
      <w:r>
        <w:rPr>
          <w:rFonts w:ascii="Consolas" w:hAnsi="Consolas"/>
          <w:b w:val="0"/>
          <w:i w:val="0"/>
          <w:color w:val="1F2A37"/>
          <w:sz w:val="19"/>
        </w:rPr>
        <w:t>dim_recontact_scope</w:t>
      </w:r>
      <w:r>
        <w:rPr>
          <w:rFonts w:ascii="Segoe UI" w:hAnsi="Segoe UI"/>
          <w:b w:val="0"/>
          <w:i w:val="0"/>
          <w:color w:val="1A1A1A"/>
          <w:sz w:val="20"/>
        </w:rPr>
        <w:t xml:space="preserve"> no tiene ninguna relación en la vista de modelo</w:t>
      </w:r>
    </w:p>
    <w:p>
      <w:pPr>
        <w:spacing w:after="60"/>
        <w:ind w:left="425"/>
      </w:pPr>
      <w:r>
        <w:rPr>
          <w:rFonts w:ascii="Segoe UI" w:hAnsi="Segoe UI"/>
          <w:sz w:val="22"/>
        </w:rPr>
        <w:t xml:space="preserve">☐  </w:t>
      </w:r>
      <w:r>
        <w:rPr>
          <w:rFonts w:ascii="Segoe UI" w:hAnsi="Segoe UI"/>
          <w:b w:val="0"/>
          <w:i w:val="0"/>
          <w:color w:val="1A1A1A"/>
          <w:sz w:val="20"/>
        </w:rPr>
        <w:t>El visual de alcance muestra tres barras distintas y no tres veces 5.83</w:t>
      </w:r>
    </w:p>
    <w:p>
      <w:pPr>
        <w:spacing w:after="60"/>
        <w:ind w:left="425"/>
      </w:pPr>
      <w:r>
        <w:rPr>
          <w:rFonts w:ascii="Segoe UI" w:hAnsi="Segoe UI"/>
          <w:sz w:val="22"/>
        </w:rPr>
        <w:t xml:space="preserve">☐  </w:t>
      </w:r>
      <w:r>
        <w:rPr>
          <w:rFonts w:ascii="Segoe UI" w:hAnsi="Segoe UI"/>
          <w:b w:val="0"/>
          <w:i w:val="0"/>
          <w:color w:val="1A1A1A"/>
          <w:sz w:val="20"/>
        </w:rPr>
        <w:t>Las tarjetas de score llevan rótulo de cuál es la oficial y cuál la de referencia</w:t>
      </w:r>
    </w:p>
    <w:p>
      <w:pPr>
        <w:spacing w:after="60"/>
        <w:ind w:left="425"/>
      </w:pPr>
      <w:r>
        <w:rPr>
          <w:rFonts w:ascii="Segoe UI" w:hAnsi="Segoe UI"/>
          <w:sz w:val="22"/>
        </w:rPr>
        <w:t xml:space="preserve">☐  </w:t>
      </w:r>
      <w:r>
        <w:rPr>
          <w:rFonts w:ascii="Segoe UI" w:hAnsi="Segoe UI"/>
          <w:b w:val="0"/>
          <w:i w:val="0"/>
          <w:color w:val="1A1A1A"/>
          <w:sz w:val="20"/>
        </w:rPr>
        <w:t xml:space="preserve">El panel E sube y baja por la jerarquía </w:t>
      </w:r>
      <w:r>
        <w:rPr>
          <w:rFonts w:ascii="Consolas" w:hAnsi="Consolas"/>
          <w:b w:val="0"/>
          <w:i w:val="0"/>
          <w:color w:val="1F2A37"/>
          <w:sz w:val="19"/>
        </w:rPr>
        <w:t>LOB → CR Lv1 → CR Lv4</w:t>
      </w:r>
    </w:p>
    <w:p>
      <w:pPr>
        <w:spacing w:after="60"/>
        <w:ind w:left="425"/>
      </w:pPr>
      <w:r>
        <w:rPr>
          <w:rFonts w:ascii="Segoe UI" w:hAnsi="Segoe UI"/>
          <w:sz w:val="22"/>
        </w:rPr>
        <w:t xml:space="preserve">☐  </w:t>
      </w:r>
      <w:r>
        <w:rPr>
          <w:rFonts w:ascii="Segoe UI" w:hAnsi="Segoe UI"/>
          <w:b w:val="0"/>
          <w:i w:val="0"/>
          <w:color w:val="1A1A1A"/>
          <w:sz w:val="20"/>
        </w:rPr>
        <w:t>La matriz de ruta suma lo mismo que el volumen total de recontacto</w:t>
      </w:r>
    </w:p>
    <w:p>
      <w:pPr>
        <w:spacing w:after="60"/>
        <w:ind w:left="425"/>
      </w:pPr>
      <w:r>
        <w:rPr>
          <w:rFonts w:ascii="Segoe UI" w:hAnsi="Segoe UI"/>
          <w:sz w:val="22"/>
        </w:rPr>
        <w:t xml:space="preserve">☐  </w:t>
      </w:r>
      <w:r>
        <w:rPr>
          <w:rFonts w:ascii="Segoe UI" w:hAnsi="Segoe UI"/>
          <w:b w:val="0"/>
          <w:i w:val="0"/>
          <w:color w:val="1A1A1A"/>
          <w:sz w:val="20"/>
        </w:rPr>
        <w:t xml:space="preserve">El archivo queda guardado con </w:t>
      </w:r>
      <w:r>
        <w:rPr>
          <w:rFonts w:ascii="Consolas" w:hAnsi="Consolas"/>
          <w:b w:val="0"/>
          <w:i w:val="0"/>
          <w:color w:val="1F2A37"/>
          <w:sz w:val="19"/>
        </w:rPr>
        <w:t>W22</w:t>
      </w:r>
      <w:r>
        <w:rPr>
          <w:rFonts w:ascii="Segoe UI" w:hAnsi="Segoe UI"/>
          <w:b w:val="0"/>
          <w:i w:val="0"/>
          <w:color w:val="1A1A1A"/>
          <w:sz w:val="20"/>
        </w:rPr>
        <w:t xml:space="preserve"> seleccionada en la segmentación de semana</w:t>
      </w:r>
    </w:p>
    <w:p>
      <w:pPr>
        <w:spacing w:before="360" w:after="120"/>
      </w:pPr>
      <w:r>
        <w:rPr>
          <w:rFonts w:ascii="Segoe UI" w:hAnsi="Segoe UI"/>
          <w:b/>
          <w:i w:val="0"/>
          <w:color w:val="0B1F33"/>
          <w:sz w:val="27"/>
        </w:rPr>
        <w:t>Limitaciones del dataset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Anótalas para la entrevista: reconocer los límites de los datos es parte del trabajo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de un analista de calidad, y aquí hay doce que vale la pena mencionar.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9DDE3"/>
          <w:left w:val="single" w:sz="4" w:space="0" w:color="D9DDE3"/>
          <w:bottom w:val="single" w:sz="4" w:space="0" w:color="D9DDE3"/>
          <w:right w:val="single" w:sz="4" w:space="0" w:color="D9DDE3"/>
          <w:insideH w:val="single" w:sz="4" w:space="0" w:color="D9DDE3"/>
          <w:insideV w:val="single" w:sz="4" w:space="0" w:color="D9DDE3"/>
        </w:tblBorders>
      </w:tblPr>
      <w:tblGrid>
        <w:gridCol w:w="4592"/>
        <w:gridCol w:w="4592"/>
      </w:tblGrid>
      <w:tr>
        <w:trPr>
          <w:tblHeader w:val="true"/>
        </w:trPr>
        <w:tc>
          <w:tcPr>
            <w:tcW w:type="dxa" w:w="939"/>
            <w:shd w:val="clear" w:color="auto" w:fill="0B1F33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i w:val="0"/>
                <w:color w:val="FFFFFF"/>
                <w:sz w:val="17"/>
              </w:rPr>
              <w:t>Tema</w:t>
            </w:r>
          </w:p>
        </w:tc>
        <w:tc>
          <w:tcPr>
            <w:tcW w:type="dxa" w:w="8245"/>
            <w:shd w:val="clear" w:color="auto" w:fill="0B1F33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i w:val="0"/>
                <w:color w:val="FFFFFF"/>
                <w:sz w:val="17"/>
              </w:rPr>
              <w:t>Situación</w:t>
            </w:r>
          </w:p>
        </w:tc>
      </w:tr>
      <w:tr>
        <w:tc>
          <w:tcPr>
            <w:tcW w:type="dxa" w:w="939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Tipo de solicitante</w:t>
            </w:r>
          </w:p>
        </w:tc>
        <w:tc>
          <w:tcPr>
            <w:tcW w:type="dxa" w:w="8245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 xml:space="preserve">Todas las filas son </w:t>
            </w: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Customer</w:t>
            </w: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. No hay Rider, Driver ni Merchant.</w:t>
            </w:r>
          </w:p>
        </w:tc>
      </w:tr>
      <w:tr>
        <w:tc>
          <w:tcPr>
            <w:tcW w:type="dxa" w:w="939"/>
            <w:shd w:val="clear" w:color="auto" w:fill="FAFBFC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Línea de negocio</w:t>
            </w:r>
          </w:p>
        </w:tc>
        <w:tc>
          <w:tcPr>
            <w:tcW w:type="dxa" w:w="8245"/>
            <w:shd w:val="clear" w:color="auto" w:fill="FAFBFC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 xml:space="preserve">La pestaña QA solo contiene </w:t>
            </w: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Delivery</w:t>
            </w: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 xml:space="preserve">, así que el nivel </w:t>
            </w: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LOB</w:t>
            </w: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 xml:space="preserve"> de la jerarquía no aporta variación. El corte de negocio con variación real es </w:t>
            </w: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Business_Type</w:t>
            </w: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 xml:space="preserve"> en CSAT.</w:t>
            </w:r>
          </w:p>
        </w:tc>
      </w:tr>
      <w:tr>
        <w:tc>
          <w:tcPr>
            <w:tcW w:type="dxa" w:w="939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CR Lv1</w:t>
            </w:r>
          </w:p>
        </w:tc>
        <w:tc>
          <w:tcPr>
            <w:tcW w:type="dxa" w:w="8245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 xml:space="preserve">La pestaña QA no lo trae. Se recupera desde CSAT y se deduce por </w:t>
            </w: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CR Lv2</w:t>
            </w: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 xml:space="preserve"> donde falta; quedan 63 de 84 motivos auditados con categoría y 21 como </w:t>
            </w: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Not mapped</w:t>
            </w: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. El 5.9% de las auditorías no obtiene nivel.</w:t>
            </w:r>
          </w:p>
        </w:tc>
      </w:tr>
      <w:tr>
        <w:tc>
          <w:tcPr>
            <w:tcW w:type="dxa" w:w="939"/>
            <w:shd w:val="clear" w:color="auto" w:fill="FAFBFC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País en recontacto</w:t>
            </w:r>
          </w:p>
        </w:tc>
        <w:tc>
          <w:tcPr>
            <w:tcW w:type="dxa" w:w="8245"/>
            <w:shd w:val="clear" w:color="auto" w:fill="FAFBFC"/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region_name</w:t>
            </w: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 xml:space="preserve"> vale </w:t>
            </w: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SSL</w:t>
            </w: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 xml:space="preserve"> siempre, así que no se puede abrir por mercado.</w:t>
            </w:r>
          </w:p>
        </w:tc>
      </w:tr>
      <w:tr>
        <w:tc>
          <w:tcPr>
            <w:tcW w:type="dxa" w:w="939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Cobertura de canales</w:t>
            </w:r>
          </w:p>
        </w:tc>
        <w:tc>
          <w:tcPr>
            <w:tcW w:type="dxa" w:w="8245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Recontacto cubre doce canales; QA solo audita Phone y Live Chat.</w:t>
            </w:r>
          </w:p>
        </w:tc>
      </w:tr>
      <w:tr>
        <w:tc>
          <w:tcPr>
            <w:tcW w:type="dxa" w:w="939"/>
            <w:shd w:val="clear" w:color="auto" w:fill="FAFBFC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Muestra de Phone</w:t>
            </w:r>
          </w:p>
        </w:tc>
        <w:tc>
          <w:tcPr>
            <w:tcW w:type="dxa" w:w="8245"/>
            <w:shd w:val="clear" w:color="auto" w:fill="FAFBFC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Phone son 355 de 2.460 auditorías (14.4%), así que su score se mueve sobre una base mucho más chica que Live Chat.</w:t>
            </w:r>
          </w:p>
        </w:tc>
      </w:tr>
      <w:tr>
        <w:tc>
          <w:tcPr>
            <w:tcW w:type="dxa" w:w="939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Motivos comparables</w:t>
            </w:r>
          </w:p>
        </w:tc>
        <w:tc>
          <w:tcPr>
            <w:tcW w:type="dxa" w:w="8245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Solo 46 de 110 motivos existen en las tres pestañas, y el 19.1% de las auditorías no tiene contraparte en CSAT.</w:t>
            </w:r>
          </w:p>
        </w:tc>
      </w:tr>
      <w:tr>
        <w:tc>
          <w:tcPr>
            <w:tcW w:type="dxa" w:w="939"/>
            <w:shd w:val="clear" w:color="auto" w:fill="FAFBFC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Texto de la encuesta</w:t>
            </w:r>
          </w:p>
        </w:tc>
        <w:tc>
          <w:tcPr>
            <w:tcW w:type="dxa" w:w="8245"/>
            <w:shd w:val="clear" w:color="auto" w:fill="FAFBFC"/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open_question</w:t>
            </w: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 xml:space="preserve"> viene como </w:t>
            </w: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Other</w:t>
            </w: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 xml:space="preserve"> en el 89.3% de las filas; los temas salen del 10.7% restante.</w:t>
            </w:r>
          </w:p>
        </w:tc>
      </w:tr>
      <w:tr>
        <w:tc>
          <w:tcPr>
            <w:tcW w:type="dxa" w:w="939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Duplicados en CSAT</w:t>
            </w:r>
          </w:p>
        </w:tc>
        <w:tc>
          <w:tcPr>
            <w:tcW w:type="dxa" w:w="8245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 xml:space="preserve">5.954 filas redundantes (7.76%) dentro de 10.752 filas byte-idénticas, todas con </w:t>
            </w: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Feedback CNT = 1</w:t>
            </w: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. Se mantienen; deduplicar daría 78.57%.</w:t>
            </w:r>
          </w:p>
        </w:tc>
      </w:tr>
      <w:tr>
        <w:tc>
          <w:tcPr>
            <w:tcW w:type="dxa" w:w="939"/>
            <w:shd w:val="clear" w:color="auto" w:fill="FAFBFC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Anomalías de recontacto</w:t>
            </w:r>
          </w:p>
        </w:tc>
        <w:tc>
          <w:tcPr>
            <w:tcW w:type="dxa" w:w="8245"/>
            <w:shd w:val="clear" w:color="auto" w:fill="FAFBFC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111 filas con volumen mayor a los contactos, todas de GPTBot, y 249 con cero contactos; 301 filas distintas porque las dos condiciones se solapan. Impacto de −0.14 pp si se excluyeran.</w:t>
            </w:r>
          </w:p>
        </w:tc>
      </w:tr>
      <w:tr>
        <w:tc>
          <w:tcPr>
            <w:tcW w:type="dxa" w:w="939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Score del origen</w:t>
            </w:r>
          </w:p>
        </w:tc>
        <w:tc>
          <w:tcPr>
            <w:tcW w:type="dxa" w:w="8245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 xml:space="preserve">La columna </w:t>
            </w: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Score_end_user</w:t>
            </w: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 xml:space="preserve"> del Excel promedia 86.90 contra los 94.14 del cálculo del business case, porque usa una rúbrica ponderada.</w:t>
            </w:r>
          </w:p>
        </w:tc>
      </w:tr>
      <w:tr>
        <w:tc>
          <w:tcPr>
            <w:tcW w:type="dxa" w:w="939"/>
            <w:shd w:val="clear" w:color="auto" w:fill="FAFBFC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Adherencia al proceso</w:t>
            </w:r>
          </w:p>
        </w:tc>
        <w:tc>
          <w:tcPr>
            <w:tcW w:type="dxa" w:w="8245"/>
            <w:shd w:val="clear" w:color="auto" w:fill="FAFBFC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El origen la penaliza pero no está en las columnas de atributos, así que ningún score reconstruido desde ellas puede reproducir el del origen.</w:t>
            </w:r>
          </w:p>
        </w:tc>
      </w:tr>
    </w:tbl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 xml:space="preserve">Todas están documentadas en la hoja </w:t>
      </w:r>
      <w:r>
        <w:rPr>
          <w:rFonts w:ascii="Consolas" w:hAnsi="Consolas"/>
          <w:b w:val="0"/>
          <w:i w:val="0"/>
          <w:color w:val="1F2A37"/>
          <w:sz w:val="19"/>
        </w:rPr>
        <w:t>Assumptions</w:t>
      </w:r>
      <w:r>
        <w:rPr>
          <w:rFonts w:ascii="Segoe UI" w:hAnsi="Segoe UI"/>
          <w:b w:val="0"/>
          <w:i w:val="0"/>
          <w:color w:val="1A1A1A"/>
          <w:sz w:val="20"/>
        </w:rPr>
        <w:t xml:space="preserve"> del Excel del modelo, con la cifra del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impacto que tendría resolverlas de otra manera. La hoja se regenera desde los datos en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 xml:space="preserve">cada corrida de </w:t>
      </w:r>
      <w:r>
        <w:rPr>
          <w:rFonts w:ascii="Consolas" w:hAnsi="Consolas"/>
          <w:b w:val="0"/>
          <w:i w:val="0"/>
          <w:color w:val="1F2A37"/>
          <w:sz w:val="19"/>
        </w:rPr>
        <w:t>build_powerbi_model.py</w:t>
      </w:r>
      <w:r>
        <w:rPr>
          <w:rFonts w:ascii="Segoe UI" w:hAnsi="Segoe UI"/>
          <w:b w:val="0"/>
          <w:i w:val="0"/>
          <w:color w:val="1A1A1A"/>
          <w:sz w:val="20"/>
        </w:rPr>
        <w:t>, así que los números de esa tabla y los de esta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no se pueden desincronizar.</w:t>
      </w:r>
    </w:p>
    <w:p>
      <w:pPr>
        <w:spacing w:before="360" w:after="120"/>
      </w:pPr>
      <w:r>
        <w:rPr>
          <w:rFonts w:ascii="Segoe UI" w:hAnsi="Segoe UI"/>
          <w:b/>
          <w:i w:val="0"/>
          <w:color w:val="0B1F33"/>
          <w:sz w:val="27"/>
        </w:rPr>
        <w:t>Preguntas difíciles y cómo responderlas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Tres preguntas pueden desarmar la presentación si llegan sin preparación. Las tres tienen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respuesta con datos, y los visuales que las sostienen ya están en el dashboard.</w:t>
      </w:r>
    </w:p>
    <w:p>
      <w:pPr>
        <w:spacing w:before="260" w:after="80"/>
      </w:pPr>
      <w:r>
        <w:rPr>
          <w:rFonts w:ascii="Segoe UI" w:hAnsi="Segoe UI"/>
          <w:b/>
          <w:i w:val="0"/>
          <w:color w:val="1A1A1A"/>
          <w:sz w:val="23"/>
        </w:rPr>
        <w:t>«El QA Score da 94 y la meta es 85. ¿Entonces no hay nada que arreglar?»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Sí hay, y es el hallazgo principal. El 94.14 es un promedio ponderado y los dos canales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auditados están a 13 puntos de distancia: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9DDE3"/>
          <w:left w:val="single" w:sz="4" w:space="0" w:color="D9DDE3"/>
          <w:bottom w:val="single" w:sz="4" w:space="0" w:color="D9DDE3"/>
          <w:right w:val="single" w:sz="4" w:space="0" w:color="D9DDE3"/>
          <w:insideH w:val="single" w:sz="4" w:space="0" w:color="D9DDE3"/>
          <w:insideV w:val="single" w:sz="4" w:space="0" w:color="D9DDE3"/>
        </w:tblBorders>
      </w:tblPr>
      <w:tblGrid>
        <w:gridCol w:w="2296"/>
        <w:gridCol w:w="2296"/>
        <w:gridCol w:w="2296"/>
        <w:gridCol w:w="2296"/>
      </w:tblGrid>
      <w:tr>
        <w:trPr>
          <w:tblHeader w:val="true"/>
        </w:trPr>
        <w:tc>
          <w:tcPr>
            <w:tcW w:type="dxa" w:w="1968"/>
            <w:shd w:val="clear" w:color="auto" w:fill="0B1F33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i w:val="0"/>
                <w:color w:val="FFFFFF"/>
                <w:sz w:val="17"/>
              </w:rPr>
              <w:t>Canal</w:t>
            </w:r>
          </w:p>
        </w:tc>
        <w:tc>
          <w:tcPr>
            <w:tcW w:type="dxa" w:w="1749"/>
            <w:shd w:val="clear" w:color="auto" w:fill="0B1F33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i w:val="0"/>
                <w:color w:val="FFFFFF"/>
                <w:sz w:val="17"/>
              </w:rPr>
              <w:t>QA Score</w:t>
            </w:r>
          </w:p>
        </w:tc>
        <w:tc>
          <w:tcPr>
            <w:tcW w:type="dxa" w:w="2843"/>
            <w:shd w:val="clear" w:color="auto" w:fill="0B1F33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i w:val="0"/>
                <w:color w:val="FFFFFF"/>
                <w:sz w:val="17"/>
              </w:rPr>
              <w:t>Auditorías</w:t>
            </w:r>
          </w:p>
        </w:tc>
        <w:tc>
          <w:tcPr>
            <w:tcW w:type="dxa" w:w="2624"/>
            <w:shd w:val="clear" w:color="auto" w:fill="0B1F33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i w:val="0"/>
                <w:color w:val="FFFFFF"/>
                <w:sz w:val="17"/>
              </w:rPr>
              <w:t>Contra meta</w:t>
            </w:r>
          </w:p>
        </w:tc>
      </w:tr>
      <w:tr>
        <w:tc>
          <w:tcPr>
            <w:tcW w:type="dxa" w:w="1968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Live Chat</w:t>
            </w:r>
          </w:p>
        </w:tc>
        <w:tc>
          <w:tcPr>
            <w:tcW w:type="dxa" w:w="1749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96.01</w:t>
            </w:r>
          </w:p>
        </w:tc>
        <w:tc>
          <w:tcPr>
            <w:tcW w:type="dxa" w:w="2843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2.105 (85.6%)</w:t>
            </w:r>
          </w:p>
        </w:tc>
        <w:tc>
          <w:tcPr>
            <w:tcW w:type="dxa" w:w="2624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+11.01 pp</w:t>
            </w:r>
          </w:p>
        </w:tc>
      </w:tr>
      <w:tr>
        <w:tc>
          <w:tcPr>
            <w:tcW w:type="dxa" w:w="1968"/>
            <w:shd w:val="clear" w:color="auto" w:fill="FAFBFC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Phone</w:t>
            </w:r>
          </w:p>
        </w:tc>
        <w:tc>
          <w:tcPr>
            <w:tcW w:type="dxa" w:w="1749"/>
            <w:shd w:val="clear" w:color="auto" w:fill="FAFBFC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83.04</w:t>
            </w:r>
          </w:p>
        </w:tc>
        <w:tc>
          <w:tcPr>
            <w:tcW w:type="dxa" w:w="2843"/>
            <w:shd w:val="clear" w:color="auto" w:fill="FAFBFC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355 (14.4%)</w:t>
            </w:r>
          </w:p>
        </w:tc>
        <w:tc>
          <w:tcPr>
            <w:tcW w:type="dxa" w:w="2624"/>
            <w:shd w:val="clear" w:color="auto" w:fill="FAFB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color w:val="1A1A1A"/>
                <w:sz w:val="17"/>
              </w:rPr>
              <w:t>−1.96 pp</w:t>
            </w:r>
          </w:p>
        </w:tc>
      </w:tr>
      <w:tr>
        <w:tc>
          <w:tcPr>
            <w:tcW w:type="dxa" w:w="1968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Global</w:t>
            </w:r>
          </w:p>
        </w:tc>
        <w:tc>
          <w:tcPr>
            <w:tcW w:type="dxa" w:w="1749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94.14</w:t>
            </w:r>
          </w:p>
        </w:tc>
        <w:tc>
          <w:tcPr>
            <w:tcW w:type="dxa" w:w="2843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2.460</w:t>
            </w:r>
          </w:p>
        </w:tc>
        <w:tc>
          <w:tcPr>
            <w:tcW w:type="dxa" w:w="2624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+9.14 pp</w:t>
            </w:r>
          </w:p>
        </w:tc>
      </w:tr>
    </w:tbl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Live Chat es el 85.6% de la muestra, así que el promedio se apoya casi entero en ese canal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y Phone queda tapado. Si los dos pesaran igual, el score sería 89.53. Phone es el único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canal bajo meta y es el que necesita plan de acción.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Muéstralo con el indicador de la tarjeta de QA, el tooltip por canal y el bloque de brecha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de la página 2. El banner ejecutivo lo dice solo, sin filtros aplicados.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La segunda mitad de la respuesta es que la muestra de Phone es chica: 355 auditorías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contra 2.105. Antes de sacar conclusiones fuertes hay que ampliar la cobertura de auditoría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en ese canal, y eso también es una acción concreta.</w:t>
      </w:r>
    </w:p>
    <w:p>
      <w:pPr>
        <w:spacing w:before="260" w:after="80"/>
      </w:pPr>
      <w:r>
        <w:rPr>
          <w:rFonts w:ascii="Segoe UI" w:hAnsi="Segoe UI"/>
          <w:b/>
          <w:i w:val="0"/>
          <w:color w:val="1A1A1A"/>
          <w:sz w:val="23"/>
        </w:rPr>
        <w:t>«El recontacto está en 5.83% contra 5.44%. ¿0.39 pp es todo el problema?»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Depende de sobre qué canales se definió la meta, y el business case no lo dice. La tasa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oficial abarca los doce canales, incluidos bots y autoservicio: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9DDE3"/>
          <w:left w:val="single" w:sz="4" w:space="0" w:color="D9DDE3"/>
          <w:bottom w:val="single" w:sz="4" w:space="0" w:color="D9DDE3"/>
          <w:right w:val="single" w:sz="4" w:space="0" w:color="D9DDE3"/>
          <w:insideH w:val="single" w:sz="4" w:space="0" w:color="D9DDE3"/>
          <w:insideV w:val="single" w:sz="4" w:space="0" w:color="D9DDE3"/>
        </w:tblBorders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6373"/>
            <w:shd w:val="clear" w:color="auto" w:fill="0B1F33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i w:val="0"/>
                <w:color w:val="FFFFFF"/>
                <w:sz w:val="17"/>
              </w:rPr>
              <w:t>Alcance</w:t>
            </w:r>
          </w:p>
        </w:tc>
        <w:tc>
          <w:tcPr>
            <w:tcW w:type="dxa" w:w="1125"/>
            <w:shd w:val="clear" w:color="auto" w:fill="0B1F33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i w:val="0"/>
                <w:color w:val="FFFFFF"/>
                <w:sz w:val="17"/>
              </w:rPr>
              <w:t>Tasa</w:t>
            </w:r>
          </w:p>
        </w:tc>
        <w:tc>
          <w:tcPr>
            <w:tcW w:type="dxa" w:w="1687"/>
            <w:shd w:val="clear" w:color="auto" w:fill="0B1F33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i w:val="0"/>
                <w:color w:val="FFFFFF"/>
                <w:sz w:val="17"/>
              </w:rPr>
              <w:t>Contactos</w:t>
            </w:r>
          </w:p>
        </w:tc>
      </w:tr>
      <w:tr>
        <w:tc>
          <w:tcPr>
            <w:tcW w:type="dxa" w:w="6373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Los 12 canales (lo que se reporta)</w:t>
            </w:r>
          </w:p>
        </w:tc>
        <w:tc>
          <w:tcPr>
            <w:tcW w:type="dxa" w:w="1125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5.83%</w:t>
            </w:r>
          </w:p>
        </w:tc>
        <w:tc>
          <w:tcPr>
            <w:tcW w:type="dxa" w:w="1687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994.591</w:t>
            </w:r>
          </w:p>
        </w:tc>
      </w:tr>
      <w:tr>
        <w:tc>
          <w:tcPr>
            <w:tcW w:type="dxa" w:w="6373"/>
            <w:shd w:val="clear" w:color="auto" w:fill="FAFBFC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Excluyendo Self Help</w:t>
            </w:r>
          </w:p>
        </w:tc>
        <w:tc>
          <w:tcPr>
            <w:tcW w:type="dxa" w:w="1125"/>
            <w:shd w:val="clear" w:color="auto" w:fill="FAFBFC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15.19%</w:t>
            </w:r>
          </w:p>
        </w:tc>
        <w:tc>
          <w:tcPr>
            <w:tcW w:type="dxa" w:w="1687"/>
            <w:shd w:val="clear" w:color="auto" w:fill="FAFBFC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327.941</w:t>
            </w:r>
          </w:p>
        </w:tc>
      </w:tr>
      <w:tr>
        <w:tc>
          <w:tcPr>
            <w:tcW w:type="dxa" w:w="6373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Solo Phone + Live Chat</w:t>
            </w:r>
          </w:p>
        </w:tc>
        <w:tc>
          <w:tcPr>
            <w:tcW w:type="dxa" w:w="1125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15.56%</w:t>
            </w:r>
          </w:p>
        </w:tc>
        <w:tc>
          <w:tcPr>
            <w:tcW w:type="dxa" w:w="1687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293.300</w:t>
            </w:r>
          </w:p>
        </w:tc>
      </w:tr>
    </w:tbl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Self Help aporta el 67% del denominador con una tasa de 1.22%. Es un canal donde el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cliente se resuelve solo, con volumen enorme y casi ningún recontacto, así que diluye el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total. Sobre los canales que QA audita —los que tienen un agente atendiendo— la tasa es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15.56%, casi el triple.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La respuesta correcta no es «entonces el número real es 15.56%». Es que **5.83% es el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número oficial y se reporta como tal**, y que la comparación contra meta solo es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interpretable si se sabe sobre qué canales se fijó la meta. Eso es una pregunta para el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dueño de la métrica, y el dashboard muestra las tres lecturas para poder hacerla con datos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en la mano.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El visual es el bloque de alcance de la página 4.</w:t>
      </w:r>
    </w:p>
    <w:p>
      <w:pPr>
        <w:spacing w:before="260" w:after="80"/>
      </w:pPr>
      <w:r>
        <w:rPr>
          <w:rFonts w:ascii="Segoe UI" w:hAnsi="Segoe UI"/>
          <w:b/>
          <w:i w:val="0"/>
          <w:color w:val="1A1A1A"/>
          <w:sz w:val="23"/>
        </w:rPr>
        <w:t>«El Excel ya trae un score en la columna V y da 86.90. ¿Por qué el tuyo da 94.14?»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Porque el business case especifica una regla y el origen usa otra. La regla del documento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es 100 puntos base, cero si falla un atributo crítico y −10 plano por cada falla no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crítica. El origen, reconstruido desde las filas con una sola falla, pondera cada atributo: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9DDE3"/>
          <w:left w:val="single" w:sz="4" w:space="0" w:color="D9DDE3"/>
          <w:bottom w:val="single" w:sz="4" w:space="0" w:color="D9DDE3"/>
          <w:right w:val="single" w:sz="4" w:space="0" w:color="D9DDE3"/>
          <w:insideH w:val="single" w:sz="4" w:space="0" w:color="D9DDE3"/>
          <w:insideV w:val="single" w:sz="4" w:space="0" w:color="D9DDE3"/>
        </w:tblBorders>
      </w:tblPr>
      <w:tblGrid>
        <w:gridCol w:w="4592"/>
        <w:gridCol w:w="4592"/>
      </w:tblGrid>
      <w:tr>
        <w:trPr>
          <w:tblHeader w:val="true"/>
        </w:trPr>
        <w:tc>
          <w:tcPr>
            <w:tcW w:type="dxa" w:w="1008"/>
            <w:shd w:val="clear" w:color="auto" w:fill="0B1F33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i w:val="0"/>
                <w:color w:val="FFFFFF"/>
                <w:sz w:val="17"/>
              </w:rPr>
              <w:t>Deducción</w:t>
            </w:r>
          </w:p>
        </w:tc>
        <w:tc>
          <w:tcPr>
            <w:tcW w:type="dxa" w:w="8176"/>
            <w:shd w:val="clear" w:color="auto" w:fill="0B1F33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i w:val="0"/>
                <w:color w:val="FFFFFF"/>
                <w:sz w:val="17"/>
              </w:rPr>
              <w:t>Atributos</w:t>
            </w:r>
          </w:p>
        </w:tc>
      </w:tr>
      <w:tr>
        <w:tc>
          <w:tcPr>
            <w:tcW w:type="dxa" w:w="1008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−3</w:t>
            </w:r>
          </w:p>
        </w:tc>
        <w:tc>
          <w:tcPr>
            <w:tcW w:type="dxa" w:w="8176"/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nombre_de_usuario</w:t>
            </w:r>
          </w:p>
        </w:tc>
      </w:tr>
      <w:tr>
        <w:tc>
          <w:tcPr>
            <w:tcW w:type="dxa" w:w="1008"/>
            <w:shd w:val="clear" w:color="auto" w:fill="FAFBFC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−5</w:t>
            </w:r>
          </w:p>
        </w:tc>
        <w:tc>
          <w:tcPr>
            <w:tcW w:type="dxa" w:w="8176"/>
            <w:shd w:val="clear" w:color="auto" w:fill="FAFBFC"/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presentacion</w:t>
            </w: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Saludo_e_identificacion</w:t>
            </w: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Personalizacion</w:t>
            </w:r>
          </w:p>
        </w:tc>
      </w:tr>
      <w:tr>
        <w:tc>
          <w:tcPr>
            <w:tcW w:type="dxa" w:w="1008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−15</w:t>
            </w:r>
          </w:p>
        </w:tc>
        <w:tc>
          <w:tcPr>
            <w:tcW w:type="dxa" w:w="8176"/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Actitud_de_servicio</w:t>
            </w: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Calidad_del_sondeo</w:t>
            </w: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Recurrencia_de_informacion</w:t>
            </w:r>
          </w:p>
        </w:tc>
      </w:tr>
      <w:tr>
        <w:tc>
          <w:tcPr>
            <w:tcW w:type="dxa" w:w="1008"/>
            <w:shd w:val="clear" w:color="auto" w:fill="FAFBFC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−20</w:t>
            </w:r>
          </w:p>
        </w:tc>
        <w:tc>
          <w:tcPr>
            <w:tcW w:type="dxa" w:w="8176"/>
            <w:shd w:val="clear" w:color="auto" w:fill="FAFBFC"/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manejo_del_tiempo</w:t>
            </w: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Calidad_de_comunicacion</w:t>
            </w:r>
          </w:p>
        </w:tc>
      </w:tr>
      <w:tr>
        <w:tc>
          <w:tcPr>
            <w:tcW w:type="dxa" w:w="1008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−30</w:t>
            </w:r>
          </w:p>
        </w:tc>
        <w:tc>
          <w:tcPr>
            <w:tcW w:type="dxa" w:w="8176"/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comunicacion_efectiva</w:t>
            </w:r>
          </w:p>
        </w:tc>
      </w:tr>
    </w:tbl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Los dos métodos coinciden en el 81.22% de las auditorías y difieren en 462. Las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deducciones ponderadas son en promedio más duras que el −10 plano, así que el score del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 xml:space="preserve">origen sale más bajo. </w:t>
      </w:r>
      <w:r>
        <w:rPr>
          <w:rFonts w:ascii="Segoe UI" w:hAnsi="Segoe UI"/>
          <w:b/>
          <w:i w:val="0"/>
          <w:color w:val="1A1A1A"/>
          <w:sz w:val="20"/>
        </w:rPr>
        <w:t>Las dos cifras superan la meta</w:t>
      </w:r>
      <w:r>
        <w:rPr>
          <w:rFonts w:ascii="Segoe UI" w:hAnsi="Segoe UI"/>
          <w:b w:val="0"/>
          <w:i w:val="0"/>
          <w:color w:val="1A1A1A"/>
          <w:sz w:val="20"/>
        </w:rPr>
        <w:t>: +1.90 pp el del origen contra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+9.14 pp el nuestro, así que la conclusión de negocio no cambia.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Hay una parte que no se puede reconciliar, y conviene decirla antes de que la encuentren: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151 auditorías de Live Chat aprueban los ocho atributos y el origen igual las califica con</w:t>
      </w:r>
    </w:p>
    <w:p>
      <w:pPr>
        <w:pStyle w:val="ListNumber"/>
        <w:spacing w:after="60"/>
        <w:ind w:left="425"/>
      </w:pPr>
      <w:r>
        <w:rPr>
          <w:rFonts w:ascii="Segoe UI" w:hAnsi="Segoe UI"/>
          <w:b w:val="0"/>
          <w:i w:val="0"/>
          <w:color w:val="1A1A1A"/>
          <w:sz w:val="20"/>
        </w:rPr>
        <w:t>El 67.5% de ellas está marcada como «el agente no siguió el proceso» en una pregunta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aparte del formulario, contra el 11.6% entre las que sí sacan 100. El origen penaliza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adherencia a proceso, y eso no está representado en las columnas de atributos. Por lo tanto</w:t>
      </w:r>
    </w:p>
    <w:p>
      <w:pPr>
        <w:spacing w:after="120" w:line="300" w:lineRule="auto"/>
      </w:pPr>
      <w:r>
        <w:rPr>
          <w:rFonts w:ascii="Segoe UI" w:hAnsi="Segoe UI"/>
          <w:b/>
          <w:i w:val="0"/>
          <w:color w:val="1A1A1A"/>
          <w:sz w:val="20"/>
        </w:rPr>
        <w:t>ningún score reconstruido solo desde esas columnas puede reproducir el del origen</w:t>
      </w:r>
      <w:r>
        <w:rPr>
          <w:rFonts w:ascii="Segoe UI" w:hAnsi="Segoe UI"/>
          <w:b w:val="0"/>
          <w:i w:val="0"/>
          <w:color w:val="1A1A1A"/>
          <w:sz w:val="20"/>
        </w:rPr>
        <w:t>, y no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es un error del cálculo sino una diferencia de alcance del instrumento.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 xml:space="preserve">Por eso el modelo trae las dos: </w:t>
      </w:r>
      <w:r>
        <w:rPr>
          <w:rFonts w:ascii="Consolas" w:hAnsi="Consolas"/>
          <w:b w:val="0"/>
          <w:i w:val="0"/>
          <w:color w:val="1F2A37"/>
          <w:sz w:val="19"/>
        </w:rPr>
        <w:t>fact_audit[QA_Score]</w:t>
      </w:r>
      <w:r>
        <w:rPr>
          <w:rFonts w:ascii="Segoe UI" w:hAnsi="Segoe UI"/>
          <w:b w:val="0"/>
          <w:i w:val="0"/>
          <w:color w:val="1A1A1A"/>
          <w:sz w:val="20"/>
        </w:rPr>
        <w:t xml:space="preserve"> es el oficial porque sigue la regla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 xml:space="preserve">del business case al pie de la letra, y </w:t>
      </w:r>
      <w:r>
        <w:rPr>
          <w:rFonts w:ascii="Consolas" w:hAnsi="Consolas"/>
          <w:b w:val="0"/>
          <w:i w:val="0"/>
          <w:color w:val="1F2A37"/>
          <w:sz w:val="19"/>
        </w:rPr>
        <w:t>fact_audit[Source_Score_End_User]</w:t>
      </w:r>
      <w:r>
        <w:rPr>
          <w:rFonts w:ascii="Segoe UI" w:hAnsi="Segoe UI"/>
          <w:b w:val="0"/>
          <w:i w:val="0"/>
          <w:color w:val="1A1A1A"/>
          <w:sz w:val="20"/>
        </w:rPr>
        <w:t xml:space="preserve"> viaja al lado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para poder mostrar la comparación. Los visuales están en la página 2, con rótulos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explícitos de cuál es cuál.</w:t>
      </w:r>
    </w:p>
    <w:p>
      <w:pPr>
        <w:spacing w:before="260" w:after="80"/>
      </w:pPr>
      <w:r>
        <w:rPr>
          <w:rFonts w:ascii="Segoe UI" w:hAnsi="Segoe UI"/>
          <w:b/>
          <w:i w:val="0"/>
          <w:color w:val="1A1A1A"/>
          <w:sz w:val="23"/>
        </w:rPr>
        <w:t>Preguntas más cortas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9DDE3"/>
          <w:left w:val="single" w:sz="4" w:space="0" w:color="D9DDE3"/>
          <w:bottom w:val="single" w:sz="4" w:space="0" w:color="D9DDE3"/>
          <w:right w:val="single" w:sz="4" w:space="0" w:color="D9DDE3"/>
          <w:insideH w:val="single" w:sz="4" w:space="0" w:color="D9DDE3"/>
          <w:insideV w:val="single" w:sz="4" w:space="0" w:color="D9DDE3"/>
        </w:tblBorders>
      </w:tblPr>
      <w:tblGrid>
        <w:gridCol w:w="4592"/>
        <w:gridCol w:w="4592"/>
      </w:tblGrid>
      <w:tr>
        <w:trPr>
          <w:tblHeader w:val="true"/>
        </w:trPr>
        <w:tc>
          <w:tcPr>
            <w:tcW w:type="dxa" w:w="2165"/>
            <w:shd w:val="clear" w:color="auto" w:fill="0B1F33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i w:val="0"/>
                <w:color w:val="FFFFFF"/>
                <w:sz w:val="17"/>
              </w:rPr>
              <w:t>Pregunta</w:t>
            </w:r>
          </w:p>
        </w:tc>
        <w:tc>
          <w:tcPr>
            <w:tcW w:type="dxa" w:w="7020"/>
            <w:shd w:val="clear" w:color="auto" w:fill="0B1F33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i w:val="0"/>
                <w:color w:val="FFFFFF"/>
                <w:sz w:val="17"/>
              </w:rPr>
              <w:t>Respuesta</w:t>
            </w:r>
          </w:p>
        </w:tc>
      </w:tr>
      <w:tr>
        <w:tc>
          <w:tcPr>
            <w:tcW w:type="dxa" w:w="2165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¿Por qué no deduplicaste CSAT?</w:t>
            </w:r>
          </w:p>
        </w:tc>
        <w:tc>
          <w:tcPr>
            <w:tcW w:type="dxa" w:w="7020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Las 5.954 filas redundantes son encuestas reales de clientes distintos que coinciden en día, agente, motivo y calificación; nada en la pestaña identifica al encuestado. Deduplicar daría 78.57%, −1.39 pp.</w:t>
            </w:r>
          </w:p>
        </w:tc>
      </w:tr>
      <w:tr>
        <w:tc>
          <w:tcPr>
            <w:tcW w:type="dxa" w:w="2165"/>
            <w:shd w:val="clear" w:color="auto" w:fill="FAFBFC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 xml:space="preserve">El PDF dice </w:t>
            </w: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Total Feedback CNT</w:t>
            </w: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 xml:space="preserve"> y la columna se llama </w:t>
            </w: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Feedback CNT</w:t>
            </w: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.</w:t>
            </w:r>
          </w:p>
        </w:tc>
        <w:tc>
          <w:tcPr>
            <w:tcW w:type="dxa" w:w="7020"/>
            <w:shd w:val="clear" w:color="auto" w:fill="FAFBFC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 xml:space="preserve">Son lo mismo. La suma de los cinco niveles de estrella iguala </w:t>
            </w: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Feedback CNT</w:t>
            </w: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 xml:space="preserve"> en las 76.754 filas, así que el denominador está confirmado.</w:t>
            </w:r>
          </w:p>
        </w:tc>
      </w:tr>
      <w:tr>
        <w:tc>
          <w:tcPr>
            <w:tcW w:type="dxa" w:w="2165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¿El valor 2 en los atributos es «no aplica»?</w:t>
            </w:r>
          </w:p>
        </w:tc>
        <w:tc>
          <w:tcPr>
            <w:tcW w:type="dxa" w:w="7020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En este dataset no. Los 28.100 valores 2 son exactamente las celdas del canal ajeno (355×8 + 2.105×12) y ninguna auditoría marca 2 dentro de su propio canal. Toda auditoría califica el 100% de los atributos que le corresponden.</w:t>
            </w:r>
          </w:p>
        </w:tc>
      </w:tr>
      <w:tr>
        <w:tc>
          <w:tcPr>
            <w:tcW w:type="dxa" w:w="2165"/>
            <w:shd w:val="clear" w:color="auto" w:fill="FAFBFC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¿Cuántas interacciones se tipifican mal?</w:t>
            </w:r>
          </w:p>
        </w:tc>
        <w:tc>
          <w:tcPr>
            <w:tcW w:type="dxa" w:w="7020"/>
            <w:shd w:val="clear" w:color="auto" w:fill="FAFBFC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El 9.72%. Comparar las columnas como texto crudo da 47.20%, pero el 37.48% de eso es solo diferencia de mayúsculas entre las dos convenciones de escritura.</w:t>
            </w:r>
          </w:p>
        </w:tc>
      </w:tr>
      <w:tr>
        <w:tc>
          <w:tcPr>
            <w:tcW w:type="dxa" w:w="2165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¿Las tasas son promedios de porcentajes?</w:t>
            </w:r>
          </w:p>
        </w:tc>
        <w:tc>
          <w:tcPr>
            <w:tcW w:type="dxa" w:w="7020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No, todas son razón de sumas. En recontacto promediar las tasas por fila daría 40.51% en lugar de 5.83%, porque las filas son cubetas de tamaños muy distintos.</w:t>
            </w:r>
          </w:p>
        </w:tc>
      </w:tr>
    </w:tbl>
    <w:p>
      <w:pPr>
        <w:spacing w:before="360" w:after="120"/>
      </w:pPr>
      <w:r>
        <w:rPr>
          <w:rFonts w:ascii="Segoe UI" w:hAnsi="Segoe UI"/>
          <w:b/>
          <w:i w:val="0"/>
          <w:color w:val="0B1F33"/>
          <w:sz w:val="27"/>
        </w:rPr>
        <w:t>Cobertura del business case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Dónde queda resuelto cada punto que pide el documento, por si te lo preguntan en la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presentación.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9DDE3"/>
          <w:left w:val="single" w:sz="4" w:space="0" w:color="D9DDE3"/>
          <w:bottom w:val="single" w:sz="4" w:space="0" w:color="D9DDE3"/>
          <w:right w:val="single" w:sz="4" w:space="0" w:color="D9DDE3"/>
          <w:insideH w:val="single" w:sz="4" w:space="0" w:color="D9DDE3"/>
          <w:insideV w:val="single" w:sz="4" w:space="0" w:color="D9DDE3"/>
        </w:tblBorders>
      </w:tblPr>
      <w:tblGrid>
        <w:gridCol w:w="4592"/>
        <w:gridCol w:w="4592"/>
      </w:tblGrid>
      <w:tr>
        <w:trPr>
          <w:tblHeader w:val="true"/>
        </w:trPr>
        <w:tc>
          <w:tcPr>
            <w:tcW w:type="dxa" w:w="2580"/>
            <w:shd w:val="clear" w:color="auto" w:fill="0B1F33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i w:val="0"/>
                <w:color w:val="FFFFFF"/>
                <w:sz w:val="17"/>
              </w:rPr>
              <w:t>Lo que pide el business case</w:t>
            </w:r>
          </w:p>
        </w:tc>
        <w:tc>
          <w:tcPr>
            <w:tcW w:type="dxa" w:w="6604"/>
            <w:shd w:val="clear" w:color="auto" w:fill="0B1F33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i w:val="0"/>
                <w:color w:val="FFFFFF"/>
                <w:sz w:val="17"/>
              </w:rPr>
              <w:t>Dónde está</w:t>
            </w:r>
          </w:p>
        </w:tc>
      </w:tr>
      <w:tr>
        <w:tc>
          <w:tcPr>
            <w:tcW w:type="dxa" w:w="2580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Las tres métricas contra su meta</w:t>
            </w:r>
          </w:p>
        </w:tc>
        <w:tc>
          <w:tcPr>
            <w:tcW w:type="dxa" w:w="6604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Fila de KPI de la página 1, con semáforo verde / ámbar / rojo</w:t>
            </w:r>
          </w:p>
        </w:tc>
      </w:tr>
      <w:tr>
        <w:tc>
          <w:tcPr>
            <w:tcW w:type="dxa" w:w="2580"/>
            <w:shd w:val="clear" w:color="auto" w:fill="FAFBFC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Desglose por canal</w:t>
            </w:r>
          </w:p>
        </w:tc>
        <w:tc>
          <w:tcPr>
            <w:tcW w:type="dxa" w:w="6604"/>
            <w:shd w:val="clear" w:color="auto" w:fill="FAFBFC"/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Performance by Channel</w:t>
            </w: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 xml:space="preserve"> en la página 1 con volumen y participación, el tooltip de la tarjeta de QA, y el bloque de brecha entre canales de la página 2</w:t>
            </w:r>
          </w:p>
        </w:tc>
      </w:tr>
      <w:tr>
        <w:tc>
          <w:tcPr>
            <w:tcW w:type="dxa" w:w="2580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Que un canal bajo meta no quede tapado por el promedio</w:t>
            </w:r>
          </w:p>
        </w:tc>
        <w:tc>
          <w:tcPr>
            <w:tcW w:type="dxa" w:w="6604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 xml:space="preserve">Indicador de dispersión en la tarjeta de QA, </w:t>
            </w: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[Worst Channel Alert]</w:t>
            </w: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 xml:space="preserve"> y la primera rama del banner ejecutivo</w:t>
            </w:r>
          </w:p>
        </w:tc>
      </w:tr>
      <w:tr>
        <w:tc>
          <w:tcPr>
            <w:tcW w:type="dxa" w:w="2580"/>
            <w:shd w:val="clear" w:color="auto" w:fill="FAFBFC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Sensibilidad de la tasa de recontacto al alcance de canales</w:t>
            </w:r>
          </w:p>
        </w:tc>
        <w:tc>
          <w:tcPr>
            <w:tcW w:type="dxa" w:w="6604"/>
            <w:shd w:val="clear" w:color="auto" w:fill="FAFBFC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 xml:space="preserve">Bloque de alcance del denominador en la página 4, con </w:t>
            </w: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dim_recontact_scope</w:t>
            </w:r>
          </w:p>
        </w:tc>
      </w:tr>
      <w:tr>
        <w:tc>
          <w:tcPr>
            <w:tcW w:type="dxa" w:w="2580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Trazabilidad del método de cálculo del score</w:t>
            </w:r>
          </w:p>
        </w:tc>
        <w:tc>
          <w:tcPr>
            <w:tcW w:type="dxa" w:w="6604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 xml:space="preserve">Comparación contra </w:t>
            </w: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Score_end_user</w:t>
            </w: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 xml:space="preserve"> en la página 2 y la hoja </w:t>
            </w: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Assumptions</w:t>
            </w:r>
          </w:p>
        </w:tc>
      </w:tr>
      <w:tr>
        <w:tc>
          <w:tcPr>
            <w:tcW w:type="dxa" w:w="2580"/>
            <w:shd w:val="clear" w:color="auto" w:fill="FAFBFC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Calidad de la tipificación del motivo de contacto</w:t>
            </w:r>
          </w:p>
        </w:tc>
        <w:tc>
          <w:tcPr>
            <w:tcW w:type="dxa" w:w="6604"/>
            <w:shd w:val="clear" w:color="auto" w:fill="FAFBFC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Bloque de tipificación de la página 2, con la matriz de confusiones</w:t>
            </w:r>
          </w:p>
        </w:tc>
      </w:tr>
      <w:tr>
        <w:tc>
          <w:tcPr>
            <w:tcW w:type="dxa" w:w="2580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Desglose por motivo de contacto</w:t>
            </w:r>
          </w:p>
        </w:tc>
        <w:tc>
          <w:tcPr>
            <w:tcW w:type="dxa" w:w="6604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Panel E de la página 1 y las páginas 2, 3 y 4</w:t>
            </w:r>
          </w:p>
        </w:tc>
      </w:tr>
      <w:tr>
        <w:tc>
          <w:tcPr>
            <w:tcW w:type="dxa" w:w="2580"/>
            <w:shd w:val="clear" w:color="auto" w:fill="FAFBFC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Desglose por tipo de solicitante</w:t>
            </w:r>
          </w:p>
        </w:tc>
        <w:tc>
          <w:tcPr>
            <w:tcW w:type="dxa" w:w="6604"/>
            <w:shd w:val="clear" w:color="auto" w:fill="FAFBFC"/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Performance by Requester Type</w:t>
            </w: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 xml:space="preserve">, con la nota de que solo existe </w:t>
            </w: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Customer</w:t>
            </w:r>
          </w:p>
        </w:tc>
      </w:tr>
      <w:tr>
        <w:tc>
          <w:tcPr>
            <w:tcW w:type="dxa" w:w="2580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 xml:space="preserve">Agrupar bajando </w:t>
            </w: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LOB → CR Lv1 → CR Lv4</w:t>
            </w:r>
          </w:p>
        </w:tc>
        <w:tc>
          <w:tcPr>
            <w:tcW w:type="dxa" w:w="6604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 xml:space="preserve">Jerarquía </w:t>
            </w: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CR Hierarchy</w:t>
            </w: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 xml:space="preserve"> en </w:t>
            </w: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dim_cr</w:t>
            </w: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, usada con exploración en el panel E</w:t>
            </w:r>
          </w:p>
        </w:tc>
      </w:tr>
      <w:tr>
        <w:tc>
          <w:tcPr>
            <w:tcW w:type="dxa" w:w="2580"/>
            <w:shd w:val="clear" w:color="auto" w:fill="FAFBFC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Atributos con mayor concentración de defectos</w:t>
            </w:r>
          </w:p>
        </w:tc>
        <w:tc>
          <w:tcPr>
            <w:tcW w:type="dxa" w:w="6604"/>
            <w:shd w:val="clear" w:color="auto" w:fill="FAFBFC"/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Top Failing QA Attributes</w:t>
            </w: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 xml:space="preserve"> y el Pareto de la página 2</w:t>
            </w:r>
          </w:p>
        </w:tc>
      </w:tr>
      <w:tr>
        <w:tc>
          <w:tcPr>
            <w:tcW w:type="dxa" w:w="2580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Impacto de cada atributo sobre el score</w:t>
            </w:r>
          </w:p>
        </w:tc>
        <w:tc>
          <w:tcPr>
            <w:tcW w:type="dxa" w:w="6604"/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[Impact on QA Score pp]</w:t>
            </w: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 xml:space="preserve"> en la tabla de impacto de la página 2</w:t>
            </w:r>
          </w:p>
        </w:tc>
      </w:tr>
      <w:tr>
        <w:tc>
          <w:tcPr>
            <w:tcW w:type="dxa" w:w="2580"/>
            <w:shd w:val="clear" w:color="auto" w:fill="FAFBFC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Patrones de atributos entre agentes y motivos</w:t>
            </w:r>
          </w:p>
        </w:tc>
        <w:tc>
          <w:tcPr>
            <w:tcW w:type="dxa" w:w="6604"/>
            <w:shd w:val="clear" w:color="auto" w:fill="FAFBFC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Las dos matrices nuevas de la página 2</w:t>
            </w:r>
          </w:p>
        </w:tc>
      </w:tr>
      <w:tr>
        <w:tc>
          <w:tcPr>
            <w:tcW w:type="dxa" w:w="2580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CSAT segmentado por las variables que explican la varianza</w:t>
            </w:r>
          </w:p>
        </w:tc>
        <w:tc>
          <w:tcPr>
            <w:tcW w:type="dxa" w:w="6604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Página 3: canal, motivo, país y tipo de negocio</w:t>
            </w:r>
          </w:p>
        </w:tc>
      </w:tr>
      <w:tr>
        <w:tc>
          <w:tcPr>
            <w:tcW w:type="dxa" w:w="2580"/>
            <w:shd w:val="clear" w:color="auto" w:fill="FAFBFC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Voz del cliente y drivers de insatisfacción</w:t>
            </w:r>
          </w:p>
        </w:tc>
        <w:tc>
          <w:tcPr>
            <w:tcW w:type="dxa" w:w="6604"/>
            <w:shd w:val="clear" w:color="auto" w:fill="FAFBFC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Temas negativos y tabla de comentarios de la página 3</w:t>
            </w:r>
          </w:p>
        </w:tc>
      </w:tr>
      <w:tr>
        <w:tc>
          <w:tcPr>
            <w:tcW w:type="dxa" w:w="2580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Correlación entre CSAT y QA</w:t>
            </w:r>
          </w:p>
        </w:tc>
        <w:tc>
          <w:tcPr>
            <w:tcW w:type="dxa" w:w="6604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Dispersión QA contra CSAT de la página 4, con línea de tendencia</w:t>
            </w:r>
          </w:p>
        </w:tc>
      </w:tr>
      <w:tr>
        <w:tc>
          <w:tcPr>
            <w:tcW w:type="dxa" w:w="2580"/>
            <w:shd w:val="clear" w:color="auto" w:fill="FAFBFC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Dónde vuelve a contactar el cliente</w:t>
            </w:r>
          </w:p>
        </w:tc>
        <w:tc>
          <w:tcPr>
            <w:tcW w:type="dxa" w:w="6604"/>
            <w:shd w:val="clear" w:color="auto" w:fill="FAFBFC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Recontacto por motivo y por canal, más los tres visuales de ruta de la página 4</w:t>
            </w:r>
          </w:p>
        </w:tc>
      </w:tr>
      <w:tr>
        <w:tc>
          <w:tcPr>
            <w:tcW w:type="dxa" w:w="2580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Qué señala el recontacto sobre la resolución</w:t>
            </w:r>
          </w:p>
        </w:tc>
        <w:tc>
          <w:tcPr>
            <w:tcW w:type="dxa" w:w="6604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 xml:space="preserve">Matriz de ruta, </w:t>
            </w: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[Cross-Channel Recontact %]</w:t>
            </w: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 xml:space="preserve"> y </w:t>
            </w: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[Self-Service Escalation %]</w:t>
            </w:r>
          </w:p>
        </w:tc>
      </w:tr>
      <w:tr>
        <w:tc>
          <w:tcPr>
            <w:tcW w:type="dxa" w:w="2580"/>
            <w:shd w:val="clear" w:color="auto" w:fill="FAFBFC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Un insight que conecte dos o más métricas</w:t>
            </w:r>
          </w:p>
        </w:tc>
        <w:tc>
          <w:tcPr>
            <w:tcW w:type="dxa" w:w="6604"/>
            <w:shd w:val="clear" w:color="auto" w:fill="FAFBFC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 xml:space="preserve">Tabla de análisis combinado filtrada a </w:t>
            </w: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[CR Risk Count] &gt;= 2</w:t>
            </w:r>
          </w:p>
        </w:tc>
      </w:tr>
      <w:tr>
        <w:tc>
          <w:tcPr>
            <w:tcW w:type="dxa" w:w="2580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Hipótesis de causa raíz</w:t>
            </w:r>
          </w:p>
        </w:tc>
        <w:tc>
          <w:tcPr>
            <w:tcW w:type="dxa" w:w="6604"/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[Root Cause Hypothesis]</w:t>
            </w: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 xml:space="preserve"> y el banner ejecutivo de la página 1</w:t>
            </w:r>
          </w:p>
        </w:tc>
      </w:tr>
      <w:tr>
        <w:tc>
          <w:tcPr>
            <w:tcW w:type="dxa" w:w="2580"/>
            <w:shd w:val="clear" w:color="auto" w:fill="FAFBFC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Semáforo verde / ámbar / rojo</w:t>
            </w:r>
          </w:p>
        </w:tc>
        <w:tc>
          <w:tcPr>
            <w:tcW w:type="dxa" w:w="6604"/>
            <w:shd w:val="clear" w:color="auto" w:fill="FAFBFC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Las medidas de color de la sección 4 de las medidas DAX</w:t>
            </w:r>
          </w:p>
        </w:tc>
      </w:tr>
      <w:tr>
        <w:tc>
          <w:tcPr>
            <w:tcW w:type="dxa" w:w="2580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Colores de marca DiDi</w:t>
            </w:r>
          </w:p>
        </w:tc>
        <w:tc>
          <w:tcPr>
            <w:tcW w:type="dxa" w:w="6604"/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DiDi_CX_Theme.json</w:t>
            </w:r>
          </w:p>
        </w:tc>
      </w:tr>
      <w:tr>
        <w:tc>
          <w:tcPr>
            <w:tcW w:type="dxa" w:w="2580"/>
            <w:shd w:val="clear" w:color="auto" w:fill="FAFBFC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>Supuestos sobre datos incompletos</w:t>
            </w:r>
          </w:p>
        </w:tc>
        <w:tc>
          <w:tcPr>
            <w:tcW w:type="dxa" w:w="6604"/>
            <w:shd w:val="clear" w:color="auto" w:fill="FAFBFC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 xml:space="preserve">Hoja </w:t>
            </w:r>
            <w:r>
              <w:rPr>
                <w:rFonts w:ascii="Consolas" w:hAnsi="Consolas"/>
                <w:b w:val="0"/>
                <w:i w:val="0"/>
                <w:color w:val="1F2A37"/>
                <w:sz w:val="16"/>
              </w:rPr>
              <w:t>Assumptions</w:t>
            </w:r>
            <w:r>
              <w:rPr>
                <w:rFonts w:ascii="Segoe UI" w:hAnsi="Segoe UI"/>
                <w:b w:val="0"/>
                <w:i w:val="0"/>
                <w:color w:val="1A1A1A"/>
                <w:sz w:val="17"/>
              </w:rPr>
              <w:t xml:space="preserve"> del modelo y la tabla de limitaciones de arriba</w:t>
            </w:r>
          </w:p>
        </w:tc>
      </w:tr>
    </w:tbl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 xml:space="preserve">Lo único que el documento pide y no vive en el </w:t>
      </w:r>
      <w:r>
        <w:rPr>
          <w:rFonts w:ascii="Consolas" w:hAnsi="Consolas"/>
          <w:b w:val="0"/>
          <w:i w:val="0"/>
          <w:color w:val="1F2A37"/>
          <w:sz w:val="19"/>
        </w:rPr>
        <w:t>.pbix</w:t>
      </w:r>
      <w:r>
        <w:rPr>
          <w:rFonts w:ascii="Segoe UI" w:hAnsi="Segoe UI"/>
          <w:b w:val="0"/>
          <w:i w:val="0"/>
          <w:color w:val="1A1A1A"/>
          <w:sz w:val="20"/>
        </w:rPr>
        <w:t xml:space="preserve"> es el **reporte semanal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escrito**, que es el segundo entregable y va en Word o PDF aparte.</w:t>
      </w:r>
    </w:p>
    <w:sectPr w:rsidR="00FC693F" w:rsidRPr="0006063C" w:rsidSect="00034616">
      <w:footerReference w:type="default" r:id="rId9"/>
      <w:pgSz w:w="11906" w:h="16838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/>
        <w:color w:val="64748B"/>
        <w:sz w:val="16"/>
      </w:rPr>
      <w:t xml:space="preserve">Guía de armado — DiDi CX Quality Dashboard   |   </w:t>
    </w:r>
    <w:r>
      <w:rPr>
        <w:rFonts w:ascii="Segoe UI" w:hAnsi="Segoe UI"/>
        <w:color w:val="64748B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