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1230" w14:textId="77777777" w:rsidR="00FD0450" w:rsidRDefault="00000000">
      <w:pPr>
        <w:jc w:val="center"/>
      </w:pPr>
      <w:r>
        <w:rPr>
          <w:b/>
          <w:color w:val="1E3A8A"/>
          <w:sz w:val="64"/>
        </w:rPr>
        <w:t>DIAN Auditor B2B</w:t>
      </w:r>
    </w:p>
    <w:p w14:paraId="6CE2A2E9" w14:textId="77777777" w:rsidR="00FD0450" w:rsidRDefault="00000000">
      <w:pPr>
        <w:jc w:val="center"/>
      </w:pPr>
      <w:r>
        <w:rPr>
          <w:color w:val="444444"/>
          <w:sz w:val="32"/>
        </w:rPr>
        <w:t>Documentación Técnica Completa del Sistema</w:t>
      </w:r>
    </w:p>
    <w:p w14:paraId="4D90BEED" w14:textId="77777777" w:rsidR="00FD0450" w:rsidRDefault="00FD0450"/>
    <w:p w14:paraId="44F974B8" w14:textId="77777777" w:rsidR="00FD0450" w:rsidRDefault="00000000">
      <w:pPr>
        <w:jc w:val="center"/>
      </w:pPr>
      <w:r>
        <w:rPr>
          <w:sz w:val="20"/>
        </w:rPr>
        <w:t>Versión: 1.0  |  Autor: Santiago Parra  |  Fecha: Marzo 2026</w:t>
      </w:r>
    </w:p>
    <w:p w14:paraId="30FFA2E4" w14:textId="77777777" w:rsidR="00FD0450" w:rsidRDefault="00000000">
      <w:r>
        <w:br w:type="page"/>
      </w:r>
    </w:p>
    <w:p w14:paraId="5A18DBD2" w14:textId="77777777" w:rsidR="00FD0450" w:rsidRDefault="00000000">
      <w:pPr>
        <w:pStyle w:val="Ttulo1"/>
      </w:pPr>
      <w:r>
        <w:rPr>
          <w:color w:val="1E3A8A"/>
        </w:rPr>
        <w:lastRenderedPageBreak/>
        <w:t>1. Descripción General del Proyecto</w:t>
      </w:r>
    </w:p>
    <w:p w14:paraId="06B5DCB6" w14:textId="77777777" w:rsidR="00FD0450" w:rsidRDefault="00000000">
      <w:r>
        <w:t>El DIAN Auditor B2B es un sistema Micro-SaaS de inteligencia de cumplimiento tributario desarrollado en Python con una interfaz web moderna. Está diseñado para empresas que necesitan auditar masivamente sus proveedores contra bases de datos gubernamentales colombianas, y para agencias de aduanas que requieren clasificar automáticamente sus catálogos de importación con códigos arancelarios (HS Codes).</w:t>
      </w:r>
    </w:p>
    <w:p w14:paraId="09E0E84B" w14:textId="77777777" w:rsidR="00FD0450" w:rsidRDefault="00000000">
      <w:r>
        <w:t>El sistema integra tres grandes capacidades:</w:t>
      </w:r>
      <w:r>
        <w:br/>
        <w:t>1. Auditoría de riesgo tributario de proveedores (DIAN + BDME)</w:t>
      </w:r>
      <w:r>
        <w:br/>
        <w:t>2. Clasificación arancelaria masiva potenciada por IA local (Phi-4 con RAG)</w:t>
      </w:r>
      <w:r>
        <w:br/>
        <w:t>3. API REST de interoperabilidad para integración con ERPs externos</w:t>
      </w:r>
    </w:p>
    <w:p w14:paraId="143C453D" w14:textId="77777777" w:rsidR="00FD0450" w:rsidRDefault="00000000">
      <w:pPr>
        <w:pStyle w:val="Ttulo1"/>
      </w:pPr>
      <w:r>
        <w:rPr>
          <w:color w:val="1E3A8A"/>
        </w:rPr>
        <w:t>2. Estructura de Carpetas</w:t>
      </w:r>
    </w:p>
    <w:p w14:paraId="6738ED48" w14:textId="77777777" w:rsidR="00FD0450" w:rsidRDefault="00000000">
      <w:r>
        <w:t>El proyecto está organizado de forma modular, siguiendo las convenciones del ecosistema Python para proyectos de ingeniería de datos y microservicios.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FD0450" w14:paraId="7EDD8B5A" w14:textId="77777777" w:rsidTr="00FD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1E3A5F"/>
          </w:tcPr>
          <w:p w14:paraId="0DF3BEDF" w14:textId="77777777" w:rsidR="00FD0450" w:rsidRDefault="00000000">
            <w:r>
              <w:rPr>
                <w:color w:val="FFFFFF"/>
              </w:rPr>
              <w:t>Carpeta / Archivo</w:t>
            </w:r>
          </w:p>
        </w:tc>
        <w:tc>
          <w:tcPr>
            <w:tcW w:w="4561" w:type="dxa"/>
            <w:shd w:val="clear" w:color="auto" w:fill="1E3A5F"/>
          </w:tcPr>
          <w:p w14:paraId="5AEE3113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Propósito</w:t>
            </w:r>
          </w:p>
        </w:tc>
      </w:tr>
      <w:tr w:rsidR="00FD0450" w14:paraId="0D1E999D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EAF0FB"/>
          </w:tcPr>
          <w:p w14:paraId="1437F9A7" w14:textId="77777777" w:rsidR="00FD0450" w:rsidRDefault="00000000">
            <w:r>
              <w:t>api/</w:t>
            </w:r>
          </w:p>
        </w:tc>
        <w:tc>
          <w:tcPr>
            <w:tcW w:w="4561" w:type="dxa"/>
            <w:shd w:val="clear" w:color="auto" w:fill="EAF0FB"/>
          </w:tcPr>
          <w:p w14:paraId="42713C2E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Orquestador FastAPI. Expone los endpoints REST hacia el frontend y ERPs externos.</w:t>
            </w:r>
          </w:p>
        </w:tc>
      </w:tr>
      <w:tr w:rsidR="00FD0450" w14:paraId="5926111C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9F7DAE6" w14:textId="77777777" w:rsidR="00FD0450" w:rsidRDefault="00000000">
            <w:r>
              <w:t>src/</w:t>
            </w:r>
          </w:p>
        </w:tc>
        <w:tc>
          <w:tcPr>
            <w:tcW w:w="4561" w:type="dxa"/>
          </w:tcPr>
          <w:p w14:paraId="6495929A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Núcleo de lógica de negocio. Módulos Python independientes por responsabilidad.</w:t>
            </w:r>
          </w:p>
        </w:tc>
      </w:tr>
      <w:tr w:rsidR="00FD0450" w14:paraId="3EECFF10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EAF0FB"/>
          </w:tcPr>
          <w:p w14:paraId="246B3FFB" w14:textId="77777777" w:rsidR="00FD0450" w:rsidRDefault="00000000">
            <w:r>
              <w:t>data/</w:t>
            </w:r>
          </w:p>
        </w:tc>
        <w:tc>
          <w:tcPr>
            <w:tcW w:w="4561" w:type="dxa"/>
            <w:shd w:val="clear" w:color="auto" w:fill="EAF0FB"/>
          </w:tcPr>
          <w:p w14:paraId="41824DBC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Datasets de entrada y caché de resultados (Parquet + CSV).</w:t>
            </w:r>
          </w:p>
        </w:tc>
      </w:tr>
      <w:tr w:rsidR="00FD0450" w14:paraId="22AE3F15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501D385" w14:textId="77777777" w:rsidR="00FD0450" w:rsidRDefault="00000000">
            <w:r>
              <w:t>data/raw/</w:t>
            </w:r>
          </w:p>
        </w:tc>
        <w:tc>
          <w:tcPr>
            <w:tcW w:w="4561" w:type="dxa"/>
          </w:tcPr>
          <w:p w14:paraId="521C4C76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Archivos originales como Proveedores-Ficticios-16022026.xlsx de la DIAN.</w:t>
            </w:r>
          </w:p>
        </w:tc>
      </w:tr>
      <w:tr w:rsidR="00FD0450" w14:paraId="565EA282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EAF0FB"/>
          </w:tcPr>
          <w:p w14:paraId="11B6D7E8" w14:textId="77777777" w:rsidR="00FD0450" w:rsidRDefault="00000000">
            <w:r>
              <w:t>data/samples/</w:t>
            </w:r>
          </w:p>
        </w:tc>
        <w:tc>
          <w:tcPr>
            <w:tcW w:w="4561" w:type="dxa"/>
            <w:shd w:val="clear" w:color="auto" w:fill="EAF0FB"/>
          </w:tcPr>
          <w:p w14:paraId="2E859980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de prueba (CSV de productos, Excel de facturación simulada).</w:t>
            </w:r>
          </w:p>
        </w:tc>
      </w:tr>
      <w:tr w:rsidR="00FD0450" w14:paraId="1738E44B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78D3B5C" w14:textId="77777777" w:rsidR="00FD0450" w:rsidRDefault="00000000">
            <w:r>
              <w:t>docs/</w:t>
            </w:r>
          </w:p>
        </w:tc>
        <w:tc>
          <w:tcPr>
            <w:tcW w:w="4561" w:type="dxa"/>
          </w:tcPr>
          <w:p w14:paraId="502ADBA3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Documentación técnica y notas de arquitectura (PDR, Prompts).</w:t>
            </w:r>
          </w:p>
        </w:tc>
      </w:tr>
      <w:tr w:rsidR="00FD0450" w14:paraId="39B1E07A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EAF0FB"/>
          </w:tcPr>
          <w:p w14:paraId="7C9AD02F" w14:textId="77777777" w:rsidR="00FD0450" w:rsidRDefault="00000000">
            <w:r>
              <w:t>outputs/</w:t>
            </w:r>
          </w:p>
        </w:tc>
        <w:tc>
          <w:tcPr>
            <w:tcW w:w="4561" w:type="dxa"/>
            <w:shd w:val="clear" w:color="auto" w:fill="EAF0FB"/>
          </w:tcPr>
          <w:p w14:paraId="5A318B17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Reportes Excel generados con codificación de color por nivel de riesgo.</w:t>
            </w:r>
          </w:p>
        </w:tc>
      </w:tr>
      <w:tr w:rsidR="00FD0450" w14:paraId="58443D3C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7FD6A1B" w14:textId="77777777" w:rsidR="00FD0450" w:rsidRDefault="00000000">
            <w:r>
              <w:t>scripts/</w:t>
            </w:r>
          </w:p>
        </w:tc>
        <w:tc>
          <w:tcPr>
            <w:tcW w:w="4561" w:type="dxa"/>
          </w:tcPr>
          <w:p w14:paraId="4FDC7A14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Herramientas internas de depuración y utilidades de desarrollo.</w:t>
            </w:r>
          </w:p>
        </w:tc>
      </w:tr>
      <w:tr w:rsidR="00FD0450" w14:paraId="3A93FC33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EAF0FB"/>
          </w:tcPr>
          <w:p w14:paraId="4CEE1D2F" w14:textId="77777777" w:rsidR="00FD0450" w:rsidRDefault="00000000">
            <w:r>
              <w:t>tests/</w:t>
            </w:r>
          </w:p>
        </w:tc>
        <w:tc>
          <w:tcPr>
            <w:tcW w:w="4561" w:type="dxa"/>
            <w:shd w:val="clear" w:color="auto" w:fill="EAF0FB"/>
          </w:tcPr>
          <w:p w14:paraId="65E26D9D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Suite de pruebas automatizadas con Pytest.</w:t>
            </w:r>
          </w:p>
        </w:tc>
      </w:tr>
      <w:tr w:rsidR="00FD0450" w14:paraId="7025D342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A3EF409" w14:textId="77777777" w:rsidR="00FD0450" w:rsidRDefault="00000000">
            <w:r>
              <w:t>logs/</w:t>
            </w:r>
          </w:p>
        </w:tc>
        <w:tc>
          <w:tcPr>
            <w:tcW w:w="4561" w:type="dxa"/>
          </w:tcPr>
          <w:p w14:paraId="3C24F05C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Trazas de ejecución y archivos de salida textual.</w:t>
            </w:r>
          </w:p>
        </w:tc>
      </w:tr>
      <w:tr w:rsidR="00FD0450" w14:paraId="583573B9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EAF0FB"/>
          </w:tcPr>
          <w:p w14:paraId="76268302" w14:textId="77777777" w:rsidR="00FD0450" w:rsidRDefault="00000000">
            <w:r>
              <w:t>dashboard.html</w:t>
            </w:r>
          </w:p>
        </w:tc>
        <w:tc>
          <w:tcPr>
            <w:tcW w:w="4561" w:type="dxa"/>
            <w:shd w:val="clear" w:color="auto" w:fill="EAF0FB"/>
          </w:tcPr>
          <w:p w14:paraId="3E7CE3A1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principal del Portal de Auditoría B2B.</w:t>
            </w:r>
          </w:p>
        </w:tc>
      </w:tr>
      <w:tr w:rsidR="00FD0450" w14:paraId="118818BC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5A5710D" w14:textId="77777777" w:rsidR="00FD0450" w:rsidRDefault="00000000">
            <w:r>
              <w:t>clasificador.html</w:t>
            </w:r>
          </w:p>
        </w:tc>
        <w:tc>
          <w:tcPr>
            <w:tcW w:w="4561" w:type="dxa"/>
          </w:tcPr>
          <w:p w14:paraId="06EEC855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Interfaz del Auto-Clasificador Arancelario IA.</w:t>
            </w:r>
          </w:p>
        </w:tc>
      </w:tr>
    </w:tbl>
    <w:p w14:paraId="2D298C16" w14:textId="77777777" w:rsidR="00FD0450" w:rsidRDefault="00000000">
      <w:pPr>
        <w:pStyle w:val="Ttulo1"/>
      </w:pPr>
      <w:r>
        <w:rPr>
          <w:color w:val="1E3A8A"/>
        </w:rPr>
        <w:t>3. Módulos del Backend (src/)</w:t>
      </w:r>
    </w:p>
    <w:p w14:paraId="2DEFECC7" w14:textId="77777777" w:rsidR="00FD0450" w:rsidRDefault="00000000">
      <w:pPr>
        <w:pStyle w:val="Ttulo2"/>
      </w:pPr>
      <w:r>
        <w:t>3.1 utils.py — Normalización de NITs</w:t>
      </w:r>
    </w:p>
    <w:p w14:paraId="685B5E64" w14:textId="77777777" w:rsidR="00FD0450" w:rsidRDefault="00000000">
      <w:r>
        <w:t xml:space="preserve">Contiene la función normalize_nit(raw_nit) que convierte cualquier formato de NIT colombiano (con puntos, guiones, espacios, como entero o float) a un string normalizado de exactamente 9 </w:t>
      </w:r>
      <w:r>
        <w:lastRenderedPageBreak/>
        <w:t>dígitos. Elimina el dígito verificador (separado por guión) y rellena con ceros a la izquierda si es necesario. Es usada por todos los demás módulos antes de cualquier operación de cruce de datos.</w:t>
      </w:r>
    </w:p>
    <w:p w14:paraId="144102D7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normalize_nit("900.123.456-7")  →  "900123456"</w:t>
      </w:r>
      <w:r>
        <w:rPr>
          <w:rFonts w:ascii="Courier New" w:hAnsi="Courier New"/>
          <w:sz w:val="18"/>
        </w:rPr>
        <w:br/>
        <w:t>normalize_nit("12345678")         →  "012345678"</w:t>
      </w:r>
      <w:r>
        <w:rPr>
          <w:rFonts w:ascii="Courier New" w:hAnsi="Courier New"/>
          <w:sz w:val="18"/>
        </w:rPr>
        <w:br/>
        <w:t>normalize_nit(900123456)          →  "900123456"</w:t>
      </w:r>
    </w:p>
    <w:p w14:paraId="1D16A3C9" w14:textId="77777777" w:rsidR="00FD0450" w:rsidRDefault="00000000">
      <w:pPr>
        <w:pStyle w:val="Ttulo2"/>
      </w:pPr>
      <w:r>
        <w:t>3.2 dian_processor.py — Procesador DIAN</w:t>
      </w:r>
    </w:p>
    <w:p w14:paraId="089619E9" w14:textId="77777777" w:rsidR="00FD0450" w:rsidRDefault="00000000">
      <w:r>
        <w:t>Implementado con Polars para permitir procesamiento out-of-core de archivos Excel de gran tamaño (e.g. "Proveedores Ficticios" con cientos de miles de registros). El módulo realiza:</w:t>
      </w:r>
    </w:p>
    <w:p w14:paraId="016CA27E" w14:textId="77777777" w:rsidR="00FD0450" w:rsidRDefault="00000000">
      <w:pPr>
        <w:pStyle w:val="Listaconvietas"/>
      </w:pPr>
      <w:r>
        <w:t>Lectura del Excel con Polars (calamine engine, sin cargar todo en RAM).</w:t>
      </w:r>
    </w:p>
    <w:p w14:paraId="3FA25AA5" w14:textId="77777777" w:rsidR="00FD0450" w:rsidRDefault="00000000">
      <w:pPr>
        <w:pStyle w:val="Listaconvietas"/>
      </w:pPr>
      <w:r>
        <w:t>Validación del esquema (exige columna NIT).</w:t>
      </w:r>
    </w:p>
    <w:p w14:paraId="527C3F7D" w14:textId="77777777" w:rsidR="00FD0450" w:rsidRDefault="00000000">
      <w:pPr>
        <w:pStyle w:val="Listaconvietas"/>
      </w:pPr>
      <w:r>
        <w:t>Normalización de NITs con map_elements.</w:t>
      </w:r>
    </w:p>
    <w:p w14:paraId="039C71A9" w14:textId="77777777" w:rsidR="00FD0450" w:rsidRDefault="00000000">
      <w:pPr>
        <w:pStyle w:val="Listaconvietas"/>
      </w:pPr>
      <w:r>
        <w:t>Deduplicación y adición de FECHA_INGESTA.</w:t>
      </w:r>
    </w:p>
    <w:p w14:paraId="23C10C4E" w14:textId="77777777" w:rsidR="00FD0450" w:rsidRDefault="00000000">
      <w:pPr>
        <w:pStyle w:val="Listaconvietas"/>
      </w:pPr>
      <w:r>
        <w:t>Escritura a dian_ficticios.parquet para búsquedas ultrarrápidas posteriores.</w:t>
      </w:r>
    </w:p>
    <w:p w14:paraId="4001D0BF" w14:textId="77777777" w:rsidR="00FD0450" w:rsidRDefault="00000000">
      <w:r>
        <w:t>La función check_nit_dian(nit) usa scan_parquet (lazy) para buscar un NIT específico sin cargar todo el archivo, retornando True si el NIT aparece en la lista de ficticios.</w:t>
      </w:r>
    </w:p>
    <w:p w14:paraId="20B20302" w14:textId="77777777" w:rsidR="00FD0450" w:rsidRDefault="00000000">
      <w:pPr>
        <w:pStyle w:val="Ttulo2"/>
      </w:pPr>
      <w:r>
        <w:t>3.3 bdme_scraper.py — Scraper BDME/CHIP</w:t>
      </w:r>
    </w:p>
    <w:p w14:paraId="682A3279" w14:textId="77777777" w:rsidR="00FD0450" w:rsidRDefault="00000000">
      <w:r>
        <w:t>Implementa un scraper Selenium en modo headless para consultar el Boletín de Deudores Morosos del Estado (BDME) del portal CHIP (Contaduría General de la Nación). Características clave:</w:t>
      </w:r>
    </w:p>
    <w:p w14:paraId="35DF487D" w14:textId="77777777" w:rsidR="00FD0450" w:rsidRDefault="00000000">
      <w:pPr>
        <w:pStyle w:val="Listaconvietas"/>
      </w:pPr>
      <w:r>
        <w:t>Función consult_nit_bdme(nit): navega al portal, busca el NIT y lee el estado (SIN_DEUDA / EN_MORA / INDETERMINADO).</w:t>
      </w:r>
    </w:p>
    <w:p w14:paraId="51ECB8E7" w14:textId="77777777" w:rsidR="00FD0450" w:rsidRDefault="00000000">
      <w:pPr>
        <w:pStyle w:val="Listaconvietas"/>
      </w:pPr>
      <w:r>
        <w:t>Rate limiting: espera aleatoria de 1.5–3 segundos entre consultas para respetar los límites del gobierno.</w:t>
      </w:r>
    </w:p>
    <w:p w14:paraId="017E596D" w14:textId="77777777" w:rsidR="00FD0450" w:rsidRDefault="00000000">
      <w:pPr>
        <w:pStyle w:val="Listaconvietas"/>
      </w:pPr>
      <w:r>
        <w:t>Caché inteligente: almacena los resultados en un archivo Parquet (bdme_cache.parquet) con expiración de 30 días.</w:t>
      </w:r>
    </w:p>
    <w:p w14:paraId="67396677" w14:textId="77777777" w:rsidR="00FD0450" w:rsidRDefault="00000000">
      <w:pPr>
        <w:pStyle w:val="Listaconvietas"/>
      </w:pPr>
      <w:r>
        <w:t>Procesamiento por lotes: consult_batch_bdme() acepta hasta 500 NITs por corrida, verificando la caché primero.</w:t>
      </w:r>
    </w:p>
    <w:p w14:paraId="201CC218" w14:textId="77777777" w:rsidR="00FD0450" w:rsidRDefault="00000000">
      <w:pPr>
        <w:pStyle w:val="Listaconvietas"/>
      </w:pPr>
      <w:r>
        <w:t>Resilencia: maneja errores de DOM y CAPTCHA retornando INDETERMINADO en vez de fallar completamente.</w:t>
      </w:r>
    </w:p>
    <w:p w14:paraId="0A4ED004" w14:textId="77777777" w:rsidR="00FD0450" w:rsidRDefault="00000000">
      <w:pPr>
        <w:pStyle w:val="Ttulo2"/>
      </w:pPr>
      <w:r>
        <w:t>3.4 report_engine.py — Motor de Reportes</w:t>
      </w:r>
    </w:p>
    <w:p w14:paraId="0C8ECCE6" w14:textId="77777777" w:rsidR="00FD0450" w:rsidRDefault="00000000">
      <w:r>
        <w:t>Motor principal de la auditoría de cumplimiento. Orquesta todos los módulos anteriores y genera reportes Excel con codificación de color. El flujo de generate_report(file_path) es:</w:t>
      </w:r>
    </w:p>
    <w:p w14:paraId="5D5743CF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CSV/Excel del Cliente</w:t>
      </w:r>
      <w:r>
        <w:rPr>
          <w:rFonts w:ascii="Courier New" w:hAnsi="Courier New"/>
          <w:sz w:val="18"/>
        </w:rPr>
        <w:br/>
        <w:t xml:space="preserve">  ↓ Detección automática de columna NIT</w:t>
      </w:r>
      <w:r>
        <w:rPr>
          <w:rFonts w:ascii="Courier New" w:hAnsi="Courier New"/>
          <w:sz w:val="18"/>
        </w:rPr>
        <w:br/>
        <w:t xml:space="preserve">  ↓ Normalización robusta (safe_normalize)</w:t>
      </w:r>
      <w:r>
        <w:rPr>
          <w:rFonts w:ascii="Courier New" w:hAnsi="Courier New"/>
          <w:sz w:val="18"/>
        </w:rPr>
        <w:br/>
        <w:t xml:space="preserve">  ↓ Cruce DIAN Ficticios (check_nit_dian)</w:t>
      </w:r>
      <w:r>
        <w:rPr>
          <w:rFonts w:ascii="Courier New" w:hAnsi="Courier New"/>
          <w:sz w:val="18"/>
        </w:rPr>
        <w:br/>
        <w:t xml:space="preserve">  ↓ Cruce BDME (consult_batch_bdme)</w:t>
      </w:r>
      <w:r>
        <w:rPr>
          <w:rFonts w:ascii="Courier New" w:hAnsi="Courier New"/>
          <w:sz w:val="18"/>
        </w:rPr>
        <w:br/>
        <w:t xml:space="preserve">  ↓ Verificación facturador electrónico</w:t>
      </w:r>
      <w:r>
        <w:rPr>
          <w:rFonts w:ascii="Courier New" w:hAnsi="Courier New"/>
          <w:sz w:val="18"/>
        </w:rPr>
        <w:br/>
        <w:t xml:space="preserve">  ↓ Cálculo nivel de riesgo (ALTO / MEDIO / REVISAR / BAJO)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↓ Excel con pestaña Detalle + pestaña Resumen ejecutivo</w:t>
      </w:r>
      <w:r>
        <w:rPr>
          <w:rFonts w:ascii="Courier New" w:hAnsi="Courier New"/>
          <w:sz w:val="18"/>
        </w:rPr>
        <w:br/>
        <w:t xml:space="preserve">     └─ Celdas coloreadas (Rojo / Naranja / Amarillo / Verde)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D0450" w14:paraId="7A2B171A" w14:textId="77777777" w:rsidTr="00FD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E3A5F"/>
          </w:tcPr>
          <w:p w14:paraId="77D13523" w14:textId="77777777" w:rsidR="00FD0450" w:rsidRDefault="00000000">
            <w:r>
              <w:rPr>
                <w:color w:val="FFFFFF"/>
              </w:rPr>
              <w:t>Nivel de Riesgo</w:t>
            </w:r>
          </w:p>
        </w:tc>
        <w:tc>
          <w:tcPr>
            <w:tcW w:w="3041" w:type="dxa"/>
            <w:shd w:val="clear" w:color="auto" w:fill="1E3A5F"/>
          </w:tcPr>
          <w:p w14:paraId="2FF070DC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Condición</w:t>
            </w:r>
          </w:p>
        </w:tc>
        <w:tc>
          <w:tcPr>
            <w:tcW w:w="3041" w:type="dxa"/>
            <w:shd w:val="clear" w:color="auto" w:fill="1E3A5F"/>
          </w:tcPr>
          <w:p w14:paraId="36266630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Color</w:t>
            </w:r>
          </w:p>
        </w:tc>
      </w:tr>
      <w:tr w:rsidR="00FD0450" w14:paraId="571D86DA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62222E37" w14:textId="77777777" w:rsidR="00FD0450" w:rsidRDefault="00000000">
            <w:r>
              <w:t>🔴 ALTO</w:t>
            </w:r>
          </w:p>
        </w:tc>
        <w:tc>
          <w:tcPr>
            <w:tcW w:w="3041" w:type="dxa"/>
            <w:shd w:val="clear" w:color="auto" w:fill="EAF0FB"/>
          </w:tcPr>
          <w:p w14:paraId="5453D1DD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NIT en lista DIAN ficticios</w:t>
            </w:r>
          </w:p>
        </w:tc>
        <w:tc>
          <w:tcPr>
            <w:tcW w:w="3041" w:type="dxa"/>
            <w:shd w:val="clear" w:color="auto" w:fill="EAF0FB"/>
          </w:tcPr>
          <w:p w14:paraId="2EA6FBFB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Rojo</w:t>
            </w:r>
          </w:p>
        </w:tc>
      </w:tr>
      <w:tr w:rsidR="00FD0450" w14:paraId="3BB74A18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2CB3BA7" w14:textId="77777777" w:rsidR="00FD0450" w:rsidRDefault="00000000">
            <w:r>
              <w:t>🟠 MEDIO</w:t>
            </w:r>
          </w:p>
        </w:tc>
        <w:tc>
          <w:tcPr>
            <w:tcW w:w="3041" w:type="dxa"/>
          </w:tcPr>
          <w:p w14:paraId="69BC4311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BDME (mora Estado) pero no en ficticios</w:t>
            </w:r>
          </w:p>
        </w:tc>
        <w:tc>
          <w:tcPr>
            <w:tcW w:w="3041" w:type="dxa"/>
          </w:tcPr>
          <w:p w14:paraId="7665D55D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Naranja</w:t>
            </w:r>
          </w:p>
        </w:tc>
      </w:tr>
      <w:tr w:rsidR="00FD0450" w14:paraId="1A322DF8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01A2578F" w14:textId="77777777" w:rsidR="00FD0450" w:rsidRDefault="00000000">
            <w:r>
              <w:t>🟡 REVISAR</w:t>
            </w:r>
          </w:p>
        </w:tc>
        <w:tc>
          <w:tcPr>
            <w:tcW w:w="3041" w:type="dxa"/>
            <w:shd w:val="clear" w:color="auto" w:fill="EAF0FB"/>
          </w:tcPr>
          <w:p w14:paraId="4C05BE73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Facturador no habilitado o estado indeterminado</w:t>
            </w:r>
          </w:p>
        </w:tc>
        <w:tc>
          <w:tcPr>
            <w:tcW w:w="3041" w:type="dxa"/>
            <w:shd w:val="clear" w:color="auto" w:fill="EAF0FB"/>
          </w:tcPr>
          <w:p w14:paraId="13680FC8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Amarillo</w:t>
            </w:r>
          </w:p>
        </w:tc>
      </w:tr>
      <w:tr w:rsidR="00FD0450" w14:paraId="736CFA84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21A536C" w14:textId="77777777" w:rsidR="00FD0450" w:rsidRDefault="00000000">
            <w:r>
              <w:t>🟢 BAJO</w:t>
            </w:r>
          </w:p>
        </w:tc>
        <w:tc>
          <w:tcPr>
            <w:tcW w:w="3041" w:type="dxa"/>
          </w:tcPr>
          <w:p w14:paraId="16FEFEEC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 hallazgos en ninguna base de datos</w:t>
            </w:r>
          </w:p>
        </w:tc>
        <w:tc>
          <w:tcPr>
            <w:tcW w:w="3041" w:type="dxa"/>
          </w:tcPr>
          <w:p w14:paraId="4F866F69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Verde</w:t>
            </w:r>
          </w:p>
        </w:tc>
      </w:tr>
    </w:tbl>
    <w:p w14:paraId="36D37EF5" w14:textId="77777777" w:rsidR="00FD0450" w:rsidRDefault="00000000">
      <w:pPr>
        <w:pStyle w:val="Ttulo2"/>
      </w:pPr>
      <w:r>
        <w:t>3.5 clasificador.py — Clasificador Arancelario IA con RAG</w:t>
      </w:r>
    </w:p>
    <w:p w14:paraId="6ABA5125" w14:textId="77777777" w:rsidR="00FD0450" w:rsidRDefault="00000000">
      <w:r>
        <w:t>Es el módulo más avanzado del sistema. Implementa una arquitectura RAG (Retrieval-Augmented Generation) para clasificar descripciones de mercancías en códigos HS (Harmonized System) de 10 dígitos con alta precisión. El modelo de IA utilizado es phi4:latest, ejecutado localmente vía Ollama (sin necesidad de internet).</w:t>
      </w:r>
    </w:p>
    <w:p w14:paraId="08C7F7F9" w14:textId="77777777" w:rsidR="00FD0450" w:rsidRDefault="00000000">
      <w:pPr>
        <w:pStyle w:val="Ttulo3"/>
      </w:pPr>
      <w:r>
        <w:t>Cómo funciona la Arquitectura RAG:</w:t>
      </w:r>
    </w:p>
    <w:p w14:paraId="7A80C4C6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PASO 1 — Vectorización del histórico:</w:t>
      </w:r>
      <w:r>
        <w:rPr>
          <w:rFonts w:ascii="Courier New" w:hAnsi="Courier New"/>
          <w:sz w:val="18"/>
        </w:rPr>
        <w:br/>
        <w:t xml:space="preserve">  data/historico_dian.csv (descripciones + HS Codes reales)</w:t>
      </w:r>
      <w:r>
        <w:rPr>
          <w:rFonts w:ascii="Courier New" w:hAnsi="Courier New"/>
          <w:sz w:val="18"/>
        </w:rPr>
        <w:br/>
        <w:t xml:space="preserve">   ↓ SentenceTransformer("all-MiniLM-L6-v2")</w:t>
      </w:r>
      <w:r>
        <w:rPr>
          <w:rFonts w:ascii="Courier New" w:hAnsi="Courier New"/>
          <w:sz w:val="18"/>
        </w:rPr>
        <w:br/>
        <w:t xml:space="preserve">   ↓ Vectores densos de 384 dimensiones</w:t>
      </w:r>
      <w:r>
        <w:rPr>
          <w:rFonts w:ascii="Courier New" w:hAnsi="Courier New"/>
          <w:sz w:val="18"/>
        </w:rPr>
        <w:br/>
        <w:t xml:space="preserve">   ↓ Indexados en FAISS / scikit-learn (en memoria)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PASO 2 — Recuperación para nuevo producto:</w:t>
      </w:r>
      <w:r>
        <w:rPr>
          <w:rFonts w:ascii="Courier New" w:hAnsi="Courier New"/>
          <w:sz w:val="18"/>
        </w:rPr>
        <w:br/>
        <w:t xml:space="preserve">  "Máquina de café espresso industrial 220V"</w:t>
      </w:r>
      <w:r>
        <w:rPr>
          <w:rFonts w:ascii="Courier New" w:hAnsi="Courier New"/>
          <w:sz w:val="18"/>
        </w:rPr>
        <w:br/>
        <w:t xml:space="preserve">   ↓ Vector de embeddings</w:t>
      </w:r>
      <w:r>
        <w:rPr>
          <w:rFonts w:ascii="Courier New" w:hAnsi="Courier New"/>
          <w:sz w:val="18"/>
        </w:rPr>
        <w:br/>
        <w:t xml:space="preserve">   ↓ Búsqueda de similitud coseno en el índice</w:t>
      </w:r>
      <w:r>
        <w:rPr>
          <w:rFonts w:ascii="Courier New" w:hAnsi="Courier New"/>
          <w:sz w:val="18"/>
        </w:rPr>
        <w:br/>
        <w:t xml:space="preserve">   ↓ Top-3 ejemplos históricos más parecidos (score &gt; 0.3)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PASO 3 — Prompt aumentado a phi4:latest:</w:t>
      </w:r>
      <w:r>
        <w:rPr>
          <w:rFonts w:ascii="Courier New" w:hAnsi="Courier New"/>
          <w:sz w:val="18"/>
        </w:rPr>
        <w:br/>
        <w:t xml:space="preserve">  [SYSTEM PROMPT estricto] +</w:t>
      </w:r>
      <w:r>
        <w:rPr>
          <w:rFonts w:ascii="Courier New" w:hAnsi="Courier New"/>
          <w:sz w:val="18"/>
        </w:rPr>
        <w:br/>
        <w:t xml:space="preserve">  [Contexto histórico] +</w:t>
      </w:r>
      <w:r>
        <w:rPr>
          <w:rFonts w:ascii="Courier New" w:hAnsi="Courier New"/>
          <w:sz w:val="18"/>
        </w:rPr>
        <w:br/>
        <w:t xml:space="preserve">  [Descripción del producto]</w:t>
      </w:r>
      <w:r>
        <w:rPr>
          <w:rFonts w:ascii="Courier New" w:hAnsi="Courier New"/>
          <w:sz w:val="18"/>
        </w:rPr>
        <w:br/>
        <w:t xml:space="preserve">   ↓ phi4 genera JSON: {hs_code, confianza}</w:t>
      </w:r>
      <w:r>
        <w:rPr>
          <w:rFonts w:ascii="Courier New" w:hAnsi="Courier New"/>
          <w:sz w:val="18"/>
        </w:rPr>
        <w:br/>
        <w:t xml:space="preserve">   ↓ Parseo y validación robusta</w:t>
      </w:r>
      <w:r>
        <w:rPr>
          <w:rFonts w:ascii="Courier New" w:hAnsi="Courier New"/>
          <w:sz w:val="18"/>
        </w:rPr>
        <w:br/>
        <w:t xml:space="preserve">   ↓ Concatenado al DataFrame de resultados</w:t>
      </w:r>
    </w:p>
    <w:p w14:paraId="3909DE69" w14:textId="77777777" w:rsidR="00FD0450" w:rsidRDefault="00000000">
      <w:r>
        <w:t>Antes de RAG, el modelo asignaba capítulos incorrectos (p.ej. máquinas de café → cap. 09 "café en grano"; champú → cap. 15 "aceites"). Con RAG, el modelo ancla su respuesta en clasificaciones previamente validadas, eliminando los falsos positivos y el colapso de capítulos.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D0450" w14:paraId="575E9EF8" w14:textId="77777777" w:rsidTr="00FD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E3A5F"/>
          </w:tcPr>
          <w:p w14:paraId="4AA62CFF" w14:textId="77777777" w:rsidR="00FD0450" w:rsidRDefault="00000000">
            <w:r>
              <w:rPr>
                <w:color w:val="FFFFFF"/>
              </w:rPr>
              <w:t>Producto</w:t>
            </w:r>
          </w:p>
        </w:tc>
        <w:tc>
          <w:tcPr>
            <w:tcW w:w="3041" w:type="dxa"/>
            <w:shd w:val="clear" w:color="auto" w:fill="1E3A5F"/>
          </w:tcPr>
          <w:p w14:paraId="64191E15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Sin RAG (Incorrecto)</w:t>
            </w:r>
          </w:p>
        </w:tc>
        <w:tc>
          <w:tcPr>
            <w:tcW w:w="3041" w:type="dxa"/>
            <w:shd w:val="clear" w:color="auto" w:fill="1E3A5F"/>
          </w:tcPr>
          <w:p w14:paraId="32A3F79A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 RAG (Correcto)</w:t>
            </w:r>
          </w:p>
        </w:tc>
      </w:tr>
      <w:tr w:rsidR="00FD0450" w14:paraId="7BD6C474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640569A2" w14:textId="77777777" w:rsidR="00FD0450" w:rsidRDefault="00000000">
            <w:r>
              <w:t>Máquina de café espresso</w:t>
            </w:r>
          </w:p>
        </w:tc>
        <w:tc>
          <w:tcPr>
            <w:tcW w:w="3041" w:type="dxa"/>
            <w:shd w:val="clear" w:color="auto" w:fill="EAF0FB"/>
          </w:tcPr>
          <w:p w14:paraId="3EB24804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0901.11.00.00 (Café grano)</w:t>
            </w:r>
          </w:p>
        </w:tc>
        <w:tc>
          <w:tcPr>
            <w:tcW w:w="3041" w:type="dxa"/>
            <w:shd w:val="clear" w:color="auto" w:fill="EAF0FB"/>
          </w:tcPr>
          <w:p w14:paraId="588184F6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8419.81.00.00 (Maq. industrial) ✅</w:t>
            </w:r>
          </w:p>
        </w:tc>
      </w:tr>
      <w:tr w:rsidR="00FD0450" w14:paraId="3A9D3528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93B9657" w14:textId="77777777" w:rsidR="00FD0450" w:rsidRDefault="00000000">
            <w:r>
              <w:t>Champú de argán</w:t>
            </w:r>
          </w:p>
        </w:tc>
        <w:tc>
          <w:tcPr>
            <w:tcW w:w="3041" w:type="dxa"/>
          </w:tcPr>
          <w:p w14:paraId="7E037FB6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1509.10.00.00 (Aceite oliva)</w:t>
            </w:r>
          </w:p>
        </w:tc>
        <w:tc>
          <w:tcPr>
            <w:tcW w:w="3041" w:type="dxa"/>
          </w:tcPr>
          <w:p w14:paraId="67476FE9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3305.10.00.00 (Champú) ✅</w:t>
            </w:r>
          </w:p>
        </w:tc>
      </w:tr>
      <w:tr w:rsidR="00FD0450" w14:paraId="3D54850E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3C0D0E82" w14:textId="77777777" w:rsidR="00FD0450" w:rsidRDefault="00000000">
            <w:r>
              <w:t>Sillas de madera</w:t>
            </w:r>
          </w:p>
        </w:tc>
        <w:tc>
          <w:tcPr>
            <w:tcW w:w="3041" w:type="dxa"/>
            <w:shd w:val="clear" w:color="auto" w:fill="EAF0FB"/>
          </w:tcPr>
          <w:p w14:paraId="5BF255EF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6109.10 (Ropa de punto)</w:t>
            </w:r>
          </w:p>
        </w:tc>
        <w:tc>
          <w:tcPr>
            <w:tcW w:w="3041" w:type="dxa"/>
            <w:shd w:val="clear" w:color="auto" w:fill="EAF0FB"/>
          </w:tcPr>
          <w:p w14:paraId="7AD7A150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9401.69.00.00 (Muebles) ✅</w:t>
            </w:r>
          </w:p>
        </w:tc>
      </w:tr>
      <w:tr w:rsidR="00FD0450" w14:paraId="37C8B15E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E8141D3" w14:textId="77777777" w:rsidR="00FD0450" w:rsidRDefault="00000000">
            <w:r>
              <w:t>Smartphones 256GB</w:t>
            </w:r>
          </w:p>
        </w:tc>
        <w:tc>
          <w:tcPr>
            <w:tcW w:w="3041" w:type="dxa"/>
          </w:tcPr>
          <w:p w14:paraId="6FC73063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7000.xx.xx (Vidrio?)</w:t>
            </w:r>
          </w:p>
        </w:tc>
        <w:tc>
          <w:tcPr>
            <w:tcW w:w="3041" w:type="dxa"/>
          </w:tcPr>
          <w:p w14:paraId="4798462B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8517.12.00.00 (Teléfonos) ✅</w:t>
            </w:r>
          </w:p>
        </w:tc>
      </w:tr>
    </w:tbl>
    <w:p w14:paraId="29494382" w14:textId="77777777" w:rsidR="00FD0450" w:rsidRDefault="00000000">
      <w:pPr>
        <w:pStyle w:val="Ttulo1"/>
      </w:pPr>
      <w:r>
        <w:rPr>
          <w:color w:val="1E3A8A"/>
        </w:rPr>
        <w:lastRenderedPageBreak/>
        <w:t>4. Capa de Interoperabilidad (api/main.py)</w:t>
      </w:r>
    </w:p>
    <w:p w14:paraId="7AAF9C54" w14:textId="77777777" w:rsidR="00FD0450" w:rsidRDefault="00000000">
      <w:r>
        <w:t>El archivo api/main.py implementa una API REST asíncrona con FastAPI que actúa como puente entre el frontend web y los módulos de backend. Características: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D0450" w14:paraId="2AA9F417" w14:textId="77777777" w:rsidTr="00FD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E3A5F"/>
          </w:tcPr>
          <w:p w14:paraId="3E0D3502" w14:textId="77777777" w:rsidR="00FD0450" w:rsidRDefault="00000000">
            <w:r>
              <w:rPr>
                <w:color w:val="FFFFFF"/>
              </w:rPr>
              <w:t>Endpoint</w:t>
            </w:r>
          </w:p>
        </w:tc>
        <w:tc>
          <w:tcPr>
            <w:tcW w:w="3041" w:type="dxa"/>
            <w:shd w:val="clear" w:color="auto" w:fill="1E3A5F"/>
          </w:tcPr>
          <w:p w14:paraId="1BB7562F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Método</w:t>
            </w:r>
          </w:p>
        </w:tc>
        <w:tc>
          <w:tcPr>
            <w:tcW w:w="3041" w:type="dxa"/>
            <w:shd w:val="clear" w:color="auto" w:fill="1E3A5F"/>
          </w:tcPr>
          <w:p w14:paraId="63721559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Función</w:t>
            </w:r>
          </w:p>
        </w:tc>
      </w:tr>
      <w:tr w:rsidR="00FD0450" w14:paraId="3468D193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5505DA64" w14:textId="77777777" w:rsidR="00FD0450" w:rsidRDefault="00000000">
            <w:r>
              <w:t>/</w:t>
            </w:r>
          </w:p>
        </w:tc>
        <w:tc>
          <w:tcPr>
            <w:tcW w:w="3041" w:type="dxa"/>
            <w:shd w:val="clear" w:color="auto" w:fill="EAF0FB"/>
          </w:tcPr>
          <w:p w14:paraId="5C980578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041" w:type="dxa"/>
            <w:shd w:val="clear" w:color="auto" w:fill="EAF0FB"/>
          </w:tcPr>
          <w:p w14:paraId="4F16AFF3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check. Devuelve información del sistema.</w:t>
            </w:r>
          </w:p>
        </w:tc>
      </w:tr>
      <w:tr w:rsidR="00FD0450" w14:paraId="70BABEE2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43CB524" w14:textId="77777777" w:rsidR="00FD0450" w:rsidRDefault="00000000">
            <w:r>
              <w:t>/api/auditar-terceros</w:t>
            </w:r>
          </w:p>
        </w:tc>
        <w:tc>
          <w:tcPr>
            <w:tcW w:w="3041" w:type="dxa"/>
          </w:tcPr>
          <w:p w14:paraId="17FDFD86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041" w:type="dxa"/>
          </w:tcPr>
          <w:p w14:paraId="05F3B02F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Recibe archivo Excel/CSV, ejecuta la auditoría completa y devuelve el reporte coloreado.</w:t>
            </w:r>
          </w:p>
        </w:tc>
      </w:tr>
      <w:tr w:rsidR="00FD0450" w14:paraId="3A0EF141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4739CCB4" w14:textId="77777777" w:rsidR="00FD0450" w:rsidRDefault="00000000">
            <w:r>
              <w:t>/api/clasificar-masivo</w:t>
            </w:r>
          </w:p>
        </w:tc>
        <w:tc>
          <w:tcPr>
            <w:tcW w:w="3041" w:type="dxa"/>
            <w:shd w:val="clear" w:color="auto" w:fill="EAF0FB"/>
          </w:tcPr>
          <w:p w14:paraId="0F6EDEC0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041" w:type="dxa"/>
            <w:shd w:val="clear" w:color="auto" w:fill="EAF0FB"/>
          </w:tcPr>
          <w:p w14:paraId="2B64188F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Recibe CSV de productos, ejecuta el clasificador RAG y devuelve JSON con HS Codes.</w:t>
            </w:r>
          </w:p>
        </w:tc>
      </w:tr>
    </w:tbl>
    <w:p w14:paraId="6A4A1324" w14:textId="77777777" w:rsidR="00FD0450" w:rsidRDefault="00000000">
      <w:r>
        <w:t>La API genera documentación Swagger interactiva automáticamente en http://localhost:8000/docs, lo que facilita la integración con ERPs externos. CORS habilitado para desarrollo.</w:t>
      </w:r>
    </w:p>
    <w:p w14:paraId="36CD45B0" w14:textId="77777777" w:rsidR="00FD0450" w:rsidRDefault="00000000">
      <w:pPr>
        <w:pStyle w:val="Ttulo1"/>
      </w:pPr>
      <w:r>
        <w:rPr>
          <w:color w:val="1E3A8A"/>
        </w:rPr>
        <w:t>5. Interfaces Web (Frontend)</w:t>
      </w:r>
    </w:p>
    <w:p w14:paraId="7BF74335" w14:textId="77777777" w:rsidR="00FD0450" w:rsidRDefault="00000000">
      <w:pPr>
        <w:pStyle w:val="Ttulo2"/>
      </w:pPr>
      <w:r>
        <w:t>5.1 dashboard.html — Portal de Auditoría</w:t>
      </w:r>
    </w:p>
    <w:p w14:paraId="57DA3307" w14:textId="77777777" w:rsidR="00FD0450" w:rsidRDefault="00000000">
      <w:r>
        <w:t>Interfaz principal del sistema. Es un Single Page Application (SPA) en HTML/CSS/JS Vanilla (sin frameworks externos). Incluye un diseño premium Dark Mode con:</w:t>
      </w:r>
    </w:p>
    <w:p w14:paraId="68E4673C" w14:textId="77777777" w:rsidR="00FD0450" w:rsidRDefault="00000000">
      <w:pPr>
        <w:pStyle w:val="Listaconvietas"/>
      </w:pPr>
      <w:r>
        <w:t>Calculadora de riesgo interactiva por proveedor.</w:t>
      </w:r>
    </w:p>
    <w:p w14:paraId="1D5964E1" w14:textId="77777777" w:rsidR="00FD0450" w:rsidRDefault="00000000">
      <w:pPr>
        <w:pStyle w:val="Listaconvietas"/>
      </w:pPr>
      <w:r>
        <w:t>Buscador bidireccional de HS Codes y nombres de productos.</w:t>
      </w:r>
    </w:p>
    <w:p w14:paraId="097FDDCA" w14:textId="77777777" w:rsidR="00FD0450" w:rsidRDefault="00000000">
      <w:pPr>
        <w:pStyle w:val="Listaconvietas"/>
      </w:pPr>
      <w:r>
        <w:t>KPIs de cumplimiento con animaciones.</w:t>
      </w:r>
    </w:p>
    <w:p w14:paraId="096C3DE4" w14:textId="77777777" w:rsidR="00FD0450" w:rsidRDefault="00000000">
      <w:pPr>
        <w:pStyle w:val="Listaconvietas"/>
      </w:pPr>
      <w:r>
        <w:t>Subida de archivos Excel/CSV para auditoría masiva.</w:t>
      </w:r>
    </w:p>
    <w:p w14:paraId="188F0D73" w14:textId="77777777" w:rsidR="00FD0450" w:rsidRDefault="00000000">
      <w:pPr>
        <w:pStyle w:val="Ttulo2"/>
      </w:pPr>
      <w:r>
        <w:t>5.2 clasificador.html — Portal IA</w:t>
      </w:r>
    </w:p>
    <w:p w14:paraId="4303C267" w14:textId="77777777" w:rsidR="00FD0450" w:rsidRDefault="00000000">
      <w:r>
        <w:t>Portal dedicado para el clasificador arancelario. Permite subir un CSV de productos y ver los resultados de la clasificación en tiempo real con una barra de progreso animada. Muestra el modelo IA activo (phi4:latest), niveles de confianza con badges de color, e incluye exportación a CSV de los resultados.</w:t>
      </w:r>
    </w:p>
    <w:p w14:paraId="0245CA28" w14:textId="77777777" w:rsidR="00FD0450" w:rsidRDefault="00000000">
      <w:pPr>
        <w:pStyle w:val="Ttulo1"/>
      </w:pPr>
      <w:r>
        <w:rPr>
          <w:color w:val="1E3A8A"/>
        </w:rPr>
        <w:t>6. Gestión de Datos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D0450" w14:paraId="2B5823D4" w14:textId="77777777" w:rsidTr="00FD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E3A5F"/>
          </w:tcPr>
          <w:p w14:paraId="4A6900C0" w14:textId="77777777" w:rsidR="00FD0450" w:rsidRDefault="00000000">
            <w:r>
              <w:rPr>
                <w:color w:val="FFFFFF"/>
              </w:rPr>
              <w:t>Archivo</w:t>
            </w:r>
          </w:p>
        </w:tc>
        <w:tc>
          <w:tcPr>
            <w:tcW w:w="3041" w:type="dxa"/>
            <w:shd w:val="clear" w:color="auto" w:fill="1E3A5F"/>
          </w:tcPr>
          <w:p w14:paraId="394EA3A3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Formato</w:t>
            </w:r>
          </w:p>
        </w:tc>
        <w:tc>
          <w:tcPr>
            <w:tcW w:w="3041" w:type="dxa"/>
            <w:shd w:val="clear" w:color="auto" w:fill="1E3A5F"/>
          </w:tcPr>
          <w:p w14:paraId="18E8858D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FD0450" w14:paraId="2CA1129C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6F6338EE" w14:textId="77777777" w:rsidR="00FD0450" w:rsidRDefault="00000000">
            <w:r>
              <w:t>historico_dian.csv</w:t>
            </w:r>
          </w:p>
        </w:tc>
        <w:tc>
          <w:tcPr>
            <w:tcW w:w="3041" w:type="dxa"/>
            <w:shd w:val="clear" w:color="auto" w:fill="EAF0FB"/>
          </w:tcPr>
          <w:p w14:paraId="4C8BF626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</w:t>
            </w:r>
          </w:p>
        </w:tc>
        <w:tc>
          <w:tcPr>
            <w:tcW w:w="3041" w:type="dxa"/>
            <w:shd w:val="clear" w:color="auto" w:fill="EAF0FB"/>
          </w:tcPr>
          <w:p w14:paraId="306EFB07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conocimiento RAG. 50+ clasificaciones arancelarias validadas por la DIAN.</w:t>
            </w:r>
          </w:p>
        </w:tc>
      </w:tr>
      <w:tr w:rsidR="00FD0450" w14:paraId="7772110D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A53C70F" w14:textId="77777777" w:rsidR="00FD0450" w:rsidRDefault="00000000">
            <w:r>
              <w:t>dian_ficticios.parquet</w:t>
            </w:r>
          </w:p>
        </w:tc>
        <w:tc>
          <w:tcPr>
            <w:tcW w:w="3041" w:type="dxa"/>
          </w:tcPr>
          <w:p w14:paraId="3B0862DD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Parquet</w:t>
            </w:r>
          </w:p>
        </w:tc>
        <w:tc>
          <w:tcPr>
            <w:tcW w:w="3041" w:type="dxa"/>
          </w:tcPr>
          <w:p w14:paraId="4BC59F03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de Proveedores Ficticios de la DIAN, procesada con Polars y normalizada.</w:t>
            </w:r>
          </w:p>
        </w:tc>
      </w:tr>
      <w:tr w:rsidR="00FD0450" w14:paraId="1F51FA4D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6E050D31" w14:textId="77777777" w:rsidR="00FD0450" w:rsidRDefault="00000000">
            <w:r>
              <w:lastRenderedPageBreak/>
              <w:t>bdme_cache.parquet</w:t>
            </w:r>
          </w:p>
        </w:tc>
        <w:tc>
          <w:tcPr>
            <w:tcW w:w="3041" w:type="dxa"/>
            <w:shd w:val="clear" w:color="auto" w:fill="EAF0FB"/>
          </w:tcPr>
          <w:p w14:paraId="52D7F92D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Parquet</w:t>
            </w:r>
          </w:p>
        </w:tc>
        <w:tc>
          <w:tcPr>
            <w:tcW w:w="3041" w:type="dxa"/>
            <w:shd w:val="clear" w:color="auto" w:fill="EAF0FB"/>
          </w:tcPr>
          <w:p w14:paraId="427F0E3C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Caché de consultas BDME. Expira cada 30 días por NIT.</w:t>
            </w:r>
          </w:p>
        </w:tc>
      </w:tr>
      <w:tr w:rsidR="00FD0450" w14:paraId="56E21322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6FC2208" w14:textId="77777777" w:rsidR="00FD0450" w:rsidRDefault="00000000">
            <w:r>
              <w:t>outputs/*.xlsx</w:t>
            </w:r>
          </w:p>
        </w:tc>
        <w:tc>
          <w:tcPr>
            <w:tcW w:w="3041" w:type="dxa"/>
          </w:tcPr>
          <w:p w14:paraId="31B26061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</w:t>
            </w:r>
          </w:p>
        </w:tc>
        <w:tc>
          <w:tcPr>
            <w:tcW w:w="3041" w:type="dxa"/>
          </w:tcPr>
          <w:p w14:paraId="23282A0E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Reportes de cumplimiento generados automáticamente por report_engine.py.</w:t>
            </w:r>
          </w:p>
        </w:tc>
      </w:tr>
    </w:tbl>
    <w:p w14:paraId="3A04D419" w14:textId="77777777" w:rsidR="00FD0450" w:rsidRDefault="00000000">
      <w:pPr>
        <w:pStyle w:val="Ttulo1"/>
      </w:pPr>
      <w:r>
        <w:rPr>
          <w:color w:val="1E3A8A"/>
        </w:rPr>
        <w:t>7. Stack Tecnológico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D0450" w14:paraId="0593219D" w14:textId="77777777" w:rsidTr="00FD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E3A5F"/>
          </w:tcPr>
          <w:p w14:paraId="66498744" w14:textId="77777777" w:rsidR="00FD0450" w:rsidRDefault="00000000">
            <w:r>
              <w:rPr>
                <w:color w:val="FFFFFF"/>
              </w:rPr>
              <w:t>Tecnología</w:t>
            </w:r>
          </w:p>
        </w:tc>
        <w:tc>
          <w:tcPr>
            <w:tcW w:w="3041" w:type="dxa"/>
            <w:shd w:val="clear" w:color="auto" w:fill="1E3A5F"/>
          </w:tcPr>
          <w:p w14:paraId="2DD720C8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Versión</w:t>
            </w:r>
          </w:p>
        </w:tc>
        <w:tc>
          <w:tcPr>
            <w:tcW w:w="3041" w:type="dxa"/>
            <w:shd w:val="clear" w:color="auto" w:fill="1E3A5F"/>
          </w:tcPr>
          <w:p w14:paraId="311173C5" w14:textId="77777777" w:rsidR="00FD04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Uso en el Proyecto</w:t>
            </w:r>
          </w:p>
        </w:tc>
      </w:tr>
      <w:tr w:rsidR="00FD0450" w14:paraId="7AB789EE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787D3DBA" w14:textId="77777777" w:rsidR="00FD0450" w:rsidRDefault="00000000">
            <w:r>
              <w:t>Python</w:t>
            </w:r>
          </w:p>
        </w:tc>
        <w:tc>
          <w:tcPr>
            <w:tcW w:w="3041" w:type="dxa"/>
            <w:shd w:val="clear" w:color="auto" w:fill="EAF0FB"/>
          </w:tcPr>
          <w:p w14:paraId="77B60386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3.10+</w:t>
            </w:r>
          </w:p>
        </w:tc>
        <w:tc>
          <w:tcPr>
            <w:tcW w:w="3041" w:type="dxa"/>
            <w:shd w:val="clear" w:color="auto" w:fill="EAF0FB"/>
          </w:tcPr>
          <w:p w14:paraId="1CB22EBB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Lenguaje principal del backend.</w:t>
            </w:r>
          </w:p>
        </w:tc>
      </w:tr>
      <w:tr w:rsidR="00FD0450" w14:paraId="41F632EA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E337308" w14:textId="77777777" w:rsidR="00FD0450" w:rsidRDefault="00000000">
            <w:r>
              <w:t>FastAPI</w:t>
            </w:r>
          </w:p>
        </w:tc>
        <w:tc>
          <w:tcPr>
            <w:tcW w:w="3041" w:type="dxa"/>
          </w:tcPr>
          <w:p w14:paraId="46D0F89C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última</w:t>
            </w:r>
          </w:p>
        </w:tc>
        <w:tc>
          <w:tcPr>
            <w:tcW w:w="3041" w:type="dxa"/>
          </w:tcPr>
          <w:p w14:paraId="59DE5881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REST asíncrona y documentación Swagger.</w:t>
            </w:r>
          </w:p>
        </w:tc>
      </w:tr>
      <w:tr w:rsidR="00FD0450" w14:paraId="4CC574DF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1D0C23FC" w14:textId="77777777" w:rsidR="00FD0450" w:rsidRDefault="00000000">
            <w:r>
              <w:t>Polars</w:t>
            </w:r>
          </w:p>
        </w:tc>
        <w:tc>
          <w:tcPr>
            <w:tcW w:w="3041" w:type="dxa"/>
            <w:shd w:val="clear" w:color="auto" w:fill="EAF0FB"/>
          </w:tcPr>
          <w:p w14:paraId="75CD4061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última</w:t>
            </w:r>
          </w:p>
        </w:tc>
        <w:tc>
          <w:tcPr>
            <w:tcW w:w="3041" w:type="dxa"/>
            <w:shd w:val="clear" w:color="auto" w:fill="EAF0FB"/>
          </w:tcPr>
          <w:p w14:paraId="5E2BAE2A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Procesamiento out-of-core de archivos DIAN masivos.</w:t>
            </w:r>
          </w:p>
        </w:tc>
      </w:tr>
      <w:tr w:rsidR="00FD0450" w14:paraId="64DC240A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E217344" w14:textId="77777777" w:rsidR="00FD0450" w:rsidRDefault="00000000">
            <w:r>
              <w:t>Pandas</w:t>
            </w:r>
          </w:p>
        </w:tc>
        <w:tc>
          <w:tcPr>
            <w:tcW w:w="3041" w:type="dxa"/>
          </w:tcPr>
          <w:p w14:paraId="744FD2E3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2.0+</w:t>
            </w:r>
          </w:p>
        </w:tc>
        <w:tc>
          <w:tcPr>
            <w:tcW w:w="3041" w:type="dxa"/>
          </w:tcPr>
          <w:p w14:paraId="355A50D7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Manipulación de DataFrames intermedios y exportación.</w:t>
            </w:r>
          </w:p>
        </w:tc>
      </w:tr>
      <w:tr w:rsidR="00FD0450" w14:paraId="2A8ED179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6C5F8EF6" w14:textId="77777777" w:rsidR="00FD0450" w:rsidRDefault="00000000">
            <w:r>
              <w:t>Selenium</w:t>
            </w:r>
          </w:p>
        </w:tc>
        <w:tc>
          <w:tcPr>
            <w:tcW w:w="3041" w:type="dxa"/>
            <w:shd w:val="clear" w:color="auto" w:fill="EAF0FB"/>
          </w:tcPr>
          <w:p w14:paraId="28FC72D2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4.15+</w:t>
            </w:r>
          </w:p>
        </w:tc>
        <w:tc>
          <w:tcPr>
            <w:tcW w:w="3041" w:type="dxa"/>
            <w:shd w:val="clear" w:color="auto" w:fill="EAF0FB"/>
          </w:tcPr>
          <w:p w14:paraId="77CDBB13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Scraping web headless del portal CHIP/BDME.</w:t>
            </w:r>
          </w:p>
        </w:tc>
      </w:tr>
      <w:tr w:rsidR="00FD0450" w14:paraId="26D1B2DE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406D551" w14:textId="77777777" w:rsidR="00FD0450" w:rsidRDefault="00000000">
            <w:r>
              <w:t>Ollama + phi4:latest</w:t>
            </w:r>
          </w:p>
        </w:tc>
        <w:tc>
          <w:tcPr>
            <w:tcW w:w="3041" w:type="dxa"/>
          </w:tcPr>
          <w:p w14:paraId="55324D68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3041" w:type="dxa"/>
          </w:tcPr>
          <w:p w14:paraId="05D0657A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 de razonamiento IA sin internet.</w:t>
            </w:r>
          </w:p>
        </w:tc>
      </w:tr>
      <w:tr w:rsidR="00FD0450" w14:paraId="666C9A22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55C7B54E" w14:textId="77777777" w:rsidR="00FD0450" w:rsidRDefault="00000000">
            <w:r>
              <w:t>SentenceTransformers</w:t>
            </w:r>
          </w:p>
        </w:tc>
        <w:tc>
          <w:tcPr>
            <w:tcW w:w="3041" w:type="dxa"/>
            <w:shd w:val="clear" w:color="auto" w:fill="EAF0FB"/>
          </w:tcPr>
          <w:p w14:paraId="69835630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última</w:t>
            </w:r>
          </w:p>
        </w:tc>
        <w:tc>
          <w:tcPr>
            <w:tcW w:w="3041" w:type="dxa"/>
            <w:shd w:val="clear" w:color="auto" w:fill="EAF0FB"/>
          </w:tcPr>
          <w:p w14:paraId="6E8E5C02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Generación de embeddings para RAG (all-MiniLM-L6-v2).</w:t>
            </w:r>
          </w:p>
        </w:tc>
      </w:tr>
      <w:tr w:rsidR="00FD0450" w14:paraId="3E0B0616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F61E948" w14:textId="77777777" w:rsidR="00FD0450" w:rsidRDefault="00000000">
            <w:r>
              <w:t>FAISS / scikit-learn</w:t>
            </w:r>
          </w:p>
        </w:tc>
        <w:tc>
          <w:tcPr>
            <w:tcW w:w="3041" w:type="dxa"/>
          </w:tcPr>
          <w:p w14:paraId="1A3F74AE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última</w:t>
            </w:r>
          </w:p>
        </w:tc>
        <w:tc>
          <w:tcPr>
            <w:tcW w:w="3041" w:type="dxa"/>
          </w:tcPr>
          <w:p w14:paraId="0F6C0511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Búsqueda de similitud vectorial en memoria.</w:t>
            </w:r>
          </w:p>
        </w:tc>
      </w:tr>
      <w:tr w:rsidR="00FD0450" w14:paraId="24D97903" w14:textId="77777777" w:rsidTr="00FD0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EAF0FB"/>
          </w:tcPr>
          <w:p w14:paraId="47F55A93" w14:textId="77777777" w:rsidR="00FD0450" w:rsidRDefault="00000000">
            <w:r>
              <w:t>openpyxl</w:t>
            </w:r>
          </w:p>
        </w:tc>
        <w:tc>
          <w:tcPr>
            <w:tcW w:w="3041" w:type="dxa"/>
            <w:shd w:val="clear" w:color="auto" w:fill="EAF0FB"/>
          </w:tcPr>
          <w:p w14:paraId="2AA0986A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3.1+</w:t>
            </w:r>
          </w:p>
        </w:tc>
        <w:tc>
          <w:tcPr>
            <w:tcW w:w="3041" w:type="dxa"/>
            <w:shd w:val="clear" w:color="auto" w:fill="EAF0FB"/>
          </w:tcPr>
          <w:p w14:paraId="6E03DA45" w14:textId="77777777" w:rsidR="00FD04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Escritura de archivos Excel con formato condicional.</w:t>
            </w:r>
          </w:p>
        </w:tc>
      </w:tr>
      <w:tr w:rsidR="00FD0450" w14:paraId="678A345C" w14:textId="77777777" w:rsidTr="00FD04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60429F4" w14:textId="77777777" w:rsidR="00FD0450" w:rsidRDefault="00000000">
            <w:r>
              <w:t>HTML / CSS / JS</w:t>
            </w:r>
          </w:p>
        </w:tc>
        <w:tc>
          <w:tcPr>
            <w:tcW w:w="3041" w:type="dxa"/>
          </w:tcPr>
          <w:p w14:paraId="28CA4285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Vanilla</w:t>
            </w:r>
          </w:p>
        </w:tc>
        <w:tc>
          <w:tcPr>
            <w:tcW w:w="3041" w:type="dxa"/>
          </w:tcPr>
          <w:p w14:paraId="7266A9BA" w14:textId="77777777" w:rsidR="00FD04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sin dependencias externas.</w:t>
            </w:r>
          </w:p>
        </w:tc>
      </w:tr>
    </w:tbl>
    <w:p w14:paraId="3C07ADED" w14:textId="77777777" w:rsidR="00FD0450" w:rsidRDefault="00000000">
      <w:pPr>
        <w:pStyle w:val="Ttulo1"/>
      </w:pPr>
      <w:r>
        <w:rPr>
          <w:color w:val="1E3A8A"/>
        </w:rPr>
        <w:t>8. Instalación y Ejecución</w:t>
      </w:r>
    </w:p>
    <w:p w14:paraId="0DA82448" w14:textId="77777777" w:rsidR="00FD0450" w:rsidRDefault="00000000">
      <w:pPr>
        <w:pStyle w:val="Ttulo2"/>
      </w:pPr>
      <w:r>
        <w:t>Paso 1: Clonar y preparar entorno</w:t>
      </w:r>
    </w:p>
    <w:p w14:paraId="0684A711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git clone &lt;url-del-repositorio&gt;</w:t>
      </w:r>
      <w:r>
        <w:rPr>
          <w:rFonts w:ascii="Courier New" w:hAnsi="Courier New"/>
          <w:sz w:val="18"/>
        </w:rPr>
        <w:br/>
        <w:t>cd DIAN</w:t>
      </w:r>
      <w:r>
        <w:rPr>
          <w:rFonts w:ascii="Courier New" w:hAnsi="Courier New"/>
          <w:sz w:val="18"/>
        </w:rPr>
        <w:br/>
        <w:t>python -m venv .venv</w:t>
      </w:r>
      <w:r>
        <w:rPr>
          <w:rFonts w:ascii="Courier New" w:hAnsi="Courier New"/>
          <w:sz w:val="18"/>
        </w:rPr>
        <w:br/>
        <w:t>.venv\Scripts\activate   # Windows</w:t>
      </w:r>
      <w:r>
        <w:rPr>
          <w:rFonts w:ascii="Courier New" w:hAnsi="Courier New"/>
          <w:sz w:val="18"/>
        </w:rPr>
        <w:br/>
        <w:t>pip install -r requirements.txt</w:t>
      </w:r>
    </w:p>
    <w:p w14:paraId="2A09E08A" w14:textId="77777777" w:rsidR="00FD0450" w:rsidRDefault="00000000">
      <w:pPr>
        <w:pStyle w:val="Ttulo2"/>
      </w:pPr>
      <w:r>
        <w:t>Paso 2: Configurar modelo IA</w:t>
      </w:r>
    </w:p>
    <w:p w14:paraId="57F7CBCC" w14:textId="77777777" w:rsidR="00FD0450" w:rsidRDefault="00000000">
      <w:r>
        <w:t>Instalar Ollama desde https://ollama.com y descargar el modelo:</w:t>
      </w:r>
    </w:p>
    <w:p w14:paraId="58523DC1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ollama run phi4</w:t>
      </w:r>
    </w:p>
    <w:p w14:paraId="6617FD7D" w14:textId="77777777" w:rsidR="00FD0450" w:rsidRDefault="00000000">
      <w:pPr>
        <w:pStyle w:val="Ttulo2"/>
      </w:pPr>
      <w:r>
        <w:t>Paso 3: Preparar la base DIAN</w:t>
      </w:r>
    </w:p>
    <w:p w14:paraId="41647F39" w14:textId="77777777" w:rsidR="00FD0450" w:rsidRDefault="00000000">
      <w:r>
        <w:t>Coloca el archivo "Proveedores-Ficticios-DDMMYYYY.xlsx" en data/raw/ y ejecuta:</w:t>
      </w:r>
    </w:p>
    <w:p w14:paraId="47718D3E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lastRenderedPageBreak/>
        <w:t>python src/dian_processor.py</w:t>
      </w:r>
    </w:p>
    <w:p w14:paraId="6A444DB3" w14:textId="77777777" w:rsidR="00FD0450" w:rsidRDefault="00000000">
      <w:pPr>
        <w:pStyle w:val="Ttulo2"/>
      </w:pPr>
      <w:r>
        <w:t>Paso 4: Iniciar el servidor API</w:t>
      </w:r>
    </w:p>
    <w:p w14:paraId="5965C57C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python api/main.py</w:t>
      </w:r>
      <w:r>
        <w:rPr>
          <w:rFonts w:ascii="Courier New" w:hAnsi="Courier New"/>
          <w:sz w:val="18"/>
        </w:rPr>
        <w:br/>
        <w:t># Swagger disponible en: http://localhost:8000/docs</w:t>
      </w:r>
    </w:p>
    <w:p w14:paraId="305610BF" w14:textId="77777777" w:rsidR="00FD0450" w:rsidRDefault="00000000">
      <w:pPr>
        <w:pStyle w:val="Ttulo2"/>
      </w:pPr>
      <w:r>
        <w:t>Paso 5: Abrir la interfaz</w:t>
      </w:r>
    </w:p>
    <w:p w14:paraId="70CD3C09" w14:textId="77777777" w:rsidR="00FD0450" w:rsidRDefault="00000000">
      <w:r>
        <w:t>Abre dashboard.html o clasificador.html en el navegador. Los portales se comunican con la API en localhost:8000.</w:t>
      </w:r>
    </w:p>
    <w:p w14:paraId="0C851E82" w14:textId="77777777" w:rsidR="00FD0450" w:rsidRDefault="00000000">
      <w:pPr>
        <w:pStyle w:val="Ttulo1"/>
      </w:pPr>
      <w:r>
        <w:rPr>
          <w:color w:val="1E3A8A"/>
        </w:rPr>
        <w:t>9. Pruebas Automatizadas</w:t>
      </w:r>
    </w:p>
    <w:p w14:paraId="69F010CE" w14:textId="77777777" w:rsidR="00FD0450" w:rsidRDefault="00000000">
      <w:r>
        <w:t>El proyecto incluye un suite Pytest ubicado en tests/:</w:t>
      </w:r>
    </w:p>
    <w:p w14:paraId="39C195CA" w14:textId="77777777" w:rsidR="00FD0450" w:rsidRDefault="00000000">
      <w:pPr>
        <w:shd w:val="clear" w:color="auto" w:fill="F0F0F0"/>
        <w:ind w:left="567"/>
      </w:pPr>
      <w:r>
        <w:rPr>
          <w:rFonts w:ascii="Courier New" w:hAnsi="Courier New"/>
          <w:sz w:val="18"/>
        </w:rPr>
        <w:t>pytest tests/ -v</w:t>
      </w:r>
    </w:p>
    <w:p w14:paraId="529C2FE3" w14:textId="77777777" w:rsidR="00FD0450" w:rsidRDefault="00000000">
      <w:r>
        <w:t>Las pruebas cubren normalización de NITs, el procesador DIAN y la lógica de niveles de riesgo. Para las pruebas que usan Polars, asegurarse de que polars esté instalado en el entorno activo.</w:t>
      </w:r>
    </w:p>
    <w:sectPr w:rsidR="00FD045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251140">
    <w:abstractNumId w:val="8"/>
  </w:num>
  <w:num w:numId="2" w16cid:durableId="718479339">
    <w:abstractNumId w:val="6"/>
  </w:num>
  <w:num w:numId="3" w16cid:durableId="493450837">
    <w:abstractNumId w:val="5"/>
  </w:num>
  <w:num w:numId="4" w16cid:durableId="697976400">
    <w:abstractNumId w:val="4"/>
  </w:num>
  <w:num w:numId="5" w16cid:durableId="229467072">
    <w:abstractNumId w:val="7"/>
  </w:num>
  <w:num w:numId="6" w16cid:durableId="781388757">
    <w:abstractNumId w:val="3"/>
  </w:num>
  <w:num w:numId="7" w16cid:durableId="812406223">
    <w:abstractNumId w:val="2"/>
  </w:num>
  <w:num w:numId="8" w16cid:durableId="2035963189">
    <w:abstractNumId w:val="1"/>
  </w:num>
  <w:num w:numId="9" w16cid:durableId="137862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F55"/>
    <w:rsid w:val="00AA1D8D"/>
    <w:rsid w:val="00AF47FC"/>
    <w:rsid w:val="00B47730"/>
    <w:rsid w:val="00CB0664"/>
    <w:rsid w:val="00FC693F"/>
    <w:rsid w:val="00FD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445CB"/>
  <w14:defaultImageDpi w14:val="300"/>
  <w15:docId w15:val="{E64B0513-4D2F-4BDE-8E06-98171EA3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1410</Words>
  <Characters>8715</Characters>
  <Application>Microsoft Office Word</Application>
  <DocSecurity>0</DocSecurity>
  <Lines>300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Parra Mogollon</cp:lastModifiedBy>
  <cp:revision>3</cp:revision>
  <dcterms:created xsi:type="dcterms:W3CDTF">2013-12-23T23:15:00Z</dcterms:created>
  <dcterms:modified xsi:type="dcterms:W3CDTF">2026-03-13T02:03:00Z</dcterms:modified>
  <cp:category/>
</cp:coreProperties>
</file>