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6655"/>
          <w:sz w:val="28"/>
        </w:rPr>
        <w:t>UNIVERSIDAD AUTÓNOMA DE YUCATÁN</w:t>
        <w:br/>
        <w:t>FACULTAD DE MATEMÁTICAS / INGENIERÍA DE SOFTWARE</w:t>
        <w:br/>
        <w:br/>
      </w:r>
      <w:r>
        <w:rPr>
          <w:b/>
          <w:color w:val="19322F"/>
          <w:sz w:val="40"/>
        </w:rPr>
        <w:t>DOCUMENTACIÓN FINAL DE PROYECTO DE BASE DE DATOS</w:t>
        <w:br/>
      </w:r>
      <w:r>
        <w:rPr>
          <w:color w:val="5C706D"/>
          <w:sz w:val="28"/>
        </w:rPr>
        <w:t>Plataforma Inmobiliaria de Lujo Luxu Real Estate</w:t>
        <w:br/>
        <w:t>(PostgreSQL + MongoDB + Redis + Next.js 16)</w:t>
        <w:br/>
        <w:br/>
        <w:br/>
      </w:r>
    </w:p>
    <w:p>
      <w:pPr>
        <w:spacing w:line="312" w:lineRule="auto"/>
        <w:jc w:val="center"/>
      </w:pPr>
      <w:r>
        <w:rPr>
          <w:b/>
          <w:color w:val="19322F"/>
          <w:sz w:val="22"/>
        </w:rPr>
        <w:br/>
        <w:t xml:space="preserve">    ASIGNATURA: Proyecto de Base de Datos / Gestión de Bases de Datos</w:t>
        <w:br/>
        <w:t xml:space="preserve">    ESTUDIANTE: Santiago Asahel Pech</w:t>
        <w:br/>
        <w:t xml:space="preserve">    MATRÍCULA: 2026-BD-9941</w:t>
        <w:br/>
        <w:t xml:space="preserve">    PROFESOR / EVALUADOR: Comité Académico de Bases de Datos</w:t>
        <w:br/>
        <w:t xml:space="preserve">    SEMESTRE: 2026-I</w:t>
        <w:br/>
        <w:t xml:space="preserve">    FECHA DE ENTREGA: 22 de Julio de 2026</w:t>
        <w:br/>
        <w:t xml:space="preserve">    PUNTAJE OBJETIVO: 100 / 100 Puntos</w:t>
        <w:br/>
        <w:t xml:space="preserve">    </w:t>
      </w:r>
    </w:p>
    <w:p>
      <w:r>
        <w:br w:type="page"/>
      </w:r>
    </w:p>
    <w:p>
      <w:pPr>
        <w:pStyle w:val="Heading1"/>
        <w:spacing w:before="240" w:after="120"/>
      </w:pPr>
      <w:r>
        <w:rPr>
          <w:b/>
          <w:color w:val="006655"/>
          <w:sz w:val="36"/>
        </w:rPr>
        <w:t>DESARROLLO (96 PUNTOS)</w:t>
      </w:r>
    </w:p>
    <w:p>
      <w:pPr>
        <w:pStyle w:val="Heading2"/>
        <w:spacing w:before="240" w:after="120"/>
      </w:pPr>
      <w:r>
        <w:rPr>
          <w:b/>
          <w:color w:val="19322F"/>
          <w:sz w:val="28"/>
        </w:rPr>
        <w:t>1. Descripción del Problema (3 pts.)</w:t>
      </w:r>
    </w:p>
    <w:p>
      <w:r>
        <w:t>El sector inmobiliario de alta gama presenta requerimientos estrictos de gestión de datos, confidencialidad y tiempos de respuesta inmediatos. En los entornos tradicionales de comercialización inmobiliaria se identifican los siguientes problemas estructurales:</w:t>
        <w:br/>
        <w:br/>
        <w:t>1. Desorganización y Redundancia de Información: Las fichas técnicas de las propiedades, los datos de contacto de los clientes VIP y las agendas de los agentes se gestionan comúnmente en hojas de cálculo independientes. Esto ocasiona inconsistencia en los datos, duplicidad de inmuebles y pérdida de oportunidades de venta.</w:t>
        <w:br/>
        <w:t>2. Ineficiencia en Consultas Complejas: Los compradores exigentes requieren filtrar inmuebles bajo combinaciones estrictas de variables (rango de precio, ubicación exacta, número de habitaciones, baños, tipo de inmueble y amenidades exclusivas como heli-puerto, alberca privada o cava de vinos). Sin una base de datos relacional adecuadamente estructurada en 3FN e indexada, las consultas tardan segundos excesivos en responder.</w:t>
        <w:br/>
        <w:t>3. Desafíos de Escalabilidad y Analítica Masiva: La necesidad de registrar miles de interacciones diarias (vistas de páginas, clics en favoritos y registros de eventos) satura los motores transaccionales si no se cuenta con un esquema híbrido NoSQL diseñado para analítica masiva.</w:t>
        <w:br/>
        <w:t>4. Falta de Control de Acceso basado en Roles (RBAC): Los sistemas vulnerables carecen de segregación entre usuarios administradores y clientes, lo que permite alteraciones no autorizadas en precios o estados comerciales.</w:t>
        <w:br/>
        <w:br/>
        <w:t>Solución Implementada: La plataforma Luxu Real Estate resuelve de forma integral esta problemática mediante una arquitectura híbrida de alto rendimiento que combina PostgreSQL (BD Relacional para transacciones ACID), MongoDB (BD NoSQL para analítica documental masiva) y Redis (BD Clave-Valor para almacenamiento en caché de alto rendimiento).</w:t>
      </w:r>
    </w:p>
    <w:p>
      <w:pPr>
        <w:pStyle w:val="Heading2"/>
        <w:spacing w:before="240" w:after="120"/>
      </w:pPr>
      <w:r>
        <w:rPr>
          <w:b/>
          <w:color w:val="19322F"/>
          <w:sz w:val="28"/>
        </w:rPr>
        <w:t>2. Alcance del Proyecto (4 pts.)</w:t>
      </w:r>
    </w:p>
    <w:p>
      <w:r>
        <w:t>El proyecto abarca el desarrollo completo de la capa de almacenamiento y la capa de aplicación web responsiva.</w:t>
        <w:br/>
        <w:br/>
        <w:t>A. Catálogos con Operaciones CRUD y Búsquedas:</w:t>
        <w:br/>
        <w:t>- Catálogo de Propiedades: Operaciones completas de Agregar (Create), Consultar y Filtrar (Read), Editar datos técnicos/precios (Update) y Borrar inmuebles (Delete). Incluye búsqueda inteligente por términos clave.</w:t>
        <w:br/>
        <w:t>- Catálogo de Usuarios y Perfiles: Gestión de usuarios con control de roles (Admin, Agente, Cliente) y datos de perfil.</w:t>
        <w:br/>
        <w:t>- Catálogo de Favoritos: Gestión de inmuebles guardados con persistencia en localStorage y sincronización en la base de datos relacional.</w:t>
        <w:br/>
        <w:t>- Catálogo de Citas y Visitas Guiadas: Agendado de recorridos presenciales conectando clientes con propiedades.</w:t>
        <w:br/>
        <w:br/>
        <w:t>B. Módulos Especializados:</w:t>
        <w:br/>
        <w:t>- Módulo de Control de Acceso por Roles (RBAC): Filtra automáticamente la interfaz de usuario en la barra de navegación según el rol autenticado (🛡️ Admin vs 👤 Cliente).</w:t>
        <w:br/>
        <w:t>- Módulo de KPIs y Analítica Comercial: Panel de métricas en tiempo real que calcula propiedades activas, en renta, en venta y pendientes de aprobación.</w:t>
      </w:r>
    </w:p>
    <w:p>
      <w:pPr>
        <w:pStyle w:val="Heading2"/>
        <w:spacing w:before="240" w:after="120"/>
      </w:pPr>
      <w:r>
        <w:rPr>
          <w:b/>
          <w:color w:val="19322F"/>
          <w:sz w:val="28"/>
        </w:rPr>
        <w:t>3. Modelo de Base de Datos Relacional y Normalización (1FN, 2FN, 3FN) (5 pts.)</w:t>
      </w:r>
    </w:p>
    <w:p>
      <w:r>
        <w:t>La normalización es el proceso formal para eliminar redundancias y anomalías de inserción, actualización y borrado en bases de datos relacionales.</w:t>
        <w:br/>
        <w:br/>
        <w:t>Fundamentos Teóricos:</w:t>
        <w:br/>
        <w:t>- Primera Forma Normal (1FN): Requiere que los atributos sean atómicos (sin valores compuestos ni repetidos) y que exista una clave primaria única.</w:t>
        <w:br/>
        <w:t>- Segunda Forma Normal (2FN): Exige estar en 1FN y que todos los atributos no clave dependan funcionalmente de la clave primaria completa (sin dependencias parciales).</w:t>
        <w:br/>
        <w:t>- Tercera Forma Normal (3FN): Exige estar en 2FN y que ningún atributo no clave dependa de otro atributo no clave (sin dependencias transitivas).</w:t>
        <w:br/>
        <w:br/>
        <w:t>Proceso de Aplicación Paso a Paso en Luxu Real Estate:</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006655"/>
          </w:tcPr>
          <w:p>
            <w:r>
              <w:rPr>
                <w:b/>
                <w:color w:val="FFFFFF"/>
              </w:rPr>
              <w:t>Fase de Normalización</w:t>
            </w:r>
          </w:p>
        </w:tc>
        <w:tc>
          <w:tcPr>
            <w:tcW w:type="dxa" w:w="3120"/>
            <w:shd w:val="clear" w:color="auto" w:fill="006655"/>
          </w:tcPr>
          <w:p>
            <w:r>
              <w:rPr>
                <w:b/>
                <w:color w:val="FFFFFF"/>
              </w:rPr>
              <w:t>Estructura de la Tabla</w:t>
            </w:r>
          </w:p>
        </w:tc>
        <w:tc>
          <w:tcPr>
            <w:tcW w:type="dxa" w:w="3120"/>
            <w:shd w:val="clear" w:color="auto" w:fill="006655"/>
          </w:tcPr>
          <w:p>
            <w:r>
              <w:rPr>
                <w:b/>
                <w:color w:val="FFFFFF"/>
              </w:rPr>
              <w:t>Acción / Justificación Aplicada</w:t>
            </w:r>
          </w:p>
        </w:tc>
      </w:tr>
      <w:tr>
        <w:tc>
          <w:tcPr>
            <w:tcW w:type="dxa" w:w="3120"/>
          </w:tcPr>
          <w:p>
            <w:r>
              <w:t>No Normalizada (UNF)</w:t>
            </w:r>
          </w:p>
        </w:tc>
        <w:tc>
          <w:tcPr>
            <w:tcW w:type="dxa" w:w="3120"/>
          </w:tcPr>
          <w:p>
            <w:r>
              <w:t>TABLA_REGISTRO(ID_Prop, Titulo, Precio, Dueno_Nombre, Dueno_Email, Amenidades_Lista)</w:t>
            </w:r>
          </w:p>
        </w:tc>
        <w:tc>
          <w:tcPr>
            <w:tcW w:type="dxa" w:w="3120"/>
          </w:tcPr>
          <w:p>
            <w:r>
              <w:t>Contiene datos repetitivos y amenidades en lista atómica en una sola celda.</w:t>
            </w:r>
          </w:p>
        </w:tc>
      </w:tr>
      <w:tr>
        <w:tc>
          <w:tcPr>
            <w:tcW w:type="dxa" w:w="3120"/>
            <w:shd w:val="clear" w:color="auto" w:fill="F5F7F7"/>
          </w:tcPr>
          <w:p>
            <w:r>
              <w:t>1ª Forma Normal (1FN)</w:t>
            </w:r>
          </w:p>
        </w:tc>
        <w:tc>
          <w:tcPr>
            <w:tcW w:type="dxa" w:w="3120"/>
            <w:shd w:val="clear" w:color="auto" w:fill="F5F7F7"/>
          </w:tcPr>
          <w:p>
            <w:r>
              <w:t>PROPIEDAD(ID_Prop, Titulo, Precio, Dueno_Nombre, Dueno_Email), AMENIDAD(ID_Prop, Amenidad)</w:t>
            </w:r>
          </w:p>
        </w:tc>
        <w:tc>
          <w:tcPr>
            <w:tcW w:type="dxa" w:w="3120"/>
            <w:shd w:val="clear" w:color="auto" w:fill="F5F7F7"/>
          </w:tcPr>
          <w:p>
            <w:r>
              <w:t>Se eliminan grupos repetitivos garantizando atomicidad de valores.</w:t>
            </w:r>
          </w:p>
        </w:tc>
      </w:tr>
      <w:tr>
        <w:tc>
          <w:tcPr>
            <w:tcW w:type="dxa" w:w="3120"/>
          </w:tcPr>
          <w:p>
            <w:r>
              <w:t>2ª Forma Normal (2FN)</w:t>
            </w:r>
          </w:p>
        </w:tc>
        <w:tc>
          <w:tcPr>
            <w:tcW w:type="dxa" w:w="3120"/>
          </w:tcPr>
          <w:p>
            <w:r>
              <w:t>PROPIEDAD(ID_Prop, Titulo, Precio, Owner_ID), PROPIETARIO(Owner_ID, Nombre, Email)</w:t>
            </w:r>
          </w:p>
        </w:tc>
        <w:tc>
          <w:tcPr>
            <w:tcW w:type="dxa" w:w="3120"/>
          </w:tcPr>
          <w:p>
            <w:r>
              <w:t>Se eliminan dependencias parciales separando los datos del propietario.</w:t>
            </w:r>
          </w:p>
        </w:tc>
      </w:tr>
      <w:tr>
        <w:tc>
          <w:tcPr>
            <w:tcW w:type="dxa" w:w="3120"/>
            <w:shd w:val="clear" w:color="auto" w:fill="F5F7F7"/>
          </w:tcPr>
          <w:p>
            <w:r>
              <w:t>3ª Forma Normal (3FN)</w:t>
            </w:r>
          </w:p>
        </w:tc>
        <w:tc>
          <w:tcPr>
            <w:tcW w:type="dxa" w:w="3120"/>
            <w:shd w:val="clear" w:color="auto" w:fill="F5F7F7"/>
          </w:tcPr>
          <w:p>
            <w:r>
              <w:t>profiles(id, full_name, email, role)</w:t>
              <w:br/>
              <w:t>properties(id, slug, title, price, owner_id)</w:t>
              <w:br/>
              <w:t>user_favorites(id, user_id, property_id)</w:t>
              <w:br/>
              <w:t>appointments(id, user_id, property_id)</w:t>
            </w:r>
          </w:p>
        </w:tc>
        <w:tc>
          <w:tcPr>
            <w:tcW w:type="dxa" w:w="3120"/>
            <w:shd w:val="clear" w:color="auto" w:fill="F5F7F7"/>
          </w:tcPr>
          <w:p>
            <w:r>
              <w:t>Se eliminan dependencias transitivas. Todos los atributos dependen únicamente de la PK.</w:t>
            </w:r>
          </w:p>
        </w:tc>
      </w:tr>
    </w:tbl>
    <w:p/>
    <w:p>
      <w:pPr>
        <w:pStyle w:val="Heading2"/>
        <w:spacing w:before="240" w:after="120"/>
      </w:pPr>
      <w:r>
        <w:rPr>
          <w:b/>
          <w:color w:val="19322F"/>
          <w:sz w:val="28"/>
        </w:rPr>
        <w:t>4. Modelo de Base de Datos No Relacional (10 pts.)</w:t>
      </w:r>
    </w:p>
    <w:p>
      <w:r>
        <w:t>Se diseñó un modelo no relacional utilizando MongoDB (Orientado a Documentos) y Redis (Clave-Valor):</w:t>
        <w:br/>
        <w:br/>
        <w:t>1. Modelo Orientado a Documentos (MongoDB Atlas):</w:t>
        <w:br/>
        <w:t>Almacena fichas enriquecidas de propiedades con esquemas dinámicos, incluyendo coordenadas geográficas, colecciones de imágenes, amenidades y estadísticas de visualización integradas en un solo documento BSON sin requerir operaciones JOIN costosas.</w:t>
        <w:br/>
        <w:br/>
        <w:t>Estructura del Documento BSON en MongoDB:</w:t>
      </w:r>
    </w:p>
    <w:p>
      <w:pPr>
        <w:ind w:left="720"/>
      </w:pPr>
      <w:r>
        <w:rPr>
          <w:rFonts w:ascii="Consolas" w:hAnsi="Consolas"/>
          <w:color w:val="19322F"/>
          <w:sz w:val="19"/>
        </w:rPr>
        <w:t>{</w:t>
        <w:br/>
        <w:t xml:space="preserve">  "_id": "66a01b2c00000001",</w:t>
        <w:br/>
        <w:t xml:space="preserve">  "slug": "propiedad-casa-beverly-hills-1",</w:t>
        <w:br/>
        <w:t xml:space="preserve">  "title": "Casa Lujosa #1 en Beverly Hills",</w:t>
        <w:br/>
        <w:t xml:space="preserve">  "price": 5250000,</w:t>
        <w:br/>
        <w:t xml:space="preserve">  "status": "ACTIVE",</w:t>
        <w:br/>
        <w:t xml:space="preserve">  "specs": { "beds": 5, "baths": 4.5, "sqft": 4200, "garage_spaces": 3 },</w:t>
        <w:br/>
        <w:t xml:space="preserve">  "location": {</w:t>
        <w:br/>
        <w:t xml:space="preserve">    "city_state": "Beverly Hills, CA",</w:t>
        <w:br/>
        <w:t xml:space="preserve">    "address": "742 Luxury Avenue",</w:t>
        <w:br/>
        <w:t xml:space="preserve">    "coordinates": { "lat": 34.0736, "lng": -118.4004 }</w:t>
        <w:br/>
        <w:t xml:space="preserve">  },</w:t>
        <w:br/>
        <w:t xml:space="preserve">  "features": {</w:t>
        <w:br/>
        <w:t xml:space="preserve">    "amenities": ["Alberca Privada", "Casa Inteligente", "Vista al Mar", "Gimnasio Privado"],</w:t>
        <w:br/>
        <w:t xml:space="preserve">    "year_built": 2024</w:t>
        <w:br/>
        <w:t xml:space="preserve">  },</w:t>
        <w:br/>
        <w:t xml:space="preserve">  "analytics": { "views": 1420, "saved_in_favorites_count": 89 }</w:t>
        <w:br/>
        <w:t>}</w:t>
      </w:r>
    </w:p>
    <w:p>
      <w:pPr>
        <w:pStyle w:val="Heading2"/>
        <w:spacing w:before="240" w:after="120"/>
      </w:pPr>
      <w:r>
        <w:rPr>
          <w:b/>
          <w:color w:val="19322F"/>
          <w:sz w:val="28"/>
        </w:rPr>
        <w:t>5. Manejo de Restricciones (5 pts.)</w:t>
      </w:r>
    </w:p>
    <w:p>
      <w:r>
        <w:t>El esquema PostgreSQL aplica estrictamente las 6 restricciones de integridad relacional:</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006655"/>
          </w:tcPr>
          <w:p>
            <w:r>
              <w:rPr>
                <w:b/>
                <w:color w:val="FFFFFF"/>
              </w:rPr>
              <w:t>Restricción</w:t>
            </w:r>
          </w:p>
        </w:tc>
        <w:tc>
          <w:tcPr>
            <w:tcW w:type="dxa" w:w="2340"/>
            <w:shd w:val="clear" w:color="auto" w:fill="006655"/>
          </w:tcPr>
          <w:p>
            <w:r>
              <w:rPr>
                <w:b/>
                <w:color w:val="FFFFFF"/>
              </w:rPr>
              <w:t>Tabla / Campo</w:t>
            </w:r>
          </w:p>
        </w:tc>
        <w:tc>
          <w:tcPr>
            <w:tcW w:type="dxa" w:w="2340"/>
            <w:shd w:val="clear" w:color="auto" w:fill="006655"/>
          </w:tcPr>
          <w:p>
            <w:r>
              <w:rPr>
                <w:b/>
                <w:color w:val="FFFFFF"/>
              </w:rPr>
              <w:t>Sintaxis SQL</w:t>
            </w:r>
          </w:p>
        </w:tc>
        <w:tc>
          <w:tcPr>
            <w:tcW w:type="dxa" w:w="2340"/>
            <w:shd w:val="clear" w:color="auto" w:fill="006655"/>
          </w:tcPr>
          <w:p>
            <w:r>
              <w:rPr>
                <w:b/>
                <w:color w:val="FFFFFF"/>
              </w:rPr>
              <w:t>Propósito</w:t>
            </w:r>
          </w:p>
        </w:tc>
      </w:tr>
      <w:tr>
        <w:tc>
          <w:tcPr>
            <w:tcW w:type="dxa" w:w="2340"/>
          </w:tcPr>
          <w:p>
            <w:r>
              <w:t>PRIMARY KEY</w:t>
            </w:r>
          </w:p>
        </w:tc>
        <w:tc>
          <w:tcPr>
            <w:tcW w:type="dxa" w:w="2340"/>
          </w:tcPr>
          <w:p>
            <w:r>
              <w:t>profiles.id, properties.id</w:t>
            </w:r>
          </w:p>
        </w:tc>
        <w:tc>
          <w:tcPr>
            <w:tcW w:type="dxa" w:w="2340"/>
          </w:tcPr>
          <w:p>
            <w:r>
              <w:t>id UUID PRIMARY KEY DEFAULT gen_random_uuid()</w:t>
            </w:r>
          </w:p>
        </w:tc>
        <w:tc>
          <w:tcPr>
            <w:tcW w:type="dxa" w:w="2340"/>
          </w:tcPr>
          <w:p>
            <w:r>
              <w:t>Garantiza unicidad de clave primaria.</w:t>
            </w:r>
          </w:p>
        </w:tc>
      </w:tr>
      <w:tr>
        <w:tc>
          <w:tcPr>
            <w:tcW w:type="dxa" w:w="2340"/>
            <w:shd w:val="clear" w:color="auto" w:fill="F5F7F7"/>
          </w:tcPr>
          <w:p>
            <w:r>
              <w:t>FOREIGN KEY</w:t>
            </w:r>
          </w:p>
        </w:tc>
        <w:tc>
          <w:tcPr>
            <w:tcW w:type="dxa" w:w="2340"/>
            <w:shd w:val="clear" w:color="auto" w:fill="F5F7F7"/>
          </w:tcPr>
          <w:p>
            <w:r>
              <w:t>properties.owner_id</w:t>
            </w:r>
          </w:p>
        </w:tc>
        <w:tc>
          <w:tcPr>
            <w:tcW w:type="dxa" w:w="2340"/>
            <w:shd w:val="clear" w:color="auto" w:fill="F5F7F7"/>
          </w:tcPr>
          <w:p>
            <w:r>
              <w:t>REFERENCES profiles(id) ON DELETE SET NULL</w:t>
            </w:r>
          </w:p>
        </w:tc>
        <w:tc>
          <w:tcPr>
            <w:tcW w:type="dxa" w:w="2340"/>
            <w:shd w:val="clear" w:color="auto" w:fill="F5F7F7"/>
          </w:tcPr>
          <w:p>
            <w:r>
              <w:t>Asegura integridad referencial.</w:t>
            </w:r>
          </w:p>
        </w:tc>
      </w:tr>
      <w:tr>
        <w:tc>
          <w:tcPr>
            <w:tcW w:type="dxa" w:w="2340"/>
          </w:tcPr>
          <w:p>
            <w:r>
              <w:t>UNIQUE</w:t>
            </w:r>
          </w:p>
        </w:tc>
        <w:tc>
          <w:tcPr>
            <w:tcW w:type="dxa" w:w="2340"/>
          </w:tcPr>
          <w:p>
            <w:r>
              <w:t>profiles.email, properties.slug</w:t>
            </w:r>
          </w:p>
        </w:tc>
        <w:tc>
          <w:tcPr>
            <w:tcW w:type="dxa" w:w="2340"/>
          </w:tcPr>
          <w:p>
            <w:r>
              <w:t>email VARCHAR(150) UNIQUE NOT NULL</w:t>
            </w:r>
          </w:p>
        </w:tc>
        <w:tc>
          <w:tcPr>
            <w:tcW w:type="dxa" w:w="2340"/>
          </w:tcPr>
          <w:p>
            <w:r>
              <w:t>Impide correos o slugs duplicados.</w:t>
            </w:r>
          </w:p>
        </w:tc>
      </w:tr>
      <w:tr>
        <w:tc>
          <w:tcPr>
            <w:tcW w:type="dxa" w:w="2340"/>
            <w:shd w:val="clear" w:color="auto" w:fill="F5F7F7"/>
          </w:tcPr>
          <w:p>
            <w:r>
              <w:t>NOT NULL</w:t>
            </w:r>
          </w:p>
        </w:tc>
        <w:tc>
          <w:tcPr>
            <w:tcW w:type="dxa" w:w="2340"/>
            <w:shd w:val="clear" w:color="auto" w:fill="F5F7F7"/>
          </w:tcPr>
          <w:p>
            <w:r>
              <w:t>properties.title, properties.price</w:t>
            </w:r>
          </w:p>
        </w:tc>
        <w:tc>
          <w:tcPr>
            <w:tcW w:type="dxa" w:w="2340"/>
            <w:shd w:val="clear" w:color="auto" w:fill="F5F7F7"/>
          </w:tcPr>
          <w:p>
            <w:r>
              <w:t>title VARCHAR(200) NOT NULL</w:t>
            </w:r>
          </w:p>
        </w:tc>
        <w:tc>
          <w:tcPr>
            <w:tcW w:type="dxa" w:w="2340"/>
            <w:shd w:val="clear" w:color="auto" w:fill="F5F7F7"/>
          </w:tcPr>
          <w:p>
            <w:r>
              <w:t>Evita datos faltantes o nulos.</w:t>
            </w:r>
          </w:p>
        </w:tc>
      </w:tr>
      <w:tr>
        <w:tc>
          <w:tcPr>
            <w:tcW w:type="dxa" w:w="2340"/>
          </w:tcPr>
          <w:p>
            <w:r>
              <w:t>CHECK</w:t>
            </w:r>
          </w:p>
        </w:tc>
        <w:tc>
          <w:tcPr>
            <w:tcW w:type="dxa" w:w="2340"/>
          </w:tcPr>
          <w:p>
            <w:r>
              <w:t>properties.price, profiles.role</w:t>
            </w:r>
          </w:p>
        </w:tc>
        <w:tc>
          <w:tcPr>
            <w:tcW w:type="dxa" w:w="2340"/>
          </w:tcPr>
          <w:p>
            <w:r>
              <w:t>CHECK (price &gt;= 0), CHECK (role IN (...))</w:t>
            </w:r>
          </w:p>
        </w:tc>
        <w:tc>
          <w:tcPr>
            <w:tcW w:type="dxa" w:w="2340"/>
          </w:tcPr>
          <w:p>
            <w:r>
              <w:t>Valida rangos y dominio de valores.</w:t>
            </w:r>
          </w:p>
        </w:tc>
      </w:tr>
      <w:tr>
        <w:tc>
          <w:tcPr>
            <w:tcW w:type="dxa" w:w="2340"/>
            <w:shd w:val="clear" w:color="auto" w:fill="F5F7F7"/>
          </w:tcPr>
          <w:p>
            <w:r>
              <w:t>DEFAULT</w:t>
            </w:r>
          </w:p>
        </w:tc>
        <w:tc>
          <w:tcPr>
            <w:tcW w:type="dxa" w:w="2340"/>
            <w:shd w:val="clear" w:color="auto" w:fill="F5F7F7"/>
          </w:tcPr>
          <w:p>
            <w:r>
              <w:t>profiles.role, properties.status</w:t>
            </w:r>
          </w:p>
        </w:tc>
        <w:tc>
          <w:tcPr>
            <w:tcW w:type="dxa" w:w="2340"/>
            <w:shd w:val="clear" w:color="auto" w:fill="F5F7F7"/>
          </w:tcPr>
          <w:p>
            <w:r>
              <w:t>role DEFAULT 'Cliente'</w:t>
            </w:r>
          </w:p>
        </w:tc>
        <w:tc>
          <w:tcPr>
            <w:tcW w:type="dxa" w:w="2340"/>
            <w:shd w:val="clear" w:color="auto" w:fill="F5F7F7"/>
          </w:tcPr>
          <w:p>
            <w:r>
              <w:t>Asigna valor por defecto automático.</w:t>
            </w:r>
          </w:p>
        </w:tc>
      </w:tr>
    </w:tbl>
    <w:p/>
    <w:p>
      <w:pPr>
        <w:pStyle w:val="Heading2"/>
        <w:spacing w:before="240" w:after="120"/>
      </w:pPr>
      <w:r>
        <w:rPr>
          <w:b/>
          <w:color w:val="19322F"/>
          <w:sz w:val="28"/>
        </w:rPr>
        <w:t>6. Diccionario de Datos (10 pts.)</w:t>
      </w:r>
    </w:p>
    <w:p>
      <w:r>
        <w:t>Estructura detallada de las tablas relacionales y colecciones NoSQL:</w:t>
      </w:r>
    </w:p>
    <w:p>
      <w:pPr>
        <w:pStyle w:val="Heading3"/>
        <w:spacing w:before="240" w:after="120"/>
      </w:pPr>
      <w:r>
        <w:rPr>
          <w:b/>
          <w:color w:val="5C706D"/>
          <w:sz w:val="24"/>
        </w:rPr>
        <w:t>Diccionario de Tabla Relacional: properties</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val="clear" w:color="auto" w:fill="006655"/>
          </w:tcPr>
          <w:p>
            <w:r>
              <w:rPr>
                <w:b/>
                <w:color w:val="FFFFFF"/>
              </w:rPr>
              <w:t>Campo</w:t>
            </w:r>
          </w:p>
        </w:tc>
        <w:tc>
          <w:tcPr>
            <w:tcW w:type="dxa" w:w="1337"/>
            <w:shd w:val="clear" w:color="auto" w:fill="006655"/>
          </w:tcPr>
          <w:p>
            <w:r>
              <w:rPr>
                <w:b/>
                <w:color w:val="FFFFFF"/>
              </w:rPr>
              <w:t>Tipo Dato</w:t>
            </w:r>
          </w:p>
        </w:tc>
        <w:tc>
          <w:tcPr>
            <w:tcW w:type="dxa" w:w="1337"/>
            <w:shd w:val="clear" w:color="auto" w:fill="006655"/>
          </w:tcPr>
          <w:p>
            <w:r>
              <w:rPr>
                <w:b/>
                <w:color w:val="FFFFFF"/>
              </w:rPr>
              <w:t>Long.</w:t>
            </w:r>
          </w:p>
        </w:tc>
        <w:tc>
          <w:tcPr>
            <w:tcW w:type="dxa" w:w="1337"/>
            <w:shd w:val="clear" w:color="auto" w:fill="006655"/>
          </w:tcPr>
          <w:p>
            <w:r>
              <w:rPr>
                <w:b/>
                <w:color w:val="FFFFFF"/>
              </w:rPr>
              <w:t>Llave</w:t>
            </w:r>
          </w:p>
        </w:tc>
        <w:tc>
          <w:tcPr>
            <w:tcW w:type="dxa" w:w="1337"/>
            <w:shd w:val="clear" w:color="auto" w:fill="006655"/>
          </w:tcPr>
          <w:p>
            <w:r>
              <w:rPr>
                <w:b/>
                <w:color w:val="FFFFFF"/>
              </w:rPr>
              <w:t>Nulo</w:t>
            </w:r>
          </w:p>
        </w:tc>
        <w:tc>
          <w:tcPr>
            <w:tcW w:type="dxa" w:w="1337"/>
            <w:shd w:val="clear" w:color="auto" w:fill="006655"/>
          </w:tcPr>
          <w:p>
            <w:r>
              <w:rPr>
                <w:b/>
                <w:color w:val="FFFFFF"/>
              </w:rPr>
              <w:t>Descripción</w:t>
            </w:r>
          </w:p>
        </w:tc>
        <w:tc>
          <w:tcPr>
            <w:tcW w:type="dxa" w:w="1337"/>
            <w:shd w:val="clear" w:color="auto" w:fill="006655"/>
          </w:tcPr>
          <w:p>
            <w:r>
              <w:rPr>
                <w:b/>
                <w:color w:val="FFFFFF"/>
              </w:rPr>
              <w:t>Restricciones</w:t>
            </w:r>
          </w:p>
        </w:tc>
      </w:tr>
      <w:tr>
        <w:tc>
          <w:tcPr>
            <w:tcW w:type="dxa" w:w="1337"/>
          </w:tcPr>
          <w:p>
            <w:r>
              <w:t>id</w:t>
            </w:r>
          </w:p>
        </w:tc>
        <w:tc>
          <w:tcPr>
            <w:tcW w:type="dxa" w:w="1337"/>
          </w:tcPr>
          <w:p>
            <w:r>
              <w:t>UUID</w:t>
            </w:r>
          </w:p>
        </w:tc>
        <w:tc>
          <w:tcPr>
            <w:tcW w:type="dxa" w:w="1337"/>
          </w:tcPr>
          <w:p>
            <w:r>
              <w:t>36</w:t>
            </w:r>
          </w:p>
        </w:tc>
        <w:tc>
          <w:tcPr>
            <w:tcW w:type="dxa" w:w="1337"/>
          </w:tcPr>
          <w:p>
            <w:r>
              <w:t>PK</w:t>
            </w:r>
          </w:p>
        </w:tc>
        <w:tc>
          <w:tcPr>
            <w:tcW w:type="dxa" w:w="1337"/>
          </w:tcPr>
          <w:p>
            <w:r>
              <w:t>NO</w:t>
            </w:r>
          </w:p>
        </w:tc>
        <w:tc>
          <w:tcPr>
            <w:tcW w:type="dxa" w:w="1337"/>
          </w:tcPr>
          <w:p>
            <w:r>
              <w:t>Identificador único</w:t>
            </w:r>
          </w:p>
        </w:tc>
        <w:tc>
          <w:tcPr>
            <w:tcW w:type="dxa" w:w="1337"/>
          </w:tcPr>
          <w:p>
            <w:r>
              <w:t>gen_random_uuid()</w:t>
            </w:r>
          </w:p>
        </w:tc>
      </w:tr>
      <w:tr>
        <w:tc>
          <w:tcPr>
            <w:tcW w:type="dxa" w:w="1337"/>
            <w:shd w:val="clear" w:color="auto" w:fill="F5F7F7"/>
          </w:tcPr>
          <w:p>
            <w:r>
              <w:t>slug</w:t>
            </w:r>
          </w:p>
        </w:tc>
        <w:tc>
          <w:tcPr>
            <w:tcW w:type="dxa" w:w="1337"/>
            <w:shd w:val="clear" w:color="auto" w:fill="F5F7F7"/>
          </w:tcPr>
          <w:p>
            <w:r>
              <w:t>VARCHAR</w:t>
            </w:r>
          </w:p>
        </w:tc>
        <w:tc>
          <w:tcPr>
            <w:tcW w:type="dxa" w:w="1337"/>
            <w:shd w:val="clear" w:color="auto" w:fill="F5F7F7"/>
          </w:tcPr>
          <w:p>
            <w:r>
              <w:t>200</w:t>
            </w:r>
          </w:p>
        </w:tc>
        <w:tc>
          <w:tcPr>
            <w:tcW w:type="dxa" w:w="1337"/>
            <w:shd w:val="clear" w:color="auto" w:fill="F5F7F7"/>
          </w:tcPr>
          <w:p>
            <w:r>
              <w:t>UQ</w:t>
            </w:r>
          </w:p>
        </w:tc>
        <w:tc>
          <w:tcPr>
            <w:tcW w:type="dxa" w:w="1337"/>
            <w:shd w:val="clear" w:color="auto" w:fill="F5F7F7"/>
          </w:tcPr>
          <w:p>
            <w:r>
              <w:t>NO</w:t>
            </w:r>
          </w:p>
        </w:tc>
        <w:tc>
          <w:tcPr>
            <w:tcW w:type="dxa" w:w="1337"/>
            <w:shd w:val="clear" w:color="auto" w:fill="F5F7F7"/>
          </w:tcPr>
          <w:p>
            <w:r>
              <w:t>URL amigable de la propiedad</w:t>
            </w:r>
          </w:p>
        </w:tc>
        <w:tc>
          <w:tcPr>
            <w:tcW w:type="dxa" w:w="1337"/>
            <w:shd w:val="clear" w:color="auto" w:fill="F5F7F7"/>
          </w:tcPr>
          <w:p>
            <w:r>
              <w:t>UNIQUE</w:t>
            </w:r>
          </w:p>
        </w:tc>
      </w:tr>
      <w:tr>
        <w:tc>
          <w:tcPr>
            <w:tcW w:type="dxa" w:w="1337"/>
          </w:tcPr>
          <w:p>
            <w:r>
              <w:t>title</w:t>
            </w:r>
          </w:p>
        </w:tc>
        <w:tc>
          <w:tcPr>
            <w:tcW w:type="dxa" w:w="1337"/>
          </w:tcPr>
          <w:p>
            <w:r>
              <w:t>VARCHAR</w:t>
            </w:r>
          </w:p>
        </w:tc>
        <w:tc>
          <w:tcPr>
            <w:tcW w:type="dxa" w:w="1337"/>
          </w:tcPr>
          <w:p>
            <w:r>
              <w:t>200</w:t>
            </w:r>
          </w:p>
        </w:tc>
        <w:tc>
          <w:tcPr>
            <w:tcW w:type="dxa" w:w="1337"/>
          </w:tcPr>
          <w:p>
            <w:r>
              <w:t>-</w:t>
            </w:r>
          </w:p>
        </w:tc>
        <w:tc>
          <w:tcPr>
            <w:tcW w:type="dxa" w:w="1337"/>
          </w:tcPr>
          <w:p>
            <w:r>
              <w:t>NO</w:t>
            </w:r>
          </w:p>
        </w:tc>
        <w:tc>
          <w:tcPr>
            <w:tcW w:type="dxa" w:w="1337"/>
          </w:tcPr>
          <w:p>
            <w:r>
              <w:t>Nombre de la residencia</w:t>
            </w:r>
          </w:p>
        </w:tc>
        <w:tc>
          <w:tcPr>
            <w:tcW w:type="dxa" w:w="1337"/>
          </w:tcPr>
          <w:p>
            <w:r>
              <w:t>NOT NULL</w:t>
            </w:r>
          </w:p>
        </w:tc>
      </w:tr>
      <w:tr>
        <w:tc>
          <w:tcPr>
            <w:tcW w:type="dxa" w:w="1337"/>
            <w:shd w:val="clear" w:color="auto" w:fill="F5F7F7"/>
          </w:tcPr>
          <w:p>
            <w:r>
              <w:t>price</w:t>
            </w:r>
          </w:p>
        </w:tc>
        <w:tc>
          <w:tcPr>
            <w:tcW w:type="dxa" w:w="1337"/>
            <w:shd w:val="clear" w:color="auto" w:fill="F5F7F7"/>
          </w:tcPr>
          <w:p>
            <w:r>
              <w:t>NUMERIC</w:t>
            </w:r>
          </w:p>
        </w:tc>
        <w:tc>
          <w:tcPr>
            <w:tcW w:type="dxa" w:w="1337"/>
            <w:shd w:val="clear" w:color="auto" w:fill="F5F7F7"/>
          </w:tcPr>
          <w:p>
            <w:r>
              <w:t>15,2</w:t>
            </w:r>
          </w:p>
        </w:tc>
        <w:tc>
          <w:tcPr>
            <w:tcW w:type="dxa" w:w="1337"/>
            <w:shd w:val="clear" w:color="auto" w:fill="F5F7F7"/>
          </w:tcPr>
          <w:p>
            <w:r>
              <w:t>-</w:t>
            </w:r>
          </w:p>
        </w:tc>
        <w:tc>
          <w:tcPr>
            <w:tcW w:type="dxa" w:w="1337"/>
            <w:shd w:val="clear" w:color="auto" w:fill="F5F7F7"/>
          </w:tcPr>
          <w:p>
            <w:r>
              <w:t>NO</w:t>
            </w:r>
          </w:p>
        </w:tc>
        <w:tc>
          <w:tcPr>
            <w:tcW w:type="dxa" w:w="1337"/>
            <w:shd w:val="clear" w:color="auto" w:fill="F5F7F7"/>
          </w:tcPr>
          <w:p>
            <w:r>
              <w:t>Precio publicado en USD</w:t>
            </w:r>
          </w:p>
        </w:tc>
        <w:tc>
          <w:tcPr>
            <w:tcW w:type="dxa" w:w="1337"/>
            <w:shd w:val="clear" w:color="auto" w:fill="F5F7F7"/>
          </w:tcPr>
          <w:p>
            <w:r>
              <w:t>CHECK (price &gt;= 0)</w:t>
            </w:r>
          </w:p>
        </w:tc>
      </w:tr>
      <w:tr>
        <w:tc>
          <w:tcPr>
            <w:tcW w:type="dxa" w:w="1337"/>
          </w:tcPr>
          <w:p>
            <w:r>
              <w:t>status</w:t>
            </w:r>
          </w:p>
        </w:tc>
        <w:tc>
          <w:tcPr>
            <w:tcW w:type="dxa" w:w="1337"/>
          </w:tcPr>
          <w:p>
            <w:r>
              <w:t>VARCHAR</w:t>
            </w:r>
          </w:p>
        </w:tc>
        <w:tc>
          <w:tcPr>
            <w:tcW w:type="dxa" w:w="1337"/>
          </w:tcPr>
          <w:p>
            <w:r>
              <w:t>20</w:t>
            </w:r>
          </w:p>
        </w:tc>
        <w:tc>
          <w:tcPr>
            <w:tcW w:type="dxa" w:w="1337"/>
          </w:tcPr>
          <w:p>
            <w:r>
              <w:t>-</w:t>
            </w:r>
          </w:p>
        </w:tc>
        <w:tc>
          <w:tcPr>
            <w:tcW w:type="dxa" w:w="1337"/>
          </w:tcPr>
          <w:p>
            <w:r>
              <w:t>NO</w:t>
            </w:r>
          </w:p>
        </w:tc>
        <w:tc>
          <w:tcPr>
            <w:tcW w:type="dxa" w:w="1337"/>
          </w:tcPr>
          <w:p>
            <w:r>
              <w:t>Estado (ACTIVE, FOR SALE, FOR RENT)</w:t>
            </w:r>
          </w:p>
        </w:tc>
        <w:tc>
          <w:tcPr>
            <w:tcW w:type="dxa" w:w="1337"/>
          </w:tcPr>
          <w:p>
            <w:r>
              <w:t>CHECK status IN (...)</w:t>
            </w:r>
          </w:p>
        </w:tc>
      </w:tr>
      <w:tr>
        <w:tc>
          <w:tcPr>
            <w:tcW w:type="dxa" w:w="1337"/>
            <w:shd w:val="clear" w:color="auto" w:fill="F5F7F7"/>
          </w:tcPr>
          <w:p>
            <w:r>
              <w:t>beds</w:t>
            </w:r>
          </w:p>
        </w:tc>
        <w:tc>
          <w:tcPr>
            <w:tcW w:type="dxa" w:w="1337"/>
            <w:shd w:val="clear" w:color="auto" w:fill="F5F7F7"/>
          </w:tcPr>
          <w:p>
            <w:r>
              <w:t>INT</w:t>
            </w:r>
          </w:p>
        </w:tc>
        <w:tc>
          <w:tcPr>
            <w:tcW w:type="dxa" w:w="1337"/>
            <w:shd w:val="clear" w:color="auto" w:fill="F5F7F7"/>
          </w:tcPr>
          <w:p>
            <w:r>
              <w:t>4</w:t>
            </w:r>
          </w:p>
        </w:tc>
        <w:tc>
          <w:tcPr>
            <w:tcW w:type="dxa" w:w="1337"/>
            <w:shd w:val="clear" w:color="auto" w:fill="F5F7F7"/>
          </w:tcPr>
          <w:p>
            <w:r>
              <w:t>-</w:t>
            </w:r>
          </w:p>
        </w:tc>
        <w:tc>
          <w:tcPr>
            <w:tcW w:type="dxa" w:w="1337"/>
            <w:shd w:val="clear" w:color="auto" w:fill="F5F7F7"/>
          </w:tcPr>
          <w:p>
            <w:r>
              <w:t>NO</w:t>
            </w:r>
          </w:p>
        </w:tc>
        <w:tc>
          <w:tcPr>
            <w:tcW w:type="dxa" w:w="1337"/>
            <w:shd w:val="clear" w:color="auto" w:fill="F5F7F7"/>
          </w:tcPr>
          <w:p>
            <w:r>
              <w:t>Número de recámaras</w:t>
            </w:r>
          </w:p>
        </w:tc>
        <w:tc>
          <w:tcPr>
            <w:tcW w:type="dxa" w:w="1337"/>
            <w:shd w:val="clear" w:color="auto" w:fill="F5F7F7"/>
          </w:tcPr>
          <w:p>
            <w:r>
              <w:t>CHECK (beds &gt;= 0)</w:t>
            </w:r>
          </w:p>
        </w:tc>
      </w:tr>
      <w:tr>
        <w:tc>
          <w:tcPr>
            <w:tcW w:type="dxa" w:w="1337"/>
          </w:tcPr>
          <w:p>
            <w:r>
              <w:t>baths</w:t>
            </w:r>
          </w:p>
        </w:tc>
        <w:tc>
          <w:tcPr>
            <w:tcW w:type="dxa" w:w="1337"/>
          </w:tcPr>
          <w:p>
            <w:r>
              <w:t>NUMERIC</w:t>
            </w:r>
          </w:p>
        </w:tc>
        <w:tc>
          <w:tcPr>
            <w:tcW w:type="dxa" w:w="1337"/>
          </w:tcPr>
          <w:p>
            <w:r>
              <w:t>3,1</w:t>
            </w:r>
          </w:p>
        </w:tc>
        <w:tc>
          <w:tcPr>
            <w:tcW w:type="dxa" w:w="1337"/>
          </w:tcPr>
          <w:p>
            <w:r>
              <w:t>-</w:t>
            </w:r>
          </w:p>
        </w:tc>
        <w:tc>
          <w:tcPr>
            <w:tcW w:type="dxa" w:w="1337"/>
          </w:tcPr>
          <w:p>
            <w:r>
              <w:t>NO</w:t>
            </w:r>
          </w:p>
        </w:tc>
        <w:tc>
          <w:tcPr>
            <w:tcW w:type="dxa" w:w="1337"/>
          </w:tcPr>
          <w:p>
            <w:r>
              <w:t>Número de baños</w:t>
            </w:r>
          </w:p>
        </w:tc>
        <w:tc>
          <w:tcPr>
            <w:tcW w:type="dxa" w:w="1337"/>
          </w:tcPr>
          <w:p>
            <w:r>
              <w:t>DEFAULT 1.0</w:t>
            </w:r>
          </w:p>
        </w:tc>
      </w:tr>
      <w:tr>
        <w:tc>
          <w:tcPr>
            <w:tcW w:type="dxa" w:w="1337"/>
            <w:shd w:val="clear" w:color="auto" w:fill="F5F7F7"/>
          </w:tcPr>
          <w:p>
            <w:r>
              <w:t>sqft</w:t>
            </w:r>
          </w:p>
        </w:tc>
        <w:tc>
          <w:tcPr>
            <w:tcW w:type="dxa" w:w="1337"/>
            <w:shd w:val="clear" w:color="auto" w:fill="F5F7F7"/>
          </w:tcPr>
          <w:p>
            <w:r>
              <w:t>INT</w:t>
            </w:r>
          </w:p>
        </w:tc>
        <w:tc>
          <w:tcPr>
            <w:tcW w:type="dxa" w:w="1337"/>
            <w:shd w:val="clear" w:color="auto" w:fill="F5F7F7"/>
          </w:tcPr>
          <w:p>
            <w:r>
              <w:t>4</w:t>
            </w:r>
          </w:p>
        </w:tc>
        <w:tc>
          <w:tcPr>
            <w:tcW w:type="dxa" w:w="1337"/>
            <w:shd w:val="clear" w:color="auto" w:fill="F5F7F7"/>
          </w:tcPr>
          <w:p>
            <w:r>
              <w:t>-</w:t>
            </w:r>
          </w:p>
        </w:tc>
        <w:tc>
          <w:tcPr>
            <w:tcW w:type="dxa" w:w="1337"/>
            <w:shd w:val="clear" w:color="auto" w:fill="F5F7F7"/>
          </w:tcPr>
          <w:p>
            <w:r>
              <w:t>NO</w:t>
            </w:r>
          </w:p>
        </w:tc>
        <w:tc>
          <w:tcPr>
            <w:tcW w:type="dxa" w:w="1337"/>
            <w:shd w:val="clear" w:color="auto" w:fill="F5F7F7"/>
          </w:tcPr>
          <w:p>
            <w:r>
              <w:t>Superficie en m²</w:t>
            </w:r>
          </w:p>
        </w:tc>
        <w:tc>
          <w:tcPr>
            <w:tcW w:type="dxa" w:w="1337"/>
            <w:shd w:val="clear" w:color="auto" w:fill="F5F7F7"/>
          </w:tcPr>
          <w:p>
            <w:r>
              <w:t>CHECK (sqft &gt; 0)</w:t>
            </w:r>
          </w:p>
        </w:tc>
      </w:tr>
      <w:tr>
        <w:tc>
          <w:tcPr>
            <w:tcW w:type="dxa" w:w="1337"/>
          </w:tcPr>
          <w:p>
            <w:r>
              <w:t>location</w:t>
            </w:r>
          </w:p>
        </w:tc>
        <w:tc>
          <w:tcPr>
            <w:tcW w:type="dxa" w:w="1337"/>
          </w:tcPr>
          <w:p>
            <w:r>
              <w:t>VARCHAR</w:t>
            </w:r>
          </w:p>
        </w:tc>
        <w:tc>
          <w:tcPr>
            <w:tcW w:type="dxa" w:w="1337"/>
          </w:tcPr>
          <w:p>
            <w:r>
              <w:t>150</w:t>
            </w:r>
          </w:p>
        </w:tc>
        <w:tc>
          <w:tcPr>
            <w:tcW w:type="dxa" w:w="1337"/>
          </w:tcPr>
          <w:p>
            <w:r>
              <w:t>-</w:t>
            </w:r>
          </w:p>
        </w:tc>
        <w:tc>
          <w:tcPr>
            <w:tcW w:type="dxa" w:w="1337"/>
          </w:tcPr>
          <w:p>
            <w:r>
              <w:t>NO</w:t>
            </w:r>
          </w:p>
        </w:tc>
        <w:tc>
          <w:tcPr>
            <w:tcW w:type="dxa" w:w="1337"/>
          </w:tcPr>
          <w:p>
            <w:r>
              <w:t>Ciudad y Estado</w:t>
            </w:r>
          </w:p>
        </w:tc>
        <w:tc>
          <w:tcPr>
            <w:tcW w:type="dxa" w:w="1337"/>
          </w:tcPr>
          <w:p>
            <w:r>
              <w:t>NOT NULL</w:t>
            </w:r>
          </w:p>
        </w:tc>
      </w:tr>
      <w:tr>
        <w:tc>
          <w:tcPr>
            <w:tcW w:type="dxa" w:w="1337"/>
            <w:shd w:val="clear" w:color="auto" w:fill="F5F7F7"/>
          </w:tcPr>
          <w:p>
            <w:r>
              <w:t>owner_id</w:t>
            </w:r>
          </w:p>
        </w:tc>
        <w:tc>
          <w:tcPr>
            <w:tcW w:type="dxa" w:w="1337"/>
            <w:shd w:val="clear" w:color="auto" w:fill="F5F7F7"/>
          </w:tcPr>
          <w:p>
            <w:r>
              <w:t>UUID</w:t>
            </w:r>
          </w:p>
        </w:tc>
        <w:tc>
          <w:tcPr>
            <w:tcW w:type="dxa" w:w="1337"/>
            <w:shd w:val="clear" w:color="auto" w:fill="F5F7F7"/>
          </w:tcPr>
          <w:p>
            <w:r>
              <w:t>36</w:t>
            </w:r>
          </w:p>
        </w:tc>
        <w:tc>
          <w:tcPr>
            <w:tcW w:type="dxa" w:w="1337"/>
            <w:shd w:val="clear" w:color="auto" w:fill="F5F7F7"/>
          </w:tcPr>
          <w:p>
            <w:r>
              <w:t>FK</w:t>
            </w:r>
          </w:p>
        </w:tc>
        <w:tc>
          <w:tcPr>
            <w:tcW w:type="dxa" w:w="1337"/>
            <w:shd w:val="clear" w:color="auto" w:fill="F5F7F7"/>
          </w:tcPr>
          <w:p>
            <w:r>
              <w:t>SI</w:t>
            </w:r>
          </w:p>
        </w:tc>
        <w:tc>
          <w:tcPr>
            <w:tcW w:type="dxa" w:w="1337"/>
            <w:shd w:val="clear" w:color="auto" w:fill="F5F7F7"/>
          </w:tcPr>
          <w:p>
            <w:r>
              <w:t>ID del usuario propietario</w:t>
            </w:r>
          </w:p>
        </w:tc>
        <w:tc>
          <w:tcPr>
            <w:tcW w:type="dxa" w:w="1337"/>
            <w:shd w:val="clear" w:color="auto" w:fill="F5F7F7"/>
          </w:tcPr>
          <w:p>
            <w:r>
              <w:t>REFERENCES profiles(id)</w:t>
            </w:r>
          </w:p>
        </w:tc>
      </w:tr>
    </w:tbl>
    <w:p/>
    <w:p>
      <w:pPr>
        <w:pStyle w:val="Heading2"/>
        <w:spacing w:before="240" w:after="120"/>
      </w:pPr>
      <w:r>
        <w:rPr>
          <w:b/>
          <w:color w:val="19322F"/>
          <w:sz w:val="28"/>
        </w:rPr>
        <w:t>7. Creación de las Bases de Datos (10 pts.)</w:t>
      </w:r>
    </w:p>
    <w:p>
      <w:r>
        <w:t>El proyecto cuenta con scripts automáticos DDL y DML para PostgreSQL y scripts de inicialización en MongoDB:</w:t>
      </w:r>
    </w:p>
    <w:p>
      <w:pPr>
        <w:pStyle w:val="Heading2"/>
        <w:spacing w:before="240" w:after="120"/>
      </w:pPr>
      <w:r>
        <w:rPr>
          <w:b/>
          <w:color w:val="19322F"/>
          <w:sz w:val="28"/>
        </w:rPr>
        <w:t>8. Inserción de Registros (15 pts.)</w:t>
      </w:r>
    </w:p>
    <w:p>
      <w:r>
        <w:t>Cumpliendo con los requisitos de volumen de datos:</w:t>
        <w:br/>
        <w:t>1. Base de Datos Relacional (PostgreSQL): Se generaron e insertaron 50 registros reales y coherentes por cada una de las 4 tablas (profiles, properties, user_favorites, appointments), sumando 200 tuplas relacionales.</w:t>
        <w:br/>
        <w:t>2. Base de Datos No Relacional (MongoDB): Se generaron e insertaron 10,000 documentos BSON completos con coordenadas, analítica y especificidades técnicas para pruebas de carga masiva.</w:t>
      </w:r>
    </w:p>
    <w:p>
      <w:pPr>
        <w:pStyle w:val="Heading2"/>
        <w:spacing w:before="240" w:after="120"/>
      </w:pPr>
      <w:r>
        <w:rPr>
          <w:b/>
          <w:color w:val="19322F"/>
          <w:sz w:val="28"/>
        </w:rPr>
        <w:t>9. Archivos Adjuntos y Copia de Seguridad (4 pts.)</w:t>
      </w:r>
    </w:p>
    <w:p>
      <w:r>
        <w:t>Se incluyen en el entregable del proyecto los siguientes archivos ejecutables de respaldo:</w:t>
        <w:br/>
        <w:t>- schema_and_data_postgresql.sql: Script completo DDL de creación de tablas, llaves, restricciones e inserción de 50 registros por tabla.</w:t>
        <w:br/>
        <w:t>- mongodb_nosql_dataset.json: Dataset masivo JSON de 10,000 registros para importar directamente en MongoDB Atlas con mongoimport.</w:t>
      </w:r>
    </w:p>
    <w:p>
      <w:pPr>
        <w:pStyle w:val="Heading2"/>
        <w:spacing w:before="240" w:after="120"/>
      </w:pPr>
      <w:r>
        <w:rPr>
          <w:b/>
          <w:color w:val="19322F"/>
          <w:sz w:val="28"/>
        </w:rPr>
        <w:t>10. Proyecto Web Desarrollado con Conexión a BD (20 pts.)</w:t>
      </w:r>
    </w:p>
    <w:p>
      <w:r>
        <w:t>La aplicación web fue construida utilizando la arquitectura moderna de desarrollo de software de Next.js 16 (App Router), React 19 y TypeScript.</w:t>
        <w:br/>
        <w:br/>
        <w:t>Características de la Arquitectura:</w:t>
        <w:br/>
        <w:t>- Conexión a PostgreSQL: Mediante el cliente oficial de Supabase SDK, ejecutando consultas seguras.</w:t>
        <w:br/>
        <w:t>- Conexión NoSQL / Redis: Integración de cliente Redis para manejo de caché de propiedades en memoria.</w:t>
        <w:br/>
        <w:t>- Interfaz Gráfica de Alto Impacto: Construida con Tailwind CSS 4, componentes modulares y soporte multilenguaje (Español / Inglés).</w:t>
      </w:r>
    </w:p>
    <w:p>
      <w:pPr>
        <w:pStyle w:val="Heading2"/>
        <w:spacing w:before="240" w:after="120"/>
      </w:pPr>
      <w:r>
        <w:rPr>
          <w:b/>
          <w:color w:val="19322F"/>
          <w:sz w:val="28"/>
        </w:rPr>
        <w:t>11. Identificación de Objetos en la Base de Datos (10 pts.)</w:t>
      </w:r>
    </w:p>
    <w:p>
      <w:r>
        <w:t>Matriz de objetos programados y su ubicación en el motor de base de datos:</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006655"/>
          </w:tcPr>
          <w:p>
            <w:r>
              <w:rPr>
                <w:b/>
                <w:color w:val="FFFFFF"/>
              </w:rPr>
              <w:t>Objeto</w:t>
            </w:r>
          </w:p>
        </w:tc>
        <w:tc>
          <w:tcPr>
            <w:tcW w:type="dxa" w:w="1872"/>
            <w:shd w:val="clear" w:color="auto" w:fill="006655"/>
          </w:tcPr>
          <w:p>
            <w:r>
              <w:rPr>
                <w:b/>
                <w:color w:val="FFFFFF"/>
              </w:rPr>
              <w:t>Nombre BD</w:t>
            </w:r>
          </w:p>
        </w:tc>
        <w:tc>
          <w:tcPr>
            <w:tcW w:type="dxa" w:w="1872"/>
            <w:shd w:val="clear" w:color="auto" w:fill="006655"/>
          </w:tcPr>
          <w:p>
            <w:r>
              <w:rPr>
                <w:b/>
                <w:color w:val="FFFFFF"/>
              </w:rPr>
              <w:t>Función Operativa</w:t>
            </w:r>
          </w:p>
        </w:tc>
        <w:tc>
          <w:tcPr>
            <w:tcW w:type="dxa" w:w="1872"/>
            <w:shd w:val="clear" w:color="auto" w:fill="006655"/>
          </w:tcPr>
          <w:p>
            <w:r>
              <w:rPr>
                <w:b/>
                <w:color w:val="FFFFFF"/>
              </w:rPr>
              <w:t>Tablas Afectadas</w:t>
            </w:r>
          </w:p>
        </w:tc>
        <w:tc>
          <w:tcPr>
            <w:tcW w:type="dxa" w:w="1872"/>
            <w:shd w:val="clear" w:color="auto" w:fill="006655"/>
          </w:tcPr>
          <w:p>
            <w:r>
              <w:rPr>
                <w:b/>
                <w:color w:val="FFFFFF"/>
              </w:rPr>
              <w:t>Ubicación en el Motor</w:t>
            </w:r>
          </w:p>
        </w:tc>
      </w:tr>
      <w:tr>
        <w:tc>
          <w:tcPr>
            <w:tcW w:type="dxa" w:w="1872"/>
          </w:tcPr>
          <w:p>
            <w:r>
              <w:t>Tabla Base</w:t>
            </w:r>
          </w:p>
        </w:tc>
        <w:tc>
          <w:tcPr>
            <w:tcW w:type="dxa" w:w="1872"/>
          </w:tcPr>
          <w:p>
            <w:r>
              <w:t>properties</w:t>
            </w:r>
          </w:p>
        </w:tc>
        <w:tc>
          <w:tcPr>
            <w:tcW w:type="dxa" w:w="1872"/>
          </w:tcPr>
          <w:p>
            <w:r>
              <w:t>Guarda el catálogo maestro de inmuebles</w:t>
            </w:r>
          </w:p>
        </w:tc>
        <w:tc>
          <w:tcPr>
            <w:tcW w:type="dxa" w:w="1872"/>
          </w:tcPr>
          <w:p>
            <w:r>
              <w:t>properties</w:t>
            </w:r>
          </w:p>
        </w:tc>
        <w:tc>
          <w:tcPr>
            <w:tcW w:type="dxa" w:w="1872"/>
          </w:tcPr>
          <w:p>
            <w:r>
              <w:t>Esquema public / pg_class</w:t>
            </w:r>
          </w:p>
        </w:tc>
      </w:tr>
      <w:tr>
        <w:tc>
          <w:tcPr>
            <w:tcW w:type="dxa" w:w="1872"/>
            <w:shd w:val="clear" w:color="auto" w:fill="F5F7F7"/>
          </w:tcPr>
          <w:p>
            <w:r>
              <w:t>Vista</w:t>
            </w:r>
          </w:p>
        </w:tc>
        <w:tc>
          <w:tcPr>
            <w:tcW w:type="dxa" w:w="1872"/>
            <w:shd w:val="clear" w:color="auto" w:fill="F5F7F7"/>
          </w:tcPr>
          <w:p>
            <w:r>
              <w:t>vw_active_properties</w:t>
            </w:r>
          </w:p>
        </w:tc>
        <w:tc>
          <w:tcPr>
            <w:tcW w:type="dxa" w:w="1872"/>
            <w:shd w:val="clear" w:color="auto" w:fill="F5F7F7"/>
          </w:tcPr>
          <w:p>
            <w:r>
              <w:t>Proporciona resumen acelerado de inmuebles activos</w:t>
            </w:r>
          </w:p>
        </w:tc>
        <w:tc>
          <w:tcPr>
            <w:tcW w:type="dxa" w:w="1872"/>
            <w:shd w:val="clear" w:color="auto" w:fill="F5F7F7"/>
          </w:tcPr>
          <w:p>
            <w:r>
              <w:t>properties</w:t>
            </w:r>
          </w:p>
        </w:tc>
        <w:tc>
          <w:tcPr>
            <w:tcW w:type="dxa" w:w="1872"/>
            <w:shd w:val="clear" w:color="auto" w:fill="F5F7F7"/>
          </w:tcPr>
          <w:p>
            <w:r>
              <w:t>Catálogo pg_views</w:t>
            </w:r>
          </w:p>
        </w:tc>
      </w:tr>
      <w:tr>
        <w:tc>
          <w:tcPr>
            <w:tcW w:type="dxa" w:w="1872"/>
          </w:tcPr>
          <w:p>
            <w:r>
              <w:t>Disparador</w:t>
            </w:r>
          </w:p>
        </w:tc>
        <w:tc>
          <w:tcPr>
            <w:tcW w:type="dxa" w:w="1872"/>
          </w:tcPr>
          <w:p>
            <w:r>
              <w:t>trg_update_timestamp</w:t>
            </w:r>
          </w:p>
        </w:tc>
        <w:tc>
          <w:tcPr>
            <w:tcW w:type="dxa" w:w="1872"/>
          </w:tcPr>
          <w:p>
            <w:r>
              <w:t>Actualiza automáticamente fecha de modificación</w:t>
            </w:r>
          </w:p>
        </w:tc>
        <w:tc>
          <w:tcPr>
            <w:tcW w:type="dxa" w:w="1872"/>
          </w:tcPr>
          <w:p>
            <w:r>
              <w:t>properties, profiles</w:t>
            </w:r>
          </w:p>
        </w:tc>
        <w:tc>
          <w:tcPr>
            <w:tcW w:type="dxa" w:w="1872"/>
          </w:tcPr>
          <w:p>
            <w:r>
              <w:t>Catálogo pg_trigger</w:t>
            </w:r>
          </w:p>
        </w:tc>
      </w:tr>
      <w:tr>
        <w:tc>
          <w:tcPr>
            <w:tcW w:type="dxa" w:w="1872"/>
            <w:shd w:val="clear" w:color="auto" w:fill="F5F7F7"/>
          </w:tcPr>
          <w:p>
            <w:r>
              <w:t>Función</w:t>
            </w:r>
          </w:p>
        </w:tc>
        <w:tc>
          <w:tcPr>
            <w:tcW w:type="dxa" w:w="1872"/>
            <w:shd w:val="clear" w:color="auto" w:fill="F5F7F7"/>
          </w:tcPr>
          <w:p>
            <w:r>
              <w:t>fn_calculate_kpis()</w:t>
            </w:r>
          </w:p>
        </w:tc>
        <w:tc>
          <w:tcPr>
            <w:tcW w:type="dxa" w:w="1872"/>
            <w:shd w:val="clear" w:color="auto" w:fill="F5F7F7"/>
          </w:tcPr>
          <w:p>
            <w:r>
              <w:t>Calcula métricas de propiedades activas y en renta</w:t>
            </w:r>
          </w:p>
        </w:tc>
        <w:tc>
          <w:tcPr>
            <w:tcW w:type="dxa" w:w="1872"/>
            <w:shd w:val="clear" w:color="auto" w:fill="F5F7F7"/>
          </w:tcPr>
          <w:p>
            <w:r>
              <w:t>properties</w:t>
            </w:r>
          </w:p>
        </w:tc>
        <w:tc>
          <w:tcPr>
            <w:tcW w:type="dxa" w:w="1872"/>
            <w:shd w:val="clear" w:color="auto" w:fill="F5F7F7"/>
          </w:tcPr>
          <w:p>
            <w:r>
              <w:t>Catálogo pg_proc</w:t>
            </w:r>
          </w:p>
        </w:tc>
      </w:tr>
      <w:tr>
        <w:tc>
          <w:tcPr>
            <w:tcW w:type="dxa" w:w="1872"/>
          </w:tcPr>
          <w:p>
            <w:r>
              <w:t>Procedimiento</w:t>
            </w:r>
          </w:p>
        </w:tc>
        <w:tc>
          <w:tcPr>
            <w:tcW w:type="dxa" w:w="1872"/>
          </w:tcPr>
          <w:p>
            <w:r>
              <w:t>sp_schedule_visit()</w:t>
            </w:r>
          </w:p>
        </w:tc>
        <w:tc>
          <w:tcPr>
            <w:tcW w:type="dxa" w:w="1872"/>
          </w:tcPr>
          <w:p>
            <w:r>
              <w:t>Ejecuta transaccionalmente el agendado de cita</w:t>
            </w:r>
          </w:p>
        </w:tc>
        <w:tc>
          <w:tcPr>
            <w:tcW w:type="dxa" w:w="1872"/>
          </w:tcPr>
          <w:p>
            <w:r>
              <w:t>appointments</w:t>
            </w:r>
          </w:p>
        </w:tc>
        <w:tc>
          <w:tcPr>
            <w:tcW w:type="dxa" w:w="1872"/>
          </w:tcPr>
          <w:p>
            <w:r>
              <w:t>Catálogo pg_proc</w:t>
            </w:r>
          </w:p>
        </w:tc>
      </w:tr>
      <w:tr>
        <w:tc>
          <w:tcPr>
            <w:tcW w:type="dxa" w:w="1872"/>
            <w:shd w:val="clear" w:color="auto" w:fill="F5F7F7"/>
          </w:tcPr>
          <w:p>
            <w:r>
              <w:t>Índice B-Tree</w:t>
            </w:r>
          </w:p>
        </w:tc>
        <w:tc>
          <w:tcPr>
            <w:tcW w:type="dxa" w:w="1872"/>
            <w:shd w:val="clear" w:color="auto" w:fill="F5F7F7"/>
          </w:tcPr>
          <w:p>
            <w:r>
              <w:t>idx_prop_slug</w:t>
            </w:r>
          </w:p>
        </w:tc>
        <w:tc>
          <w:tcPr>
            <w:tcW w:type="dxa" w:w="1872"/>
            <w:shd w:val="clear" w:color="auto" w:fill="F5F7F7"/>
          </w:tcPr>
          <w:p>
            <w:r>
              <w:t>Acelera búsquedas por URL amigable en O(log N)</w:t>
            </w:r>
          </w:p>
        </w:tc>
        <w:tc>
          <w:tcPr>
            <w:tcW w:type="dxa" w:w="1872"/>
            <w:shd w:val="clear" w:color="auto" w:fill="F5F7F7"/>
          </w:tcPr>
          <w:p>
            <w:r>
              <w:t>properties</w:t>
            </w:r>
          </w:p>
        </w:tc>
        <w:tc>
          <w:tcPr>
            <w:tcW w:type="dxa" w:w="1872"/>
            <w:shd w:val="clear" w:color="auto" w:fill="F5F7F7"/>
          </w:tcPr>
          <w:p>
            <w:r>
              <w:t>Catálogo pg_am</w:t>
            </w:r>
          </w:p>
        </w:tc>
      </w:tr>
    </w:tbl>
    <w:p/>
    <w:p>
      <w:pPr>
        <w:pStyle w:val="Heading2"/>
        <w:spacing w:before="240" w:after="120"/>
      </w:pPr>
      <w:r>
        <w:rPr>
          <w:b/>
          <w:color w:val="19322F"/>
          <w:sz w:val="28"/>
        </w:rPr>
        <w:t>12. Funcionalidad de la Aplicación con Capturas (10 pts.)</w:t>
      </w:r>
    </w:p>
    <w:p>
      <w:r>
        <w:t>Muestra detallada del sistema en funcionamiento:</w:t>
        <w:br/>
        <w:br/>
        <w:t>1. Pantalla Principal (Landing Page): Buscador de propiedades con selección rápida por categorías (Casas, Departamentos, Villas, Penthouses), catálogo traducido al español e integración del modal de filtros.</w:t>
        <w:br/>
        <w:t>2. Catálogo General de Propiedades (/properties): Vista de cuadrícula responsiva con tarjetas detallando recámaras, baños, superficie en m², insignias de estado (EN RENTA / EXCLUSIVO) y botón independiente de favoritas.</w:t>
        <w:br/>
        <w:t>3. Vista de Favoritos (/favorites): Módulo que sincroniza en tiempo real las propiedades guardadas por el usuario, con ordenamiento por precio y vista en lista o cuadrícula.</w:t>
        <w:br/>
        <w:t>4. Panel Administrativo (/admin/properties): Dashboard de gestión con KPIs dinámicos, tabla interactiva de inmuebles y gestión de estados.</w:t>
      </w:r>
    </w:p>
    <w:p>
      <w:r>
        <w:br w:type="page"/>
      </w:r>
    </w:p>
    <w:p>
      <w:pPr>
        <w:pStyle w:val="Heading1"/>
        <w:spacing w:before="240" w:after="120"/>
      </w:pPr>
      <w:r>
        <w:rPr>
          <w:b/>
          <w:color w:val="006655"/>
          <w:sz w:val="36"/>
        </w:rPr>
        <w:t>REFERENCIAS EN FORMATO APA 7ª EDICIÓN (2 PUNTOS)</w:t>
      </w:r>
    </w:p>
    <w:p>
      <w:pPr>
        <w:spacing w:line="312" w:lineRule="auto"/>
        <w:ind w:left="720" w:hanging="720"/>
      </w:pPr>
    </w:p>
    <w:p>
      <w:r>
        <w:t>Chodorow, C. (2013). MongoDB: The Definitive Guide (2.ª ed.). O'Reilly Media.</w:t>
      </w:r>
    </w:p>
    <w:p>
      <w:r>
        <w:t>Date, C. J. (2004). An Introduction to Database Systems (8.ª ed.). Addison-Wesley.</w:t>
      </w:r>
    </w:p>
    <w:p>
      <w:r>
        <w:t>Elmasri, R., &amp; Navathe, S. B. (2017). Fundamentos de Sistemas de Bases de Datos (7.ª ed.). Pearson Educación. (Libro de texto principal)</w:t>
      </w:r>
    </w:p>
    <w:p>
      <w:r>
        <w:t>PostgreSQL Global Development Group. (2026). PostgreSQL 16.0 Documentation. PostgreSQL.org. https://www.postgresql.org/docs/16/</w:t>
      </w:r>
    </w:p>
    <w:p>
      <w:r>
        <w:t>Silberschatz, A., Korth, H. F., &amp; Sudarshan, S. (2020). Database System Concepts (7.ª ed.). McGraw-Hill Education.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9322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