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material-suplementario"/>
    <w:p>
      <w:pPr>
        <w:pStyle w:val="Heading1"/>
      </w:pPr>
      <w:r>
        <w:t xml:space="preserve">Material suplementario</w:t>
      </w:r>
    </w:p>
    <w:p>
      <w:pPr>
        <w:pStyle w:val="FirstParagraph"/>
      </w:pPr>
      <w:r>
        <w:t xml:space="preserve">Diferencias sociodemográficas, reproductivas y obstétricas entre</w:t>
      </w:r>
      <w:r>
        <w:t xml:space="preserve"> </w:t>
      </w:r>
      <w:r>
        <w:t xml:space="preserve">adolescentes de 10–14 años y de 15–19 años en una población hospitalaria</w:t>
      </w:r>
      <w:r>
        <w:t xml:space="preserve"> </w:t>
      </w:r>
      <w:r>
        <w:t xml:space="preserve">seleccionada por admisión neonatal: estudio transversal retrospectivo</w:t>
      </w:r>
    </w:p>
    <w:bookmarkStart w:id="20" w:name="Xde1111a2bfdbf1569611289868124096701f3b8"/>
    <w:p>
      <w:pPr>
        <w:pStyle w:val="Heading2"/>
      </w:pPr>
      <w:r>
        <w:t xml:space="preserve">Tabla S1. Categorías descriptivas de rezago escolar y de adecuación del control prenatal</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Variable</w:t>
            </w:r>
          </w:p>
        </w:tc>
        <w:tc>
          <w:tcPr/>
          <w:p>
            <w:pPr>
              <w:pStyle w:val="Compact"/>
              <w:jc w:val="left"/>
            </w:pPr>
            <w:r>
              <w:rPr>
                <w:b/>
                <w:bCs/>
              </w:rPr>
              <w:t xml:space="preserve">Categoría</w:t>
            </w:r>
          </w:p>
        </w:tc>
        <w:tc>
          <w:tcPr/>
          <w:p>
            <w:pPr>
              <w:pStyle w:val="Compact"/>
              <w:jc w:val="left"/>
            </w:pPr>
            <w:r>
              <w:rPr>
                <w:b/>
                <w:bCs/>
              </w:rPr>
              <w:t xml:space="preserve">n 15–19 años</w:t>
            </w:r>
          </w:p>
        </w:tc>
        <w:tc>
          <w:tcPr/>
          <w:p>
            <w:pPr>
              <w:pStyle w:val="Compact"/>
              <w:jc w:val="left"/>
            </w:pPr>
            <w:r>
              <w:rPr>
                <w:b/>
                <w:bCs/>
              </w:rPr>
              <w:t xml:space="preserve">n 10–14 años</w:t>
            </w:r>
          </w:p>
        </w:tc>
        <w:tc>
          <w:tcPr/>
          <w:p>
            <w:pPr>
              <w:pStyle w:val="Compact"/>
              <w:jc w:val="left"/>
            </w:pPr>
            <w:r>
              <w:rPr>
                <w:b/>
                <w:bCs/>
              </w:rPr>
              <w:t xml:space="preserve">% 15–19 años</w:t>
            </w:r>
          </w:p>
        </w:tc>
        <w:tc>
          <w:tcPr/>
          <w:p>
            <w:pPr>
              <w:pStyle w:val="Compact"/>
              <w:jc w:val="left"/>
            </w:pPr>
            <w:r>
              <w:rPr>
                <w:b/>
                <w:bCs/>
              </w:rPr>
              <w:t xml:space="preserve">% 10–14 años</w:t>
            </w:r>
          </w:p>
        </w:tc>
      </w:tr>
      <w:tr>
        <w:tc>
          <w:tcPr/>
          <w:p>
            <w:pPr>
              <w:pStyle w:val="Compact"/>
              <w:jc w:val="left"/>
            </w:pPr>
            <w:r>
              <w:t xml:space="preserve">Rezago escolar</w:t>
            </w:r>
          </w:p>
        </w:tc>
        <w:tc>
          <w:tcPr/>
          <w:p>
            <w:pPr>
              <w:pStyle w:val="Compact"/>
              <w:jc w:val="left"/>
            </w:pPr>
            <w:r>
              <w:t xml:space="preserve">Ausente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83,4 %</w:t>
            </w:r>
          </w:p>
        </w:tc>
        <w:tc>
          <w:tcPr/>
          <w:p>
            <w:pPr>
              <w:pStyle w:val="Compact"/>
              <w:jc w:val="left"/>
            </w:pPr>
            <w:r>
              <w:t xml:space="preserve">65,4 %</w:t>
            </w:r>
          </w:p>
        </w:tc>
      </w:tr>
      <w:tr>
        <w:tc>
          <w:tcPr/>
          <w:p>
            <w:pPr>
              <w:pStyle w:val="Compact"/>
            </w:pPr>
          </w:p>
        </w:tc>
        <w:tc>
          <w:tcPr/>
          <w:p>
            <w:pPr>
              <w:pStyle w:val="Compact"/>
              <w:jc w:val="left"/>
            </w:pPr>
            <w:r>
              <w:t xml:space="preserve">Presente</w:t>
            </w:r>
          </w:p>
        </w:tc>
        <w:tc>
          <w:tcPr/>
          <w:p>
            <w:pPr>
              <w:pStyle w:val="Compact"/>
              <w:jc w:val="left"/>
            </w:pPr>
            <w:r>
              <w:t xml:space="preserve">6645</w:t>
            </w:r>
          </w:p>
        </w:tc>
        <w:tc>
          <w:tcPr/>
          <w:p>
            <w:pPr>
              <w:pStyle w:val="Compact"/>
              <w:jc w:val="left"/>
            </w:pPr>
            <w:r>
              <w:t xml:space="preserve">382</w:t>
            </w:r>
          </w:p>
        </w:tc>
        <w:tc>
          <w:tcPr/>
          <w:p>
            <w:pPr>
              <w:pStyle w:val="Compact"/>
              <w:jc w:val="left"/>
            </w:pPr>
            <w:r>
              <w:t xml:space="preserve">16,6 %</w:t>
            </w:r>
          </w:p>
        </w:tc>
        <w:tc>
          <w:tcPr/>
          <w:p>
            <w:pPr>
              <w:pStyle w:val="Compact"/>
              <w:jc w:val="left"/>
            </w:pPr>
            <w:r>
              <w:t xml:space="preserve">34,6 %</w:t>
            </w:r>
          </w:p>
        </w:tc>
      </w:tr>
      <w:tr>
        <w:tc>
          <w:tcPr/>
          <w:p>
            <w:pPr>
              <w:pStyle w:val="Compact"/>
              <w:jc w:val="left"/>
            </w:pPr>
            <w:r>
              <w:t xml:space="preserve">Adecuación del control prenatal</w:t>
            </w:r>
          </w:p>
        </w:tc>
        <w:tc>
          <w:tcPr/>
          <w:p>
            <w:pPr>
              <w:pStyle w:val="Compact"/>
              <w:jc w:val="left"/>
            </w:pPr>
            <w:r>
              <w:t xml:space="preserve">Sin controles</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2,6 %</w:t>
            </w:r>
          </w:p>
        </w:tc>
        <w:tc>
          <w:tcPr/>
          <w:p>
            <w:pPr>
              <w:pStyle w:val="Compact"/>
              <w:jc w:val="left"/>
            </w:pPr>
            <w:r>
              <w:t xml:space="preserve">4,0 %</w:t>
            </w:r>
          </w:p>
        </w:tc>
      </w:tr>
      <w:tr>
        <w:tc>
          <w:tcPr/>
          <w:p>
            <w:pPr>
              <w:pStyle w:val="Compact"/>
            </w:pPr>
          </w:p>
        </w:tc>
        <w:tc>
          <w:tcPr/>
          <w:p>
            <w:pPr>
              <w:pStyle w:val="Compact"/>
              <w:jc w:val="left"/>
            </w:pPr>
            <w:r>
              <w:t xml:space="preserve">Inadecuado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10,8 %</w:t>
            </w:r>
          </w:p>
        </w:tc>
        <w:tc>
          <w:tcPr/>
          <w:p>
            <w:pPr>
              <w:pStyle w:val="Compact"/>
              <w:jc w:val="left"/>
            </w:pPr>
            <w:r>
              <w:t xml:space="preserve">16,4 %</w:t>
            </w:r>
          </w:p>
        </w:tc>
      </w:tr>
      <w:tr>
        <w:tc>
          <w:tcPr/>
          <w:p>
            <w:pPr>
              <w:pStyle w:val="Compact"/>
            </w:pPr>
          </w:p>
        </w:tc>
        <w:tc>
          <w:tcPr/>
          <w:p>
            <w:pPr>
              <w:pStyle w:val="Compact"/>
              <w:jc w:val="left"/>
            </w:pPr>
            <w:r>
              <w:t xml:space="preserve">Intermedio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24,9 %</w:t>
            </w:r>
          </w:p>
        </w:tc>
        <w:tc>
          <w:tcPr/>
          <w:p>
            <w:pPr>
              <w:pStyle w:val="Compact"/>
              <w:jc w:val="left"/>
            </w:pPr>
            <w:r>
              <w:t xml:space="preserve">26,3 %</w:t>
            </w:r>
          </w:p>
        </w:tc>
      </w:tr>
      <w:tr>
        <w:tc>
          <w:tcPr/>
          <w:p>
            <w:pPr>
              <w:pStyle w:val="Compact"/>
            </w:pPr>
          </w:p>
        </w:tc>
        <w:tc>
          <w:tcPr/>
          <w:p>
            <w:pPr>
              <w:pStyle w:val="Compact"/>
              <w:jc w:val="left"/>
            </w:pPr>
            <w:r>
              <w:t xml:space="preserve">Adecuado</w:t>
            </w:r>
          </w:p>
        </w:tc>
        <w:tc>
          <w:tcPr/>
          <w:p>
            <w:pPr>
              <w:pStyle w:val="Compact"/>
              <w:jc w:val="left"/>
            </w:pPr>
            <w:r>
              <w:t xml:space="preserve">6487</w:t>
            </w:r>
          </w:p>
        </w:tc>
        <w:tc>
          <w:tcPr/>
          <w:p>
            <w:pPr>
              <w:pStyle w:val="Compact"/>
              <w:jc w:val="left"/>
            </w:pPr>
            <w:r>
              <w:t xml:space="preserve">373</w:t>
            </w:r>
          </w:p>
        </w:tc>
        <w:tc>
          <w:tcPr/>
          <w:p>
            <w:pPr>
              <w:pStyle w:val="Compact"/>
              <w:jc w:val="left"/>
            </w:pPr>
            <w:r>
              <w:t xml:space="preserve">61,6 %</w:t>
            </w:r>
          </w:p>
        </w:tc>
        <w:tc>
          <w:tcPr/>
          <w:p>
            <w:pPr>
              <w:pStyle w:val="Compact"/>
              <w:jc w:val="left"/>
            </w:pPr>
            <w:r>
              <w:t xml:space="preserve">53,4 %</w:t>
            </w:r>
          </w:p>
        </w:tc>
      </w:tr>
    </w:tbl>
    <w:p>
      <w:pPr>
        <w:pStyle w:val="BodyText"/>
      </w:pPr>
      <w:r>
        <w:rPr>
          <w:i/>
          <w:iCs/>
        </w:rPr>
        <w:t xml:space="preserve">a Columnas correspondientes a adolescentes de 15–19 años y adolescentes</w:t>
      </w:r>
      <w:r>
        <w:rPr>
          <w:i/>
          <w:iCs/>
        </w:rPr>
        <w:t xml:space="preserve"> </w:t>
      </w:r>
      <w:r>
        <w:rPr>
          <w:i/>
          <w:iCs/>
        </w:rPr>
        <w:t xml:space="preserve">de 10–14 años.</w:t>
      </w:r>
    </w:p>
    <w:p>
      <w:pPr>
        <w:pStyle w:val="BodyText"/>
      </w:pPr>
      <w:r>
        <w:t xml:space="preserve">Complementa la Tabla 1 del cuerpo principal, desagregando las variables</w:t>
      </w:r>
      <w:r>
        <w:t xml:space="preserve"> </w:t>
      </w:r>
      <w:r>
        <w:t xml:space="preserve">binarias “Rezago escolar” y “Adecuación del control prenatal” en sus</w:t>
      </w:r>
      <w:r>
        <w:t xml:space="preserve"> </w:t>
      </w:r>
      <w:r>
        <w:t xml:space="preserve">categorías completas.</w:t>
      </w:r>
    </w:p>
    <w:bookmarkEnd w:id="20"/>
    <w:bookmarkStart w:id="21" w:name="X4db1870bf346cb8f30b5e454abae21acf93263f"/>
    <w:p>
      <w:pPr>
        <w:pStyle w:val="Heading2"/>
      </w:pPr>
      <w:r>
        <w:t xml:space="preserve">Tabla S2. Modelos bayesianos de razón de prevalencia (RP) — análisis principal (enero de 2009–junio de 2024) y sensibilidad por subperíodo</w:t>
      </w:r>
    </w:p>
    <w:tbl>
      <w:tblPr>
        <w:tblStyle w:val="Table"/>
        <w:tblW w:type="auto" w:w="0"/>
        <w:jc w:val="left"/>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jc w:val="left"/>
            </w:pPr>
            <w:r>
              <w:rPr>
                <w:b/>
                <w:bCs/>
              </w:rPr>
              <w:t xml:space="preserve">Subperíodo</w:t>
            </w:r>
          </w:p>
        </w:tc>
        <w:tc>
          <w:tcPr/>
          <w:p>
            <w:pPr>
              <w:pStyle w:val="Compact"/>
              <w:jc w:val="left"/>
            </w:pPr>
            <w:r>
              <w:rPr>
                <w:b/>
                <w:bCs/>
              </w:rPr>
              <w:t xml:space="preserve">Variable</w:t>
            </w:r>
          </w:p>
        </w:tc>
        <w:tc>
          <w:tcPr/>
          <w:p>
            <w:pPr>
              <w:pStyle w:val="Compact"/>
              <w:jc w:val="left"/>
            </w:pPr>
            <w:r>
              <w:rPr>
                <w:b/>
                <w:bCs/>
              </w:rPr>
              <w:t xml:space="preserve">n</w:t>
            </w:r>
          </w:p>
        </w:tc>
        <w:tc>
          <w:tcPr/>
          <w:p>
            <w:pPr>
              <w:pStyle w:val="Compact"/>
              <w:jc w:val="left"/>
            </w:pPr>
            <w:r>
              <w:rPr>
                <w:b/>
                <w:bCs/>
              </w:rPr>
              <w:t xml:space="preserve">ev.</w:t>
            </w:r>
          </w:p>
        </w:tc>
        <w:tc>
          <w:tcPr/>
          <w:p>
            <w:pPr>
              <w:pStyle w:val="Compact"/>
              <w:jc w:val="left"/>
            </w:pPr>
            <w:r>
              <w:rPr>
                <w:b/>
                <w:bCs/>
              </w:rPr>
              <w:t xml:space="preserve">RP (ICr95 %)</w:t>
            </w:r>
          </w:p>
        </w:tc>
        <w:tc>
          <w:tcPr/>
          <w:p>
            <w:pPr>
              <w:pStyle w:val="Compact"/>
              <w:jc w:val="left"/>
            </w:pPr>
            <w:r>
              <w:rPr>
                <w:b/>
                <w:bCs/>
              </w:rPr>
              <w:t xml:space="preserve">DP (ICr95 %)</w:t>
            </w:r>
          </w:p>
        </w:tc>
        <w:tc>
          <w:tcPr/>
          <w:p>
            <w:pPr>
              <w:pStyle w:val="Compact"/>
              <w:jc w:val="left"/>
            </w:pPr>
            <w:r>
              <w:rPr>
                <w:b/>
                <w:bCs/>
              </w:rPr>
              <w:t xml:space="preserve">pd</w:t>
            </w:r>
          </w:p>
        </w:tc>
        <w:tc>
          <w:tcPr/>
          <w:p>
            <w:pPr>
              <w:pStyle w:val="Compact"/>
              <w:jc w:val="left"/>
            </w:pPr>
            <w:r>
              <w:rPr>
                <w:b/>
                <w:bCs/>
              </w:rPr>
              <w:t xml:space="preserve">R-hat</w:t>
            </w:r>
          </w:p>
        </w:tc>
        <w:tc>
          <w:tcPr/>
          <w:p>
            <w:pPr>
              <w:pStyle w:val="Compact"/>
              <w:jc w:val="left"/>
            </w:pPr>
            <w:r>
              <w:rPr>
                <w:b/>
                <w:bCs/>
              </w:rPr>
              <w:t xml:space="preserve">ESSbulk</w:t>
            </w:r>
          </w:p>
        </w:tc>
        <w:tc>
          <w:tcPr/>
          <w:p>
            <w:pPr>
              <w:pStyle w:val="Compact"/>
              <w:jc w:val="left"/>
            </w:pPr>
            <w:r>
              <w:rPr>
                <w:b/>
                <w:bCs/>
              </w:rPr>
              <w:t xml:space="preserve">ESStail</w:t>
            </w:r>
          </w:p>
        </w:tc>
        <w:tc>
          <w:tcPr/>
          <w:p>
            <w:pPr>
              <w:pStyle w:val="Compact"/>
              <w:jc w:val="left"/>
            </w:pPr>
            <w:r>
              <w:rPr>
                <w:b/>
                <w:bCs/>
              </w:rPr>
              <w:t xml:space="preserve">E-BFMI</w:t>
            </w:r>
          </w:p>
        </w:tc>
        <w:tc>
          <w:tcPr/>
          <w:p>
            <w:pPr>
              <w:pStyle w:val="Compact"/>
              <w:jc w:val="left"/>
            </w:pPr>
            <w:r>
              <w:rPr>
                <w:b/>
                <w:bCs/>
              </w:rPr>
              <w:t xml:space="preserve">Div.</w:t>
            </w:r>
          </w:p>
        </w:tc>
      </w:tr>
      <w:tr>
        <w:tc>
          <w:tcPr/>
          <w:p>
            <w:pPr>
              <w:pStyle w:val="Compact"/>
              <w:jc w:val="left"/>
            </w:pPr>
            <w:r>
              <w:t xml:space="preserve">enero de 2009–junio de 2024 (total)</w:t>
            </w:r>
          </w:p>
        </w:tc>
        <w:tc>
          <w:tcPr/>
          <w:p>
            <w:pPr>
              <w:pStyle w:val="Compact"/>
              <w:jc w:val="left"/>
            </w:pPr>
            <w:r>
              <w:t xml:space="preserve">Pareja estable</w:t>
            </w:r>
          </w:p>
        </w:tc>
        <w:tc>
          <w:tcPr/>
          <w:p>
            <w:pPr>
              <w:pStyle w:val="Compact"/>
              <w:jc w:val="left"/>
            </w:pPr>
            <w:r>
              <w:t xml:space="preserve">7035</w:t>
            </w:r>
          </w:p>
        </w:tc>
        <w:tc>
          <w:tcPr/>
          <w:p>
            <w:pPr>
              <w:pStyle w:val="Compact"/>
              <w:jc w:val="left"/>
            </w:pPr>
            <w:r>
              <w:t xml:space="preserve">3901</w:t>
            </w:r>
          </w:p>
        </w:tc>
        <w:tc>
          <w:tcPr/>
          <w:p>
            <w:pPr>
              <w:pStyle w:val="Compact"/>
              <w:jc w:val="left"/>
            </w:pPr>
            <w:r>
              <w:t xml:space="preserve">0,86 (0,77–0,95)</w:t>
            </w:r>
          </w:p>
        </w:tc>
        <w:tc>
          <w:tcPr/>
          <w:p>
            <w:pPr>
              <w:pStyle w:val="Compact"/>
              <w:jc w:val="left"/>
            </w:pPr>
            <w:r>
              <w:t xml:space="preserve">-0,08 (-0,13 a -0,03)</w:t>
            </w:r>
          </w:p>
        </w:tc>
        <w:tc>
          <w:tcPr/>
          <w:p>
            <w:pPr>
              <w:pStyle w:val="Compact"/>
              <w:jc w:val="left"/>
            </w:pPr>
            <w:r>
              <w:t xml:space="preserve">99,8 %</w:t>
            </w:r>
          </w:p>
        </w:tc>
        <w:tc>
          <w:tcPr/>
          <w:p>
            <w:pPr>
              <w:pStyle w:val="Compact"/>
              <w:jc w:val="left"/>
            </w:pPr>
            <w:r>
              <w:t xml:space="preserve">1,0007</w:t>
            </w:r>
          </w:p>
        </w:tc>
        <w:tc>
          <w:tcPr/>
          <w:p>
            <w:pPr>
              <w:pStyle w:val="Compact"/>
              <w:jc w:val="left"/>
            </w:pPr>
            <w:r>
              <w:t xml:space="preserve">4126</w:t>
            </w:r>
          </w:p>
        </w:tc>
        <w:tc>
          <w:tcPr/>
          <w:p>
            <w:pPr>
              <w:pStyle w:val="Compact"/>
              <w:jc w:val="left"/>
            </w:pPr>
            <w:r>
              <w:t xml:space="preserve">5201</w:t>
            </w:r>
          </w:p>
        </w:tc>
        <w:tc>
          <w:tcPr/>
          <w:p>
            <w:pPr>
              <w:pStyle w:val="Compact"/>
              <w:jc w:val="left"/>
            </w:pPr>
            <w:r>
              <w:t xml:space="preserve">0,957</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Ninguna escolaridad o educación primaria</w:t>
            </w:r>
          </w:p>
        </w:tc>
        <w:tc>
          <w:tcPr/>
          <w:p>
            <w:pPr>
              <w:pStyle w:val="Compact"/>
              <w:jc w:val="left"/>
            </w:pPr>
            <w:r>
              <w:t xml:space="preserve">7035</w:t>
            </w:r>
          </w:p>
        </w:tc>
        <w:tc>
          <w:tcPr/>
          <w:p>
            <w:pPr>
              <w:pStyle w:val="Compact"/>
              <w:jc w:val="left"/>
            </w:pPr>
            <w:r>
              <w:t xml:space="preserve">1259</w:t>
            </w:r>
          </w:p>
        </w:tc>
        <w:tc>
          <w:tcPr/>
          <w:p>
            <w:pPr>
              <w:pStyle w:val="Compact"/>
              <w:jc w:val="left"/>
            </w:pPr>
            <w:r>
              <w:t xml:space="preserve">4,33 (3,94–4,74)</w:t>
            </w:r>
          </w:p>
        </w:tc>
        <w:tc>
          <w:tcPr/>
          <w:p>
            <w:pPr>
              <w:pStyle w:val="Compact"/>
              <w:jc w:val="left"/>
            </w:pPr>
            <w:r>
              <w:t xml:space="preserve">0,50 (0,46–0,55)</w:t>
            </w:r>
          </w:p>
        </w:tc>
        <w:tc>
          <w:tcPr/>
          <w:p>
            <w:pPr>
              <w:pStyle w:val="Compact"/>
              <w:jc w:val="left"/>
            </w:pPr>
            <w:r>
              <w:t xml:space="preserve">&gt;99,9 %</w:t>
            </w:r>
          </w:p>
        </w:tc>
        <w:tc>
          <w:tcPr/>
          <w:p>
            <w:pPr>
              <w:pStyle w:val="Compact"/>
              <w:jc w:val="left"/>
            </w:pPr>
            <w:r>
              <w:t xml:space="preserve">1,0018</w:t>
            </w:r>
          </w:p>
        </w:tc>
        <w:tc>
          <w:tcPr/>
          <w:p>
            <w:pPr>
              <w:pStyle w:val="Compact"/>
              <w:jc w:val="left"/>
            </w:pPr>
            <w:r>
              <w:t xml:space="preserve">4380</w:t>
            </w:r>
          </w:p>
        </w:tc>
        <w:tc>
          <w:tcPr/>
          <w:p>
            <w:pPr>
              <w:pStyle w:val="Compact"/>
              <w:jc w:val="left"/>
            </w:pPr>
            <w:r>
              <w:t xml:space="preserve">5287</w:t>
            </w:r>
          </w:p>
        </w:tc>
        <w:tc>
          <w:tcPr/>
          <w:p>
            <w:pPr>
              <w:pStyle w:val="Compact"/>
              <w:jc w:val="left"/>
            </w:pPr>
            <w:r>
              <w:t xml:space="preserve">0,974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360</w:t>
            </w:r>
          </w:p>
        </w:tc>
        <w:tc>
          <w:tcPr/>
          <w:p>
            <w:pPr>
              <w:pStyle w:val="Compact"/>
              <w:jc w:val="left"/>
            </w:pPr>
            <w:r>
              <w:t xml:space="preserve">1,77 (1,24–2,44)</w:t>
            </w:r>
          </w:p>
        </w:tc>
        <w:tc>
          <w:tcPr/>
          <w:p>
            <w:pPr>
              <w:pStyle w:val="Compact"/>
              <w:jc w:val="left"/>
            </w:pPr>
            <w:r>
              <w:t xml:space="preserve">0,04 (0,01–0,07)</w:t>
            </w:r>
          </w:p>
        </w:tc>
        <w:tc>
          <w:tcPr/>
          <w:p>
            <w:pPr>
              <w:pStyle w:val="Compact"/>
              <w:jc w:val="left"/>
            </w:pPr>
            <w:r>
              <w:t xml:space="preserve">99,9 %</w:t>
            </w:r>
          </w:p>
        </w:tc>
        <w:tc>
          <w:tcPr/>
          <w:p>
            <w:pPr>
              <w:pStyle w:val="Compact"/>
              <w:jc w:val="left"/>
            </w:pPr>
            <w:r>
              <w:t xml:space="preserve">1,0012</w:t>
            </w:r>
          </w:p>
        </w:tc>
        <w:tc>
          <w:tcPr/>
          <w:p>
            <w:pPr>
              <w:pStyle w:val="Compact"/>
              <w:jc w:val="left"/>
            </w:pPr>
            <w:r>
              <w:t xml:space="preserve">4209</w:t>
            </w:r>
          </w:p>
        </w:tc>
        <w:tc>
          <w:tcPr/>
          <w:p>
            <w:pPr>
              <w:pStyle w:val="Compact"/>
              <w:jc w:val="left"/>
            </w:pPr>
            <w:r>
              <w:t xml:space="preserve">5050</w:t>
            </w:r>
          </w:p>
        </w:tc>
        <w:tc>
          <w:tcPr/>
          <w:p>
            <w:pPr>
              <w:pStyle w:val="Compact"/>
              <w:jc w:val="left"/>
            </w:pPr>
            <w:r>
              <w:t xml:space="preserve">1,014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Gestas previas</w:t>
            </w:r>
          </w:p>
        </w:tc>
        <w:tc>
          <w:tcPr/>
          <w:p>
            <w:pPr>
              <w:pStyle w:val="Compact"/>
              <w:jc w:val="left"/>
            </w:pPr>
            <w:r>
              <w:t xml:space="preserve">7035</w:t>
            </w:r>
          </w:p>
        </w:tc>
        <w:tc>
          <w:tcPr/>
          <w:p>
            <w:pPr>
              <w:pStyle w:val="Compact"/>
              <w:jc w:val="left"/>
            </w:pPr>
            <w:r>
              <w:t xml:space="preserve">1225</w:t>
            </w:r>
          </w:p>
        </w:tc>
        <w:tc>
          <w:tcPr/>
          <w:p>
            <w:pPr>
              <w:pStyle w:val="Compact"/>
              <w:jc w:val="left"/>
            </w:pPr>
            <w:r>
              <w:t xml:space="preserve">0,17 (0,09–0,27)</w:t>
            </w:r>
          </w:p>
        </w:tc>
        <w:tc>
          <w:tcPr/>
          <w:p>
            <w:pPr>
              <w:pStyle w:val="Compact"/>
              <w:jc w:val="left"/>
            </w:pPr>
            <w:r>
              <w:t xml:space="preserve">-0,15 (-0,17 a -0,13)</w:t>
            </w:r>
          </w:p>
        </w:tc>
        <w:tc>
          <w:tcPr/>
          <w:p>
            <w:pPr>
              <w:pStyle w:val="Compact"/>
              <w:jc w:val="left"/>
            </w:pPr>
            <w:r>
              <w:t xml:space="preserve">&gt;99,9 %</w:t>
            </w:r>
          </w:p>
        </w:tc>
        <w:tc>
          <w:tcPr/>
          <w:p>
            <w:pPr>
              <w:pStyle w:val="Compact"/>
              <w:jc w:val="left"/>
            </w:pPr>
            <w:r>
              <w:t xml:space="preserve">1,0007</w:t>
            </w:r>
          </w:p>
        </w:tc>
        <w:tc>
          <w:tcPr/>
          <w:p>
            <w:pPr>
              <w:pStyle w:val="Compact"/>
              <w:jc w:val="left"/>
            </w:pPr>
            <w:r>
              <w:t xml:space="preserve">4632</w:t>
            </w:r>
          </w:p>
        </w:tc>
        <w:tc>
          <w:tcPr/>
          <w:p>
            <w:pPr>
              <w:pStyle w:val="Compact"/>
              <w:jc w:val="left"/>
            </w:pPr>
            <w:r>
              <w:t xml:space="preserve">5016</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245</w:t>
            </w:r>
          </w:p>
        </w:tc>
        <w:tc>
          <w:tcPr/>
          <w:p>
            <w:pPr>
              <w:pStyle w:val="Compact"/>
              <w:jc w:val="left"/>
            </w:pPr>
            <w:r>
              <w:t xml:space="preserve">0,37 (0,14–0,79)</w:t>
            </w:r>
          </w:p>
        </w:tc>
        <w:tc>
          <w:tcPr/>
          <w:p>
            <w:pPr>
              <w:pStyle w:val="Compact"/>
              <w:jc w:val="left"/>
            </w:pPr>
            <w:r>
              <w:t xml:space="preserve">-0,02 (-0,03 a -0,01)</w:t>
            </w:r>
          </w:p>
        </w:tc>
        <w:tc>
          <w:tcPr/>
          <w:p>
            <w:pPr>
              <w:pStyle w:val="Compact"/>
              <w:jc w:val="left"/>
            </w:pPr>
            <w:r>
              <w:t xml:space="preserve">99,5 %</w:t>
            </w:r>
          </w:p>
        </w:tc>
        <w:tc>
          <w:tcPr/>
          <w:p>
            <w:pPr>
              <w:pStyle w:val="Compact"/>
              <w:jc w:val="left"/>
            </w:pPr>
            <w:r>
              <w:t xml:space="preserve">1,0006</w:t>
            </w:r>
          </w:p>
        </w:tc>
        <w:tc>
          <w:tcPr/>
          <w:p>
            <w:pPr>
              <w:pStyle w:val="Compact"/>
              <w:jc w:val="left"/>
            </w:pPr>
            <w:r>
              <w:t xml:space="preserve">4150</w:t>
            </w:r>
          </w:p>
        </w:tc>
        <w:tc>
          <w:tcPr/>
          <w:p>
            <w:pPr>
              <w:pStyle w:val="Compact"/>
              <w:jc w:val="left"/>
            </w:pPr>
            <w:r>
              <w:t xml:space="preserve">4516</w:t>
            </w:r>
          </w:p>
        </w:tc>
        <w:tc>
          <w:tcPr/>
          <w:p>
            <w:pPr>
              <w:pStyle w:val="Compact"/>
              <w:jc w:val="left"/>
            </w:pPr>
            <w:r>
              <w:t xml:space="preserve">0,920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Embarazo planeado</w:t>
            </w:r>
          </w:p>
        </w:tc>
        <w:tc>
          <w:tcPr/>
          <w:p>
            <w:pPr>
              <w:pStyle w:val="Compact"/>
              <w:jc w:val="left"/>
            </w:pPr>
            <w:r>
              <w:t xml:space="preserve">7035</w:t>
            </w:r>
          </w:p>
        </w:tc>
        <w:tc>
          <w:tcPr/>
          <w:p>
            <w:pPr>
              <w:pStyle w:val="Compact"/>
              <w:jc w:val="left"/>
            </w:pPr>
            <w:r>
              <w:t xml:space="preserve">1580</w:t>
            </w:r>
          </w:p>
        </w:tc>
        <w:tc>
          <w:tcPr/>
          <w:p>
            <w:pPr>
              <w:pStyle w:val="Compact"/>
              <w:jc w:val="left"/>
            </w:pPr>
            <w:r>
              <w:t xml:space="preserve">0,62 (0,48–0,79)</w:t>
            </w:r>
          </w:p>
        </w:tc>
        <w:tc>
          <w:tcPr/>
          <w:p>
            <w:pPr>
              <w:pStyle w:val="Compact"/>
              <w:jc w:val="left"/>
            </w:pPr>
            <w:r>
              <w:t xml:space="preserve">-0,09 (-0,12 a -0,05)</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4297</w:t>
            </w:r>
          </w:p>
        </w:tc>
        <w:tc>
          <w:tcPr/>
          <w:p>
            <w:pPr>
              <w:pStyle w:val="Compact"/>
              <w:jc w:val="left"/>
            </w:pPr>
            <w:r>
              <w:t xml:space="preserve">5544</w:t>
            </w:r>
          </w:p>
        </w:tc>
        <w:tc>
          <w:tcPr/>
          <w:p>
            <w:pPr>
              <w:pStyle w:val="Compact"/>
              <w:jc w:val="left"/>
            </w:pPr>
            <w:r>
              <w:t xml:space="preserve">0,950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Falla de método anticonceptivo</w:t>
            </w:r>
          </w:p>
        </w:tc>
        <w:tc>
          <w:tcPr/>
          <w:p>
            <w:pPr>
              <w:pStyle w:val="Compact"/>
              <w:jc w:val="left"/>
            </w:pPr>
            <w:r>
              <w:t xml:space="preserve">7035</w:t>
            </w:r>
          </w:p>
        </w:tc>
        <w:tc>
          <w:tcPr/>
          <w:p>
            <w:pPr>
              <w:pStyle w:val="Compact"/>
              <w:jc w:val="left"/>
            </w:pPr>
            <w:r>
              <w:t xml:space="preserve">1183</w:t>
            </w:r>
          </w:p>
        </w:tc>
        <w:tc>
          <w:tcPr/>
          <w:p>
            <w:pPr>
              <w:pStyle w:val="Compact"/>
              <w:jc w:val="left"/>
            </w:pPr>
            <w:r>
              <w:t xml:space="preserve">0,42 (0,28–0,59)</w:t>
            </w:r>
          </w:p>
        </w:tc>
        <w:tc>
          <w:tcPr/>
          <w:p>
            <w:pPr>
              <w:pStyle w:val="Compact"/>
              <w:jc w:val="left"/>
            </w:pPr>
            <w:r>
              <w:t xml:space="preserve">-0,10 (-0,13 a -0,07)</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4547</w:t>
            </w:r>
          </w:p>
        </w:tc>
        <w:tc>
          <w:tcPr/>
          <w:p>
            <w:pPr>
              <w:pStyle w:val="Compact"/>
              <w:jc w:val="left"/>
            </w:pPr>
            <w:r>
              <w:t xml:space="preserve">5390</w:t>
            </w:r>
          </w:p>
        </w:tc>
        <w:tc>
          <w:tcPr/>
          <w:p>
            <w:pPr>
              <w:pStyle w:val="Compact"/>
              <w:jc w:val="left"/>
            </w:pPr>
            <w:r>
              <w:t xml:space="preserve">0,984</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Infección urinaria</w:t>
            </w:r>
          </w:p>
        </w:tc>
        <w:tc>
          <w:tcPr/>
          <w:p>
            <w:pPr>
              <w:pStyle w:val="Compact"/>
              <w:jc w:val="left"/>
            </w:pPr>
            <w:r>
              <w:t xml:space="preserve">6939</w:t>
            </w:r>
          </w:p>
        </w:tc>
        <w:tc>
          <w:tcPr/>
          <w:p>
            <w:pPr>
              <w:pStyle w:val="Compact"/>
              <w:jc w:val="left"/>
            </w:pPr>
            <w:r>
              <w:t xml:space="preserve">3617</w:t>
            </w:r>
          </w:p>
        </w:tc>
        <w:tc>
          <w:tcPr/>
          <w:p>
            <w:pPr>
              <w:pStyle w:val="Compact"/>
              <w:jc w:val="left"/>
            </w:pPr>
            <w:r>
              <w:t xml:space="preserve">0,81 (0,71–0,91)</w:t>
            </w:r>
          </w:p>
        </w:tc>
        <w:tc>
          <w:tcPr/>
          <w:p>
            <w:pPr>
              <w:pStyle w:val="Compact"/>
              <w:jc w:val="left"/>
            </w:pPr>
            <w:r>
              <w:t xml:space="preserve">-0,10 (-0,15 a -0,05)</w:t>
            </w:r>
          </w:p>
        </w:tc>
        <w:tc>
          <w:tcPr/>
          <w:p>
            <w:pPr>
              <w:pStyle w:val="Compact"/>
              <w:jc w:val="left"/>
            </w:pPr>
            <w:r>
              <w:t xml:space="preserve">99,99 %</w:t>
            </w:r>
          </w:p>
        </w:tc>
        <w:tc>
          <w:tcPr/>
          <w:p>
            <w:pPr>
              <w:pStyle w:val="Compact"/>
              <w:jc w:val="left"/>
            </w:pPr>
            <w:r>
              <w:t xml:space="preserve">1,0009</w:t>
            </w:r>
          </w:p>
        </w:tc>
        <w:tc>
          <w:tcPr/>
          <w:p>
            <w:pPr>
              <w:pStyle w:val="Compact"/>
              <w:jc w:val="left"/>
            </w:pPr>
            <w:r>
              <w:t xml:space="preserve">4295</w:t>
            </w:r>
          </w:p>
        </w:tc>
        <w:tc>
          <w:tcPr/>
          <w:p>
            <w:pPr>
              <w:pStyle w:val="Compact"/>
              <w:jc w:val="left"/>
            </w:pPr>
            <w:r>
              <w:t xml:space="preserve">5306</w:t>
            </w:r>
          </w:p>
        </w:tc>
        <w:tc>
          <w:tcPr/>
          <w:p>
            <w:pPr>
              <w:pStyle w:val="Compact"/>
              <w:jc w:val="left"/>
            </w:pPr>
            <w:r>
              <w:t xml:space="preserve">0,909</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708</w:t>
            </w:r>
          </w:p>
        </w:tc>
        <w:tc>
          <w:tcPr/>
          <w:p>
            <w:pPr>
              <w:pStyle w:val="Compact"/>
              <w:jc w:val="left"/>
            </w:pPr>
            <w:r>
              <w:t xml:space="preserve">0,58 (0,38–0,83)</w:t>
            </w:r>
          </w:p>
        </w:tc>
        <w:tc>
          <w:tcPr/>
          <w:p>
            <w:pPr>
              <w:pStyle w:val="Compact"/>
              <w:jc w:val="left"/>
            </w:pPr>
            <w:r>
              <w:t xml:space="preserve">-0,04 (-0,07 a -0,02)</w:t>
            </w:r>
          </w:p>
        </w:tc>
        <w:tc>
          <w:tcPr/>
          <w:p>
            <w:pPr>
              <w:pStyle w:val="Compact"/>
              <w:jc w:val="left"/>
            </w:pPr>
            <w:r>
              <w:t xml:space="preserve">99,9 %</w:t>
            </w:r>
          </w:p>
        </w:tc>
        <w:tc>
          <w:tcPr/>
          <w:p>
            <w:pPr>
              <w:pStyle w:val="Compact"/>
              <w:jc w:val="left"/>
            </w:pPr>
            <w:r>
              <w:t xml:space="preserve">1,0015</w:t>
            </w:r>
          </w:p>
        </w:tc>
        <w:tc>
          <w:tcPr/>
          <w:p>
            <w:pPr>
              <w:pStyle w:val="Compact"/>
              <w:jc w:val="left"/>
            </w:pPr>
            <w:r>
              <w:t xml:space="preserve">4709</w:t>
            </w:r>
          </w:p>
        </w:tc>
        <w:tc>
          <w:tcPr/>
          <w:p>
            <w:pPr>
              <w:pStyle w:val="Compact"/>
              <w:jc w:val="left"/>
            </w:pPr>
            <w:r>
              <w:t xml:space="preserve">5195</w:t>
            </w:r>
          </w:p>
        </w:tc>
        <w:tc>
          <w:tcPr/>
          <w:p>
            <w:pPr>
              <w:pStyle w:val="Compact"/>
              <w:jc w:val="left"/>
            </w:pPr>
            <w:r>
              <w:t xml:space="preserve">1,021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Trastorno hipertensivo del embarazo</w:t>
            </w:r>
          </w:p>
        </w:tc>
        <w:tc>
          <w:tcPr/>
          <w:p>
            <w:pPr>
              <w:pStyle w:val="Compact"/>
              <w:jc w:val="left"/>
            </w:pPr>
            <w:r>
              <w:t xml:space="preserve">6911</w:t>
            </w:r>
          </w:p>
        </w:tc>
        <w:tc>
          <w:tcPr/>
          <w:p>
            <w:pPr>
              <w:pStyle w:val="Compact"/>
              <w:jc w:val="left"/>
            </w:pPr>
            <w:r>
              <w:t xml:space="preserve">1249</w:t>
            </w:r>
          </w:p>
        </w:tc>
        <w:tc>
          <w:tcPr/>
          <w:p>
            <w:pPr>
              <w:pStyle w:val="Compact"/>
              <w:jc w:val="left"/>
            </w:pPr>
            <w:r>
              <w:t xml:space="preserve">0,78 (0,60–1,00)</w:t>
            </w:r>
          </w:p>
        </w:tc>
        <w:tc>
          <w:tcPr/>
          <w:p>
            <w:pPr>
              <w:pStyle w:val="Compact"/>
              <w:jc w:val="left"/>
            </w:pPr>
            <w:r>
              <w:t xml:space="preserve">-0,04 (-0,07–0,00)</w:t>
            </w:r>
          </w:p>
        </w:tc>
        <w:tc>
          <w:tcPr/>
          <w:p>
            <w:pPr>
              <w:pStyle w:val="Compact"/>
              <w:jc w:val="left"/>
            </w:pPr>
            <w:r>
              <w:t xml:space="preserve">97,7 %</w:t>
            </w:r>
          </w:p>
        </w:tc>
        <w:tc>
          <w:tcPr/>
          <w:p>
            <w:pPr>
              <w:pStyle w:val="Compact"/>
              <w:jc w:val="left"/>
            </w:pPr>
            <w:r>
              <w:t xml:space="preserve">1,0006</w:t>
            </w:r>
          </w:p>
        </w:tc>
        <w:tc>
          <w:tcPr/>
          <w:p>
            <w:pPr>
              <w:pStyle w:val="Compact"/>
              <w:jc w:val="left"/>
            </w:pPr>
            <w:r>
              <w:t xml:space="preserve">4296</w:t>
            </w:r>
          </w:p>
        </w:tc>
        <w:tc>
          <w:tcPr/>
          <w:p>
            <w:pPr>
              <w:pStyle w:val="Compact"/>
              <w:jc w:val="left"/>
            </w:pPr>
            <w:r>
              <w:t xml:space="preserve">4945</w:t>
            </w:r>
          </w:p>
        </w:tc>
        <w:tc>
          <w:tcPr/>
          <w:p>
            <w:pPr>
              <w:pStyle w:val="Compact"/>
              <w:jc w:val="left"/>
            </w:pPr>
            <w:r>
              <w:t xml:space="preserve">0,995</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Parto vía vaginal</w:t>
            </w:r>
          </w:p>
        </w:tc>
        <w:tc>
          <w:tcPr/>
          <w:p>
            <w:pPr>
              <w:pStyle w:val="Compact"/>
              <w:jc w:val="left"/>
            </w:pPr>
            <w:r>
              <w:t xml:space="preserve">7030</w:t>
            </w:r>
          </w:p>
        </w:tc>
        <w:tc>
          <w:tcPr/>
          <w:p>
            <w:pPr>
              <w:pStyle w:val="Compact"/>
              <w:jc w:val="left"/>
            </w:pPr>
            <w:r>
              <w:t xml:space="preserve">4243</w:t>
            </w:r>
          </w:p>
        </w:tc>
        <w:tc>
          <w:tcPr/>
          <w:p>
            <w:pPr>
              <w:pStyle w:val="Compact"/>
              <w:jc w:val="left"/>
            </w:pPr>
            <w:r>
              <w:t xml:space="preserve">1,17 (1,09–1,25)</w:t>
            </w:r>
          </w:p>
        </w:tc>
        <w:tc>
          <w:tcPr/>
          <w:p>
            <w:pPr>
              <w:pStyle w:val="Compact"/>
              <w:jc w:val="left"/>
            </w:pPr>
            <w:r>
              <w:t xml:space="preserve">0,10 (0,05–0,15)</w:t>
            </w:r>
          </w:p>
        </w:tc>
        <w:tc>
          <w:tcPr/>
          <w:p>
            <w:pPr>
              <w:pStyle w:val="Compact"/>
              <w:jc w:val="left"/>
            </w:pPr>
            <w:r>
              <w:t xml:space="preserve">&gt;99,9 %</w:t>
            </w:r>
          </w:p>
        </w:tc>
        <w:tc>
          <w:tcPr/>
          <w:p>
            <w:pPr>
              <w:pStyle w:val="Compact"/>
              <w:jc w:val="left"/>
            </w:pPr>
            <w:r>
              <w:t xml:space="preserve">1,0003</w:t>
            </w:r>
          </w:p>
        </w:tc>
        <w:tc>
          <w:tcPr/>
          <w:p>
            <w:pPr>
              <w:pStyle w:val="Compact"/>
              <w:jc w:val="left"/>
            </w:pPr>
            <w:r>
              <w:t xml:space="preserve">4259</w:t>
            </w:r>
          </w:p>
        </w:tc>
        <w:tc>
          <w:tcPr/>
          <w:p>
            <w:pPr>
              <w:pStyle w:val="Compact"/>
              <w:jc w:val="left"/>
            </w:pPr>
            <w:r>
              <w:t xml:space="preserve">5944</w:t>
            </w:r>
          </w:p>
        </w:tc>
        <w:tc>
          <w:tcPr/>
          <w:p>
            <w:pPr>
              <w:pStyle w:val="Compact"/>
              <w:jc w:val="left"/>
            </w:pPr>
            <w:r>
              <w:t xml:space="preserve">1,050</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Rezago escolar ≥2 años respecto de lo esperado para la edad</w:t>
            </w:r>
          </w:p>
        </w:tc>
        <w:tc>
          <w:tcPr/>
          <w:p>
            <w:pPr>
              <w:pStyle w:val="Compact"/>
              <w:jc w:val="left"/>
            </w:pPr>
            <w:r>
              <w:t xml:space="preserve">7027</w:t>
            </w:r>
          </w:p>
        </w:tc>
        <w:tc>
          <w:tcPr/>
          <w:p>
            <w:pPr>
              <w:pStyle w:val="Compact"/>
              <w:jc w:val="left"/>
            </w:pPr>
            <w:r>
              <w:t xml:space="preserve">1232</w:t>
            </w:r>
          </w:p>
        </w:tc>
        <w:tc>
          <w:tcPr/>
          <w:p>
            <w:pPr>
              <w:pStyle w:val="Compact"/>
              <w:jc w:val="left"/>
            </w:pPr>
            <w:r>
              <w:t xml:space="preserve">2,07 (1,78–2,41)</w:t>
            </w:r>
          </w:p>
        </w:tc>
        <w:tc>
          <w:tcPr/>
          <w:p>
            <w:pPr>
              <w:pStyle w:val="Compact"/>
              <w:jc w:val="left"/>
            </w:pPr>
            <w:r>
              <w:t xml:space="preserve">0,18 (0,13–0,23)</w:t>
            </w:r>
          </w:p>
        </w:tc>
        <w:tc>
          <w:tcPr/>
          <w:p>
            <w:pPr>
              <w:pStyle w:val="Compact"/>
              <w:jc w:val="left"/>
            </w:pPr>
            <w:r>
              <w:t xml:space="preserve">&gt;99,9 %</w:t>
            </w:r>
          </w:p>
        </w:tc>
        <w:tc>
          <w:tcPr/>
          <w:p>
            <w:pPr>
              <w:pStyle w:val="Compact"/>
              <w:jc w:val="left"/>
            </w:pPr>
            <w:r>
              <w:t xml:space="preserve">1,0004</w:t>
            </w:r>
          </w:p>
        </w:tc>
        <w:tc>
          <w:tcPr/>
          <w:p>
            <w:pPr>
              <w:pStyle w:val="Compact"/>
              <w:jc w:val="left"/>
            </w:pPr>
            <w:r>
              <w:t xml:space="preserve">4195</w:t>
            </w:r>
          </w:p>
        </w:tc>
        <w:tc>
          <w:tcPr/>
          <w:p>
            <w:pPr>
              <w:pStyle w:val="Compact"/>
              <w:jc w:val="left"/>
            </w:pPr>
            <w:r>
              <w:t xml:space="preserve">4992</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enero de 2009–junio de 2024 (total)</w:t>
            </w:r>
          </w:p>
        </w:tc>
        <w:tc>
          <w:tcPr/>
          <w:p>
            <w:pPr>
              <w:pStyle w:val="Compact"/>
              <w:jc w:val="left"/>
            </w:pPr>
            <w:r>
              <w:t xml:space="preserve">Control prenatal adecuado: sí/no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0,87 (0,78–0,95)</w:t>
            </w:r>
          </w:p>
        </w:tc>
        <w:tc>
          <w:tcPr/>
          <w:p>
            <w:pPr>
              <w:pStyle w:val="Compact"/>
              <w:jc w:val="left"/>
            </w:pPr>
            <w:r>
              <w:t xml:space="preserve">-0,08 (-0,13 a -0,03)</w:t>
            </w:r>
          </w:p>
        </w:tc>
        <w:tc>
          <w:tcPr/>
          <w:p>
            <w:pPr>
              <w:pStyle w:val="Compact"/>
              <w:jc w:val="left"/>
            </w:pPr>
            <w:r>
              <w:t xml:space="preserve">99,9 %</w:t>
            </w:r>
          </w:p>
        </w:tc>
        <w:tc>
          <w:tcPr/>
          <w:p>
            <w:pPr>
              <w:pStyle w:val="Compact"/>
              <w:jc w:val="left"/>
            </w:pPr>
            <w:r>
              <w:t xml:space="preserve">1,0014</w:t>
            </w:r>
          </w:p>
        </w:tc>
        <w:tc>
          <w:tcPr/>
          <w:p>
            <w:pPr>
              <w:pStyle w:val="Compact"/>
              <w:jc w:val="left"/>
            </w:pPr>
            <w:r>
              <w:t xml:space="preserve">4097</w:t>
            </w:r>
          </w:p>
        </w:tc>
        <w:tc>
          <w:tcPr/>
          <w:p>
            <w:pPr>
              <w:pStyle w:val="Compact"/>
              <w:jc w:val="left"/>
            </w:pPr>
            <w:r>
              <w:t xml:space="preserve">4821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Pareja estable</w:t>
            </w:r>
          </w:p>
        </w:tc>
        <w:tc>
          <w:tcPr/>
          <w:p>
            <w:pPr>
              <w:pStyle w:val="Compact"/>
              <w:jc w:val="left"/>
            </w:pPr>
            <w:r>
              <w:t xml:space="preserve">3631</w:t>
            </w:r>
          </w:p>
        </w:tc>
        <w:tc>
          <w:tcPr/>
          <w:p>
            <w:pPr>
              <w:pStyle w:val="Compact"/>
              <w:jc w:val="left"/>
            </w:pPr>
            <w:r>
              <w:t xml:space="preserve">2209</w:t>
            </w:r>
          </w:p>
        </w:tc>
        <w:tc>
          <w:tcPr/>
          <w:p>
            <w:pPr>
              <w:pStyle w:val="Compact"/>
              <w:jc w:val="left"/>
            </w:pPr>
            <w:r>
              <w:t xml:space="preserve">0,84 (0,71–0,98)</w:t>
            </w:r>
          </w:p>
        </w:tc>
        <w:tc>
          <w:tcPr/>
          <w:p>
            <w:pPr>
              <w:pStyle w:val="Compact"/>
              <w:jc w:val="left"/>
            </w:pPr>
            <w:r>
              <w:t xml:space="preserve">-0,10 (-0,18 a -0,02)</w:t>
            </w:r>
          </w:p>
        </w:tc>
        <w:tc>
          <w:tcPr/>
          <w:p>
            <w:pPr>
              <w:pStyle w:val="Compact"/>
              <w:jc w:val="left"/>
            </w:pPr>
            <w:r>
              <w:t xml:space="preserve">99,0 %</w:t>
            </w:r>
          </w:p>
        </w:tc>
        <w:tc>
          <w:tcPr/>
          <w:p>
            <w:pPr>
              <w:pStyle w:val="Compact"/>
              <w:jc w:val="left"/>
            </w:pPr>
            <w:r>
              <w:t xml:space="preserve">1,0016</w:t>
            </w:r>
          </w:p>
        </w:tc>
        <w:tc>
          <w:tcPr/>
          <w:p>
            <w:pPr>
              <w:pStyle w:val="Compact"/>
              <w:jc w:val="left"/>
            </w:pPr>
            <w:r>
              <w:t xml:space="preserve">4210</w:t>
            </w:r>
          </w:p>
        </w:tc>
        <w:tc>
          <w:tcPr/>
          <w:p>
            <w:pPr>
              <w:pStyle w:val="Compact"/>
              <w:jc w:val="left"/>
            </w:pPr>
            <w:r>
              <w:t xml:space="preserve">4874</w:t>
            </w:r>
          </w:p>
        </w:tc>
        <w:tc>
          <w:tcPr/>
          <w:p>
            <w:pPr>
              <w:pStyle w:val="Compact"/>
              <w:jc w:val="left"/>
            </w:pPr>
            <w:r>
              <w:t xml:space="preserve">1,016</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Ninguna escolaridad o educación</w:t>
            </w:r>
          </w:p>
        </w:tc>
        <w:tc>
          <w:tcPr/>
          <w:p>
            <w:pPr>
              <w:pStyle w:val="Compact"/>
              <w:jc w:val="left"/>
            </w:pPr>
            <w:r>
              <w:t xml:space="preserve">3631</w:t>
            </w:r>
          </w:p>
        </w:tc>
        <w:tc>
          <w:tcPr/>
          <w:p>
            <w:pPr>
              <w:pStyle w:val="Compact"/>
              <w:jc w:val="left"/>
            </w:pPr>
            <w:r>
              <w:t xml:space="preserve">701</w:t>
            </w:r>
          </w:p>
        </w:tc>
        <w:tc>
          <w:tcPr/>
          <w:p>
            <w:pPr>
              <w:pStyle w:val="Compact"/>
              <w:jc w:val="left"/>
            </w:pPr>
            <w:r>
              <w:t xml:space="preserve">3,13 (2,65–3,64)</w:t>
            </w:r>
          </w:p>
        </w:tc>
        <w:tc>
          <w:tcPr/>
          <w:p>
            <w:pPr>
              <w:pStyle w:val="Compact"/>
              <w:jc w:val="left"/>
            </w:pPr>
            <w:r>
              <w:t xml:space="preserve">0,38 (0,30–0,46)</w:t>
            </w:r>
          </w:p>
        </w:tc>
        <w:tc>
          <w:tcPr/>
          <w:p>
            <w:pPr>
              <w:pStyle w:val="Compact"/>
              <w:jc w:val="left"/>
            </w:pPr>
            <w:r>
              <w:t xml:space="preserve">&gt;99,9 %</w:t>
            </w:r>
          </w:p>
        </w:tc>
        <w:tc>
          <w:tcPr/>
          <w:p>
            <w:pPr>
              <w:pStyle w:val="Compact"/>
              <w:jc w:val="left"/>
            </w:pPr>
            <w:r>
              <w:t xml:space="preserve">1,0006</w:t>
            </w:r>
          </w:p>
        </w:tc>
        <w:tc>
          <w:tcPr/>
          <w:p>
            <w:pPr>
              <w:pStyle w:val="Compact"/>
              <w:jc w:val="left"/>
            </w:pPr>
            <w:r>
              <w:t xml:space="preserve">3829</w:t>
            </w:r>
          </w:p>
        </w:tc>
        <w:tc>
          <w:tcPr/>
          <w:p>
            <w:pPr>
              <w:pStyle w:val="Compact"/>
              <w:jc w:val="left"/>
            </w:pPr>
            <w:r>
              <w:t xml:space="preserve">5097</w:t>
            </w:r>
          </w:p>
        </w:tc>
        <w:tc>
          <w:tcPr/>
          <w:p>
            <w:pPr>
              <w:pStyle w:val="Compact"/>
              <w:jc w:val="left"/>
            </w:pPr>
            <w:r>
              <w:t xml:space="preserve">0,979</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Etnia minoritaria</w:t>
            </w:r>
          </w:p>
        </w:tc>
        <w:tc>
          <w:tcPr/>
          <w:p>
            <w:pPr>
              <w:pStyle w:val="Compact"/>
              <w:jc w:val="left"/>
            </w:pPr>
            <w:r>
              <w:t xml:space="preserve">3631</w:t>
            </w:r>
          </w:p>
        </w:tc>
        <w:tc>
          <w:tcPr/>
          <w:p>
            <w:pPr>
              <w:pStyle w:val="Compact"/>
              <w:jc w:val="left"/>
            </w:pPr>
            <w:r>
              <w:t xml:space="preserve">109</w:t>
            </w:r>
          </w:p>
        </w:tc>
        <w:tc>
          <w:tcPr/>
          <w:p>
            <w:pPr>
              <w:pStyle w:val="Compact"/>
              <w:jc w:val="left"/>
            </w:pPr>
            <w:r>
              <w:t xml:space="preserve">1,67 (0,76–3,11)</w:t>
            </w:r>
          </w:p>
        </w:tc>
        <w:tc>
          <w:tcPr/>
          <w:p>
            <w:pPr>
              <w:pStyle w:val="Compact"/>
              <w:jc w:val="left"/>
            </w:pPr>
            <w:r>
              <w:t xml:space="preserve">0,02 (-0,01–0,06)</w:t>
            </w:r>
          </w:p>
        </w:tc>
        <w:tc>
          <w:tcPr/>
          <w:p>
            <w:pPr>
              <w:pStyle w:val="Compact"/>
              <w:jc w:val="left"/>
            </w:pPr>
            <w:r>
              <w:t xml:space="preserve">90,9 %</w:t>
            </w:r>
          </w:p>
        </w:tc>
        <w:tc>
          <w:tcPr/>
          <w:p>
            <w:pPr>
              <w:pStyle w:val="Compact"/>
              <w:jc w:val="left"/>
            </w:pPr>
            <w:r>
              <w:t xml:space="preserve">1,0022</w:t>
            </w:r>
          </w:p>
        </w:tc>
        <w:tc>
          <w:tcPr/>
          <w:p>
            <w:pPr>
              <w:pStyle w:val="Compact"/>
              <w:jc w:val="left"/>
            </w:pPr>
            <w:r>
              <w:t xml:space="preserve">4048</w:t>
            </w:r>
          </w:p>
        </w:tc>
        <w:tc>
          <w:tcPr/>
          <w:p>
            <w:pPr>
              <w:pStyle w:val="Compact"/>
              <w:jc w:val="left"/>
            </w:pPr>
            <w:r>
              <w:t xml:space="preserve">4328</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Gestas previas</w:t>
            </w:r>
          </w:p>
        </w:tc>
        <w:tc>
          <w:tcPr/>
          <w:p>
            <w:pPr>
              <w:pStyle w:val="Compact"/>
              <w:jc w:val="left"/>
            </w:pPr>
            <w:r>
              <w:t xml:space="preserve">3631</w:t>
            </w:r>
          </w:p>
        </w:tc>
        <w:tc>
          <w:tcPr/>
          <w:p>
            <w:pPr>
              <w:pStyle w:val="Compact"/>
              <w:jc w:val="left"/>
            </w:pPr>
            <w:r>
              <w:t xml:space="preserve">719</w:t>
            </w:r>
          </w:p>
        </w:tc>
        <w:tc>
          <w:tcPr/>
          <w:p>
            <w:pPr>
              <w:pStyle w:val="Compact"/>
              <w:jc w:val="left"/>
            </w:pPr>
            <w:r>
              <w:t xml:space="preserve">0,21 (0,09–0,39)</w:t>
            </w:r>
          </w:p>
        </w:tc>
        <w:tc>
          <w:tcPr/>
          <w:p>
            <w:pPr>
              <w:pStyle w:val="Compact"/>
              <w:jc w:val="left"/>
            </w:pPr>
            <w:r>
              <w:t xml:space="preserve">-0,16 (-0,19 a -0,12)</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4119</w:t>
            </w:r>
          </w:p>
        </w:tc>
        <w:tc>
          <w:tcPr/>
          <w:p>
            <w:pPr>
              <w:pStyle w:val="Compact"/>
              <w:jc w:val="left"/>
            </w:pPr>
            <w:r>
              <w:t xml:space="preserve">4315</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múltiple</w:t>
            </w:r>
          </w:p>
        </w:tc>
        <w:tc>
          <w:tcPr/>
          <w:p>
            <w:pPr>
              <w:pStyle w:val="Compact"/>
              <w:jc w:val="left"/>
            </w:pPr>
            <w:r>
              <w:t xml:space="preserve">3631</w:t>
            </w:r>
          </w:p>
        </w:tc>
        <w:tc>
          <w:tcPr/>
          <w:p>
            <w:pPr>
              <w:pStyle w:val="Compact"/>
              <w:jc w:val="left"/>
            </w:pPr>
            <w:r>
              <w:t xml:space="preserve">133</w:t>
            </w:r>
          </w:p>
        </w:tc>
        <w:tc>
          <w:tcPr/>
          <w:p>
            <w:pPr>
              <w:pStyle w:val="Compact"/>
              <w:jc w:val="left"/>
            </w:pPr>
            <w:r>
              <w:t xml:space="preserve">0,24 (0,05–0,80)</w:t>
            </w:r>
          </w:p>
        </w:tc>
        <w:tc>
          <w:tcPr/>
          <w:p>
            <w:pPr>
              <w:pStyle w:val="Compact"/>
              <w:jc w:val="left"/>
            </w:pPr>
            <w:r>
              <w:t xml:space="preserve">-0,03 (-0,04 a -0,01)</w:t>
            </w:r>
          </w:p>
        </w:tc>
        <w:tc>
          <w:tcPr/>
          <w:p>
            <w:pPr>
              <w:pStyle w:val="Compact"/>
              <w:jc w:val="left"/>
            </w:pPr>
            <w:r>
              <w:t xml:space="preserve">99,3 %</w:t>
            </w:r>
          </w:p>
        </w:tc>
        <w:tc>
          <w:tcPr/>
          <w:p>
            <w:pPr>
              <w:pStyle w:val="Compact"/>
              <w:jc w:val="left"/>
            </w:pPr>
            <w:r>
              <w:t xml:space="preserve">1,0008</w:t>
            </w:r>
          </w:p>
        </w:tc>
        <w:tc>
          <w:tcPr/>
          <w:p>
            <w:pPr>
              <w:pStyle w:val="Compact"/>
              <w:jc w:val="left"/>
            </w:pPr>
            <w:r>
              <w:t xml:space="preserve">3946</w:t>
            </w:r>
          </w:p>
        </w:tc>
        <w:tc>
          <w:tcPr/>
          <w:p>
            <w:pPr>
              <w:pStyle w:val="Compact"/>
              <w:jc w:val="left"/>
            </w:pPr>
            <w:r>
              <w:t xml:space="preserve">5235</w:t>
            </w:r>
          </w:p>
        </w:tc>
        <w:tc>
          <w:tcPr/>
          <w:p>
            <w:pPr>
              <w:pStyle w:val="Compact"/>
              <w:jc w:val="left"/>
            </w:pPr>
            <w:r>
              <w:t xml:space="preserve">1,007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Embarazo planeado</w:t>
            </w:r>
          </w:p>
        </w:tc>
        <w:tc>
          <w:tcPr/>
          <w:p>
            <w:pPr>
              <w:pStyle w:val="Compact"/>
              <w:jc w:val="left"/>
            </w:pPr>
            <w:r>
              <w:t xml:space="preserve">3631</w:t>
            </w:r>
          </w:p>
        </w:tc>
        <w:tc>
          <w:tcPr/>
          <w:p>
            <w:pPr>
              <w:pStyle w:val="Compact"/>
              <w:jc w:val="left"/>
            </w:pPr>
            <w:r>
              <w:t xml:space="preserve">955</w:t>
            </w:r>
          </w:p>
        </w:tc>
        <w:tc>
          <w:tcPr/>
          <w:p>
            <w:pPr>
              <w:pStyle w:val="Compact"/>
              <w:jc w:val="left"/>
            </w:pPr>
            <w:r>
              <w:t xml:space="preserve">0,78 (0,56–1,06)</w:t>
            </w:r>
          </w:p>
        </w:tc>
        <w:tc>
          <w:tcPr/>
          <w:p>
            <w:pPr>
              <w:pStyle w:val="Compact"/>
              <w:jc w:val="left"/>
            </w:pPr>
            <w:r>
              <w:t xml:space="preserve">-0,06 (-0,12–0,02)</w:t>
            </w:r>
          </w:p>
        </w:tc>
        <w:tc>
          <w:tcPr/>
          <w:p>
            <w:pPr>
              <w:pStyle w:val="Compact"/>
              <w:jc w:val="left"/>
            </w:pPr>
            <w:r>
              <w:t xml:space="preserve">94,4 %</w:t>
            </w:r>
          </w:p>
        </w:tc>
        <w:tc>
          <w:tcPr/>
          <w:p>
            <w:pPr>
              <w:pStyle w:val="Compact"/>
              <w:jc w:val="left"/>
            </w:pPr>
            <w:r>
              <w:t xml:space="preserve">1,0012</w:t>
            </w:r>
          </w:p>
        </w:tc>
        <w:tc>
          <w:tcPr/>
          <w:p>
            <w:pPr>
              <w:pStyle w:val="Compact"/>
              <w:jc w:val="left"/>
            </w:pPr>
            <w:r>
              <w:t xml:space="preserve">4171</w:t>
            </w:r>
          </w:p>
        </w:tc>
        <w:tc>
          <w:tcPr/>
          <w:p>
            <w:pPr>
              <w:pStyle w:val="Compact"/>
              <w:jc w:val="left"/>
            </w:pPr>
            <w:r>
              <w:t xml:space="preserve">4257</w:t>
            </w:r>
          </w:p>
        </w:tc>
        <w:tc>
          <w:tcPr/>
          <w:p>
            <w:pPr>
              <w:pStyle w:val="Compact"/>
              <w:jc w:val="left"/>
            </w:pPr>
            <w:r>
              <w:t xml:space="preserve">0,932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Falla de método anticonceptivo</w:t>
            </w:r>
          </w:p>
        </w:tc>
        <w:tc>
          <w:tcPr/>
          <w:p>
            <w:pPr>
              <w:pStyle w:val="Compact"/>
              <w:jc w:val="left"/>
            </w:pPr>
            <w:r>
              <w:t xml:space="preserve">3631</w:t>
            </w:r>
          </w:p>
        </w:tc>
        <w:tc>
          <w:tcPr/>
          <w:p>
            <w:pPr>
              <w:pStyle w:val="Compact"/>
              <w:jc w:val="left"/>
            </w:pPr>
            <w:r>
              <w:t xml:space="preserve">605</w:t>
            </w:r>
          </w:p>
        </w:tc>
        <w:tc>
          <w:tcPr/>
          <w:p>
            <w:pPr>
              <w:pStyle w:val="Compact"/>
              <w:jc w:val="left"/>
            </w:pPr>
            <w:r>
              <w:t xml:space="preserve">0,39 (0,20–0,67)</w:t>
            </w:r>
          </w:p>
        </w:tc>
        <w:tc>
          <w:tcPr/>
          <w:p>
            <w:pPr>
              <w:pStyle w:val="Compact"/>
              <w:jc w:val="left"/>
            </w:pPr>
            <w:r>
              <w:t xml:space="preserve">-0,11 (-0,14 a -0,06)</w:t>
            </w:r>
          </w:p>
        </w:tc>
        <w:tc>
          <w:tcPr/>
          <w:p>
            <w:pPr>
              <w:pStyle w:val="Compact"/>
              <w:jc w:val="left"/>
            </w:pPr>
            <w:r>
              <w:t xml:space="preserve">99,98 %</w:t>
            </w:r>
          </w:p>
        </w:tc>
        <w:tc>
          <w:tcPr/>
          <w:p>
            <w:pPr>
              <w:pStyle w:val="Compact"/>
              <w:jc w:val="left"/>
            </w:pPr>
            <w:r>
              <w:t xml:space="preserve">1,0012</w:t>
            </w:r>
          </w:p>
        </w:tc>
        <w:tc>
          <w:tcPr/>
          <w:p>
            <w:pPr>
              <w:pStyle w:val="Compact"/>
              <w:jc w:val="left"/>
            </w:pPr>
            <w:r>
              <w:t xml:space="preserve">3582</w:t>
            </w:r>
          </w:p>
        </w:tc>
        <w:tc>
          <w:tcPr/>
          <w:p>
            <w:pPr>
              <w:pStyle w:val="Compact"/>
              <w:jc w:val="left"/>
            </w:pPr>
            <w:r>
              <w:t xml:space="preserve">4783</w:t>
            </w:r>
          </w:p>
        </w:tc>
        <w:tc>
          <w:tcPr/>
          <w:p>
            <w:pPr>
              <w:pStyle w:val="Compact"/>
              <w:jc w:val="left"/>
            </w:pPr>
            <w:r>
              <w:t xml:space="preserve">0,894</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Infección urinaria</w:t>
            </w:r>
          </w:p>
        </w:tc>
        <w:tc>
          <w:tcPr/>
          <w:p>
            <w:pPr>
              <w:pStyle w:val="Compact"/>
              <w:jc w:val="left"/>
            </w:pPr>
            <w:r>
              <w:t xml:space="preserve">3563</w:t>
            </w:r>
          </w:p>
        </w:tc>
        <w:tc>
          <w:tcPr/>
          <w:p>
            <w:pPr>
              <w:pStyle w:val="Compact"/>
              <w:jc w:val="left"/>
            </w:pPr>
            <w:r>
              <w:t xml:space="preserve">1886</w:t>
            </w:r>
          </w:p>
        </w:tc>
        <w:tc>
          <w:tcPr/>
          <w:p>
            <w:pPr>
              <w:pStyle w:val="Compact"/>
              <w:jc w:val="left"/>
            </w:pPr>
            <w:r>
              <w:t xml:space="preserve">0,94 (0,79–1,09)</w:t>
            </w:r>
          </w:p>
        </w:tc>
        <w:tc>
          <w:tcPr/>
          <w:p>
            <w:pPr>
              <w:pStyle w:val="Compact"/>
              <w:jc w:val="left"/>
            </w:pPr>
            <w:r>
              <w:t xml:space="preserve">-0,03 (-0,11–0,05)</w:t>
            </w:r>
          </w:p>
        </w:tc>
        <w:tc>
          <w:tcPr/>
          <w:p>
            <w:pPr>
              <w:pStyle w:val="Compact"/>
              <w:jc w:val="left"/>
            </w:pPr>
            <w:r>
              <w:t xml:space="preserve">78,9 %</w:t>
            </w:r>
          </w:p>
        </w:tc>
        <w:tc>
          <w:tcPr/>
          <w:p>
            <w:pPr>
              <w:pStyle w:val="Compact"/>
              <w:jc w:val="left"/>
            </w:pPr>
            <w:r>
              <w:t xml:space="preserve">1,0007</w:t>
            </w:r>
          </w:p>
        </w:tc>
        <w:tc>
          <w:tcPr/>
          <w:p>
            <w:pPr>
              <w:pStyle w:val="Compact"/>
              <w:jc w:val="left"/>
            </w:pPr>
            <w:r>
              <w:t xml:space="preserve">3988</w:t>
            </w:r>
          </w:p>
        </w:tc>
        <w:tc>
          <w:tcPr/>
          <w:p>
            <w:pPr>
              <w:pStyle w:val="Compact"/>
              <w:jc w:val="left"/>
            </w:pPr>
            <w:r>
              <w:t xml:space="preserve">5191</w:t>
            </w:r>
          </w:p>
        </w:tc>
        <w:tc>
          <w:tcPr/>
          <w:p>
            <w:pPr>
              <w:pStyle w:val="Compact"/>
              <w:jc w:val="left"/>
            </w:pPr>
            <w:r>
              <w:t xml:space="preserve">1,012</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Compromiso del bienestar fetal</w:t>
            </w:r>
          </w:p>
        </w:tc>
        <w:tc>
          <w:tcPr/>
          <w:p>
            <w:pPr>
              <w:pStyle w:val="Compact"/>
              <w:jc w:val="left"/>
            </w:pPr>
            <w:r>
              <w:t xml:space="preserve">3631</w:t>
            </w:r>
          </w:p>
        </w:tc>
        <w:tc>
          <w:tcPr/>
          <w:p>
            <w:pPr>
              <w:pStyle w:val="Compact"/>
              <w:jc w:val="left"/>
            </w:pPr>
            <w:r>
              <w:t xml:space="preserve">302</w:t>
            </w:r>
          </w:p>
        </w:tc>
        <w:tc>
          <w:tcPr/>
          <w:p>
            <w:pPr>
              <w:pStyle w:val="Compact"/>
              <w:jc w:val="left"/>
            </w:pPr>
            <w:r>
              <w:t xml:space="preserve">0,69 (0,35–1,20)</w:t>
            </w:r>
          </w:p>
        </w:tc>
        <w:tc>
          <w:tcPr/>
          <w:p>
            <w:pPr>
              <w:pStyle w:val="Compact"/>
              <w:jc w:val="left"/>
            </w:pPr>
            <w:r>
              <w:t xml:space="preserve">-0,03 (-0,06–0,02)</w:t>
            </w:r>
          </w:p>
        </w:tc>
        <w:tc>
          <w:tcPr/>
          <w:p>
            <w:pPr>
              <w:pStyle w:val="Compact"/>
              <w:jc w:val="left"/>
            </w:pPr>
            <w:r>
              <w:t xml:space="preserve">89,5 %</w:t>
            </w:r>
          </w:p>
        </w:tc>
        <w:tc>
          <w:tcPr/>
          <w:p>
            <w:pPr>
              <w:pStyle w:val="Compact"/>
              <w:jc w:val="left"/>
            </w:pPr>
            <w:r>
              <w:t xml:space="preserve">1,0009</w:t>
            </w:r>
          </w:p>
        </w:tc>
        <w:tc>
          <w:tcPr/>
          <w:p>
            <w:pPr>
              <w:pStyle w:val="Compact"/>
              <w:jc w:val="left"/>
            </w:pPr>
            <w:r>
              <w:t xml:space="preserve">4443</w:t>
            </w:r>
          </w:p>
        </w:tc>
        <w:tc>
          <w:tcPr/>
          <w:p>
            <w:pPr>
              <w:pStyle w:val="Compact"/>
              <w:jc w:val="left"/>
            </w:pPr>
            <w:r>
              <w:t xml:space="preserve">4799</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Trastorno hipertensivo del embarazo</w:t>
            </w:r>
          </w:p>
        </w:tc>
        <w:tc>
          <w:tcPr/>
          <w:p>
            <w:pPr>
              <w:pStyle w:val="Compact"/>
              <w:jc w:val="left"/>
            </w:pPr>
            <w:r>
              <w:t xml:space="preserve">3547</w:t>
            </w:r>
          </w:p>
        </w:tc>
        <w:tc>
          <w:tcPr/>
          <w:p>
            <w:pPr>
              <w:pStyle w:val="Compact"/>
              <w:jc w:val="left"/>
            </w:pPr>
            <w:r>
              <w:t xml:space="preserve">677</w:t>
            </w:r>
          </w:p>
        </w:tc>
        <w:tc>
          <w:tcPr/>
          <w:p>
            <w:pPr>
              <w:pStyle w:val="Compact"/>
              <w:jc w:val="left"/>
            </w:pPr>
            <w:r>
              <w:t xml:space="preserve">0,72 (0,46–1,03)</w:t>
            </w:r>
          </w:p>
        </w:tc>
        <w:tc>
          <w:tcPr/>
          <w:p>
            <w:pPr>
              <w:pStyle w:val="Compact"/>
              <w:jc w:val="left"/>
            </w:pPr>
            <w:r>
              <w:t xml:space="preserve">-0,06 (-0,11–0,01)</w:t>
            </w:r>
          </w:p>
        </w:tc>
        <w:tc>
          <w:tcPr/>
          <w:p>
            <w:pPr>
              <w:pStyle w:val="Compact"/>
              <w:jc w:val="left"/>
            </w:pPr>
            <w:r>
              <w:t xml:space="preserve">96,4 %</w:t>
            </w:r>
          </w:p>
        </w:tc>
        <w:tc>
          <w:tcPr/>
          <w:p>
            <w:pPr>
              <w:pStyle w:val="Compact"/>
              <w:jc w:val="left"/>
            </w:pPr>
            <w:r>
              <w:t xml:space="preserve">1,0013</w:t>
            </w:r>
          </w:p>
        </w:tc>
        <w:tc>
          <w:tcPr/>
          <w:p>
            <w:pPr>
              <w:pStyle w:val="Compact"/>
              <w:jc w:val="left"/>
            </w:pPr>
            <w:r>
              <w:t xml:space="preserve">4068</w:t>
            </w:r>
          </w:p>
        </w:tc>
        <w:tc>
          <w:tcPr/>
          <w:p>
            <w:pPr>
              <w:pStyle w:val="Compact"/>
              <w:jc w:val="left"/>
            </w:pPr>
            <w:r>
              <w:t xml:space="preserve">5401</w:t>
            </w:r>
          </w:p>
        </w:tc>
        <w:tc>
          <w:tcPr/>
          <w:p>
            <w:pPr>
              <w:pStyle w:val="Compact"/>
              <w:jc w:val="left"/>
            </w:pPr>
            <w:r>
              <w:t xml:space="preserve">0,943</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Parto vaginal</w:t>
            </w:r>
          </w:p>
        </w:tc>
        <w:tc>
          <w:tcPr/>
          <w:p>
            <w:pPr>
              <w:pStyle w:val="Compact"/>
              <w:jc w:val="left"/>
            </w:pPr>
            <w:r>
              <w:t xml:space="preserve">3628</w:t>
            </w:r>
          </w:p>
        </w:tc>
        <w:tc>
          <w:tcPr/>
          <w:p>
            <w:pPr>
              <w:pStyle w:val="Compact"/>
              <w:jc w:val="left"/>
            </w:pPr>
            <w:r>
              <w:t xml:space="preserve">2235</w:t>
            </w:r>
          </w:p>
        </w:tc>
        <w:tc>
          <w:tcPr/>
          <w:p>
            <w:pPr>
              <w:pStyle w:val="Compact"/>
              <w:jc w:val="left"/>
            </w:pPr>
            <w:r>
              <w:t xml:space="preserve">1,21 (1,09–1,33)</w:t>
            </w:r>
          </w:p>
        </w:tc>
        <w:tc>
          <w:tcPr/>
          <w:p>
            <w:pPr>
              <w:pStyle w:val="Compact"/>
              <w:jc w:val="left"/>
            </w:pPr>
            <w:r>
              <w:t xml:space="preserve">0,13 (0,06–0,20)</w:t>
            </w:r>
          </w:p>
        </w:tc>
        <w:tc>
          <w:tcPr/>
          <w:p>
            <w:pPr>
              <w:pStyle w:val="Compact"/>
              <w:jc w:val="left"/>
            </w:pPr>
            <w:r>
              <w:t xml:space="preserve">99,98 %</w:t>
            </w:r>
          </w:p>
        </w:tc>
        <w:tc>
          <w:tcPr/>
          <w:p>
            <w:pPr>
              <w:pStyle w:val="Compact"/>
              <w:jc w:val="left"/>
            </w:pPr>
            <w:r>
              <w:t xml:space="preserve">1,0006</w:t>
            </w:r>
          </w:p>
        </w:tc>
        <w:tc>
          <w:tcPr/>
          <w:p>
            <w:pPr>
              <w:pStyle w:val="Compact"/>
              <w:jc w:val="left"/>
            </w:pPr>
            <w:r>
              <w:t xml:space="preserve">4226</w:t>
            </w:r>
          </w:p>
        </w:tc>
        <w:tc>
          <w:tcPr/>
          <w:p>
            <w:pPr>
              <w:pStyle w:val="Compact"/>
              <w:jc w:val="left"/>
            </w:pPr>
            <w:r>
              <w:t xml:space="preserve">4561</w:t>
            </w:r>
          </w:p>
        </w:tc>
        <w:tc>
          <w:tcPr/>
          <w:p>
            <w:pPr>
              <w:pStyle w:val="Compact"/>
              <w:jc w:val="left"/>
            </w:pPr>
            <w:r>
              <w:t xml:space="preserve">0,948</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Rezago escolar</w:t>
            </w:r>
          </w:p>
        </w:tc>
        <w:tc>
          <w:tcPr/>
          <w:p>
            <w:pPr>
              <w:pStyle w:val="Compact"/>
              <w:jc w:val="left"/>
            </w:pPr>
            <w:r>
              <w:t xml:space="preserve">3628</w:t>
            </w:r>
          </w:p>
        </w:tc>
        <w:tc>
          <w:tcPr/>
          <w:p>
            <w:pPr>
              <w:pStyle w:val="Compact"/>
              <w:jc w:val="left"/>
            </w:pPr>
            <w:r>
              <w:t xml:space="preserve">718</w:t>
            </w:r>
          </w:p>
        </w:tc>
        <w:tc>
          <w:tcPr/>
          <w:p>
            <w:pPr>
              <w:pStyle w:val="Compact"/>
              <w:jc w:val="left"/>
            </w:pPr>
            <w:r>
              <w:t xml:space="preserve">1,67 (1,28–2,10)</w:t>
            </w:r>
          </w:p>
        </w:tc>
        <w:tc>
          <w:tcPr/>
          <w:p>
            <w:pPr>
              <w:pStyle w:val="Compact"/>
              <w:jc w:val="left"/>
            </w:pPr>
            <w:r>
              <w:t xml:space="preserve">0,13 (0,05–0,21)</w:t>
            </w:r>
          </w:p>
        </w:tc>
        <w:tc>
          <w:tcPr/>
          <w:p>
            <w:pPr>
              <w:pStyle w:val="Compact"/>
              <w:jc w:val="left"/>
            </w:pPr>
            <w:r>
              <w:t xml:space="preserve">99,98 %</w:t>
            </w:r>
          </w:p>
        </w:tc>
        <w:tc>
          <w:tcPr/>
          <w:p>
            <w:pPr>
              <w:pStyle w:val="Compact"/>
              <w:jc w:val="left"/>
            </w:pPr>
            <w:r>
              <w:t xml:space="preserve">1,0011</w:t>
            </w:r>
          </w:p>
        </w:tc>
        <w:tc>
          <w:tcPr/>
          <w:p>
            <w:pPr>
              <w:pStyle w:val="Compact"/>
              <w:jc w:val="left"/>
            </w:pPr>
            <w:r>
              <w:t xml:space="preserve">3730</w:t>
            </w:r>
          </w:p>
        </w:tc>
        <w:tc>
          <w:tcPr/>
          <w:p>
            <w:pPr>
              <w:pStyle w:val="Compact"/>
              <w:jc w:val="left"/>
            </w:pPr>
            <w:r>
              <w:t xml:space="preserve">4507</w:t>
            </w:r>
          </w:p>
        </w:tc>
        <w:tc>
          <w:tcPr/>
          <w:p>
            <w:pPr>
              <w:pStyle w:val="Compact"/>
              <w:jc w:val="left"/>
            </w:pPr>
            <w:r>
              <w:t xml:space="preserve">0,917</w:t>
            </w:r>
          </w:p>
        </w:tc>
        <w:tc>
          <w:tcPr/>
          <w:p>
            <w:pPr>
              <w:pStyle w:val="Compact"/>
              <w:jc w:val="left"/>
            </w:pPr>
            <w:r>
              <w:t xml:space="preserve">0</w:t>
            </w:r>
          </w:p>
        </w:tc>
      </w:tr>
      <w:tr>
        <w:tc>
          <w:tcPr/>
          <w:p>
            <w:pPr>
              <w:pStyle w:val="Compact"/>
              <w:jc w:val="left"/>
            </w:pPr>
            <w:r>
              <w:t xml:space="preserve">2009–2014</w:t>
            </w:r>
          </w:p>
        </w:tc>
        <w:tc>
          <w:tcPr/>
          <w:p>
            <w:pPr>
              <w:pStyle w:val="Compact"/>
              <w:jc w:val="left"/>
            </w:pPr>
            <w:r>
              <w:t xml:space="preserve">Control prenatal adecuado: sí/no</w:t>
            </w:r>
          </w:p>
        </w:tc>
        <w:tc>
          <w:tcPr/>
          <w:p>
            <w:pPr>
              <w:pStyle w:val="Compact"/>
              <w:jc w:val="left"/>
            </w:pPr>
            <w:r>
              <w:t xml:space="preserve">3530</w:t>
            </w:r>
          </w:p>
        </w:tc>
        <w:tc>
          <w:tcPr/>
          <w:p>
            <w:pPr>
              <w:pStyle w:val="Compact"/>
              <w:jc w:val="left"/>
            </w:pPr>
            <w:r>
              <w:t xml:space="preserve">2108</w:t>
            </w:r>
          </w:p>
        </w:tc>
        <w:tc>
          <w:tcPr/>
          <w:p>
            <w:pPr>
              <w:pStyle w:val="Compact"/>
              <w:jc w:val="left"/>
            </w:pPr>
            <w:r>
              <w:t xml:space="preserve">0,78 (0,65–0,92)</w:t>
            </w:r>
          </w:p>
        </w:tc>
        <w:tc>
          <w:tcPr/>
          <w:p>
            <w:pPr>
              <w:pStyle w:val="Compact"/>
              <w:jc w:val="left"/>
            </w:pPr>
            <w:r>
              <w:t xml:space="preserve">-0,13 (-0,21 a -0,05)</w:t>
            </w:r>
          </w:p>
        </w:tc>
        <w:tc>
          <w:tcPr/>
          <w:p>
            <w:pPr>
              <w:pStyle w:val="Compact"/>
              <w:jc w:val="left"/>
            </w:pPr>
            <w:r>
              <w:t xml:space="preserve">99,9 %</w:t>
            </w:r>
          </w:p>
        </w:tc>
        <w:tc>
          <w:tcPr/>
          <w:p>
            <w:pPr>
              <w:pStyle w:val="Compact"/>
              <w:jc w:val="left"/>
            </w:pPr>
            <w:r>
              <w:t xml:space="preserve">1,0010</w:t>
            </w:r>
          </w:p>
        </w:tc>
        <w:tc>
          <w:tcPr/>
          <w:p>
            <w:pPr>
              <w:pStyle w:val="Compact"/>
              <w:jc w:val="left"/>
            </w:pPr>
            <w:r>
              <w:t xml:space="preserve">4025</w:t>
            </w:r>
          </w:p>
        </w:tc>
        <w:tc>
          <w:tcPr/>
          <w:p>
            <w:pPr>
              <w:pStyle w:val="Compact"/>
              <w:jc w:val="left"/>
            </w:pPr>
            <w:r>
              <w:t xml:space="preserve">5575</w:t>
            </w:r>
          </w:p>
        </w:tc>
        <w:tc>
          <w:tcPr/>
          <w:p>
            <w:pPr>
              <w:pStyle w:val="Compact"/>
              <w:jc w:val="left"/>
            </w:pPr>
            <w:r>
              <w:t xml:space="preserve">1,006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Pareja estable</w:t>
            </w:r>
          </w:p>
        </w:tc>
        <w:tc>
          <w:tcPr/>
          <w:p>
            <w:pPr>
              <w:pStyle w:val="Compact"/>
              <w:jc w:val="left"/>
            </w:pPr>
            <w:r>
              <w:t xml:space="preserve">2324</w:t>
            </w:r>
          </w:p>
        </w:tc>
        <w:tc>
          <w:tcPr/>
          <w:p>
            <w:pPr>
              <w:pStyle w:val="Compact"/>
              <w:jc w:val="left"/>
            </w:pPr>
            <w:r>
              <w:t xml:space="preserve">1065</w:t>
            </w:r>
          </w:p>
        </w:tc>
        <w:tc>
          <w:tcPr/>
          <w:p>
            <w:pPr>
              <w:pStyle w:val="Compact"/>
              <w:jc w:val="left"/>
            </w:pPr>
            <w:r>
              <w:t xml:space="preserve">0,67 (0,51–0,85)</w:t>
            </w:r>
          </w:p>
        </w:tc>
        <w:tc>
          <w:tcPr/>
          <w:p>
            <w:pPr>
              <w:pStyle w:val="Compact"/>
              <w:jc w:val="left"/>
            </w:pPr>
            <w:r>
              <w:t xml:space="preserve">-0,16 (-0,23 a -0,07)</w:t>
            </w:r>
          </w:p>
        </w:tc>
        <w:tc>
          <w:tcPr/>
          <w:p>
            <w:pPr>
              <w:pStyle w:val="Compact"/>
              <w:jc w:val="left"/>
            </w:pPr>
            <w:r>
              <w:t xml:space="preserve">99,99 %</w:t>
            </w:r>
          </w:p>
        </w:tc>
        <w:tc>
          <w:tcPr/>
          <w:p>
            <w:pPr>
              <w:pStyle w:val="Compact"/>
              <w:jc w:val="left"/>
            </w:pPr>
            <w:r>
              <w:t xml:space="preserve">1,0005</w:t>
            </w:r>
          </w:p>
        </w:tc>
        <w:tc>
          <w:tcPr/>
          <w:p>
            <w:pPr>
              <w:pStyle w:val="Compact"/>
              <w:jc w:val="left"/>
            </w:pPr>
            <w:r>
              <w:t xml:space="preserve">4194</w:t>
            </w:r>
          </w:p>
        </w:tc>
        <w:tc>
          <w:tcPr/>
          <w:p>
            <w:pPr>
              <w:pStyle w:val="Compact"/>
              <w:jc w:val="left"/>
            </w:pPr>
            <w:r>
              <w:t xml:space="preserve">5357</w:t>
            </w:r>
          </w:p>
        </w:tc>
        <w:tc>
          <w:tcPr/>
          <w:p>
            <w:pPr>
              <w:pStyle w:val="Compact"/>
              <w:jc w:val="left"/>
            </w:pPr>
            <w:r>
              <w:t xml:space="preserve">1,023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Ninguna escolaridad o educación primaria</w:t>
            </w:r>
          </w:p>
        </w:tc>
        <w:tc>
          <w:tcPr/>
          <w:p>
            <w:pPr>
              <w:pStyle w:val="Compact"/>
              <w:jc w:val="left"/>
            </w:pPr>
            <w:r>
              <w:t xml:space="preserve">2324</w:t>
            </w:r>
          </w:p>
        </w:tc>
        <w:tc>
          <w:tcPr/>
          <w:p>
            <w:pPr>
              <w:pStyle w:val="Compact"/>
              <w:jc w:val="left"/>
            </w:pPr>
            <w:r>
              <w:t xml:space="preserve">322</w:t>
            </w:r>
          </w:p>
        </w:tc>
        <w:tc>
          <w:tcPr/>
          <w:p>
            <w:pPr>
              <w:pStyle w:val="Compact"/>
              <w:jc w:val="left"/>
            </w:pPr>
            <w:r>
              <w:t xml:space="preserve">6,04 (5,04–7,17)</w:t>
            </w:r>
          </w:p>
        </w:tc>
        <w:tc>
          <w:tcPr/>
          <w:p>
            <w:pPr>
              <w:pStyle w:val="Compact"/>
              <w:jc w:val="left"/>
            </w:pPr>
            <w:r>
              <w:t xml:space="preserve">0,55 (0,46–0,63)</w:t>
            </w:r>
          </w:p>
        </w:tc>
        <w:tc>
          <w:tcPr/>
          <w:p>
            <w:pPr>
              <w:pStyle w:val="Compact"/>
              <w:jc w:val="left"/>
            </w:pPr>
            <w:r>
              <w:t xml:space="preserve">&gt;99,9 %</w:t>
            </w:r>
          </w:p>
        </w:tc>
        <w:tc>
          <w:tcPr/>
          <w:p>
            <w:pPr>
              <w:pStyle w:val="Compact"/>
              <w:jc w:val="left"/>
            </w:pPr>
            <w:r>
              <w:t xml:space="preserve">1,0005</w:t>
            </w:r>
          </w:p>
        </w:tc>
        <w:tc>
          <w:tcPr/>
          <w:p>
            <w:pPr>
              <w:pStyle w:val="Compact"/>
              <w:jc w:val="left"/>
            </w:pPr>
            <w:r>
              <w:t xml:space="preserve">4555</w:t>
            </w:r>
          </w:p>
        </w:tc>
        <w:tc>
          <w:tcPr/>
          <w:p>
            <w:pPr>
              <w:pStyle w:val="Compact"/>
              <w:jc w:val="left"/>
            </w:pPr>
            <w:r>
              <w:t xml:space="preserve">5358</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Etnia minoritaria</w:t>
            </w:r>
          </w:p>
        </w:tc>
        <w:tc>
          <w:tcPr/>
          <w:p>
            <w:pPr>
              <w:pStyle w:val="Compact"/>
              <w:jc w:val="left"/>
            </w:pPr>
            <w:r>
              <w:t xml:space="preserve">2324</w:t>
            </w:r>
          </w:p>
        </w:tc>
        <w:tc>
          <w:tcPr/>
          <w:p>
            <w:pPr>
              <w:pStyle w:val="Compact"/>
              <w:jc w:val="left"/>
            </w:pPr>
            <w:r>
              <w:t xml:space="preserve">152</w:t>
            </w:r>
          </w:p>
        </w:tc>
        <w:tc>
          <w:tcPr/>
          <w:p>
            <w:pPr>
              <w:pStyle w:val="Compact"/>
              <w:jc w:val="left"/>
            </w:pPr>
            <w:r>
              <w:t xml:space="preserve">1,97 (1,16–3,08)</w:t>
            </w:r>
          </w:p>
        </w:tc>
        <w:tc>
          <w:tcPr/>
          <w:p>
            <w:pPr>
              <w:pStyle w:val="Compact"/>
              <w:jc w:val="left"/>
            </w:pPr>
            <w:r>
              <w:t xml:space="preserve">0,06 (0,01–0,12)</w:t>
            </w:r>
          </w:p>
        </w:tc>
        <w:tc>
          <w:tcPr/>
          <w:p>
            <w:pPr>
              <w:pStyle w:val="Compact"/>
              <w:jc w:val="left"/>
            </w:pPr>
            <w:r>
              <w:t xml:space="preserve">99,3 %</w:t>
            </w:r>
          </w:p>
        </w:tc>
        <w:tc>
          <w:tcPr/>
          <w:p>
            <w:pPr>
              <w:pStyle w:val="Compact"/>
              <w:jc w:val="left"/>
            </w:pPr>
            <w:r>
              <w:t xml:space="preserve">1,0004</w:t>
            </w:r>
          </w:p>
        </w:tc>
        <w:tc>
          <w:tcPr/>
          <w:p>
            <w:pPr>
              <w:pStyle w:val="Compact"/>
              <w:jc w:val="left"/>
            </w:pPr>
            <w:r>
              <w:t xml:space="preserve">4134</w:t>
            </w:r>
          </w:p>
        </w:tc>
        <w:tc>
          <w:tcPr/>
          <w:p>
            <w:pPr>
              <w:pStyle w:val="Compact"/>
              <w:jc w:val="left"/>
            </w:pPr>
            <w:r>
              <w:t xml:space="preserve">5205</w:t>
            </w:r>
          </w:p>
        </w:tc>
        <w:tc>
          <w:tcPr/>
          <w:p>
            <w:pPr>
              <w:pStyle w:val="Compact"/>
              <w:jc w:val="left"/>
            </w:pPr>
            <w:r>
              <w:t xml:space="preserve">0,994</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Gestas previas</w:t>
            </w:r>
          </w:p>
        </w:tc>
        <w:tc>
          <w:tcPr/>
          <w:p>
            <w:pPr>
              <w:pStyle w:val="Compact"/>
              <w:jc w:val="left"/>
            </w:pPr>
            <w:r>
              <w:t xml:space="preserve">2324</w:t>
            </w:r>
          </w:p>
        </w:tc>
        <w:tc>
          <w:tcPr/>
          <w:p>
            <w:pPr>
              <w:pStyle w:val="Compact"/>
              <w:jc w:val="left"/>
            </w:pPr>
            <w:r>
              <w:t xml:space="preserve">345</w:t>
            </w:r>
          </w:p>
        </w:tc>
        <w:tc>
          <w:tcPr/>
          <w:p>
            <w:pPr>
              <w:pStyle w:val="Compact"/>
              <w:jc w:val="left"/>
            </w:pPr>
            <w:r>
              <w:t xml:space="preserve">0,18 (0,06–0,41)</w:t>
            </w:r>
          </w:p>
        </w:tc>
        <w:tc>
          <w:tcPr/>
          <w:p>
            <w:pPr>
              <w:pStyle w:val="Compact"/>
              <w:jc w:val="left"/>
            </w:pPr>
            <w:r>
              <w:t xml:space="preserve">-0,13 (-0,15 a -0,09)</w:t>
            </w:r>
          </w:p>
        </w:tc>
        <w:tc>
          <w:tcPr/>
          <w:p>
            <w:pPr>
              <w:pStyle w:val="Compact"/>
              <w:jc w:val="left"/>
            </w:pPr>
            <w:r>
              <w:t xml:space="preserve">&gt;99,9 %</w:t>
            </w:r>
          </w:p>
        </w:tc>
        <w:tc>
          <w:tcPr/>
          <w:p>
            <w:pPr>
              <w:pStyle w:val="Compact"/>
              <w:jc w:val="left"/>
            </w:pPr>
            <w:r>
              <w:t xml:space="preserve">1,0013</w:t>
            </w:r>
          </w:p>
        </w:tc>
        <w:tc>
          <w:tcPr/>
          <w:p>
            <w:pPr>
              <w:pStyle w:val="Compact"/>
              <w:jc w:val="left"/>
            </w:pPr>
            <w:r>
              <w:t xml:space="preserve">4269</w:t>
            </w:r>
          </w:p>
        </w:tc>
        <w:tc>
          <w:tcPr/>
          <w:p>
            <w:pPr>
              <w:pStyle w:val="Compact"/>
              <w:jc w:val="left"/>
            </w:pPr>
            <w:r>
              <w:t xml:space="preserve">5257</w:t>
            </w:r>
          </w:p>
        </w:tc>
        <w:tc>
          <w:tcPr/>
          <w:p>
            <w:pPr>
              <w:pStyle w:val="Compact"/>
              <w:jc w:val="left"/>
            </w:pPr>
            <w:r>
              <w:t xml:space="preserve">0,946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múltiple</w:t>
            </w:r>
          </w:p>
        </w:tc>
        <w:tc>
          <w:tcPr/>
          <w:p>
            <w:pPr>
              <w:pStyle w:val="Compact"/>
              <w:jc w:val="left"/>
            </w:pPr>
            <w:r>
              <w:t xml:space="preserve">2324</w:t>
            </w:r>
          </w:p>
        </w:tc>
        <w:tc>
          <w:tcPr/>
          <w:p>
            <w:pPr>
              <w:pStyle w:val="Compact"/>
              <w:jc w:val="left"/>
            </w:pPr>
            <w:r>
              <w:t xml:space="preserve">69</w:t>
            </w:r>
          </w:p>
        </w:tc>
        <w:tc>
          <w:tcPr/>
          <w:p>
            <w:pPr>
              <w:pStyle w:val="Compact"/>
              <w:jc w:val="left"/>
            </w:pPr>
            <w:r>
              <w:t xml:space="preserve">0,77 (0,22–1,92)</w:t>
            </w:r>
          </w:p>
        </w:tc>
        <w:tc>
          <w:tcPr/>
          <w:p>
            <w:pPr>
              <w:pStyle w:val="Compact"/>
              <w:jc w:val="left"/>
            </w:pPr>
            <w:r>
              <w:t xml:space="preserve">-0,01 (-0,03–0,03)</w:t>
            </w:r>
          </w:p>
        </w:tc>
        <w:tc>
          <w:tcPr/>
          <w:p>
            <w:pPr>
              <w:pStyle w:val="Compact"/>
              <w:jc w:val="left"/>
            </w:pPr>
            <w:r>
              <w:t xml:space="preserve">69,6 %</w:t>
            </w:r>
          </w:p>
        </w:tc>
        <w:tc>
          <w:tcPr/>
          <w:p>
            <w:pPr>
              <w:pStyle w:val="Compact"/>
              <w:jc w:val="left"/>
            </w:pPr>
            <w:r>
              <w:t xml:space="preserve">1,0010</w:t>
            </w:r>
          </w:p>
        </w:tc>
        <w:tc>
          <w:tcPr/>
          <w:p>
            <w:pPr>
              <w:pStyle w:val="Compact"/>
              <w:jc w:val="left"/>
            </w:pPr>
            <w:r>
              <w:t xml:space="preserve">4208</w:t>
            </w:r>
          </w:p>
        </w:tc>
        <w:tc>
          <w:tcPr/>
          <w:p>
            <w:pPr>
              <w:pStyle w:val="Compact"/>
              <w:jc w:val="left"/>
            </w:pPr>
            <w:r>
              <w:t xml:space="preserve">4597</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Embarazo planeado</w:t>
            </w:r>
          </w:p>
        </w:tc>
        <w:tc>
          <w:tcPr/>
          <w:p>
            <w:pPr>
              <w:pStyle w:val="Compact"/>
              <w:jc w:val="left"/>
            </w:pPr>
            <w:r>
              <w:t xml:space="preserve">2324</w:t>
            </w:r>
          </w:p>
        </w:tc>
        <w:tc>
          <w:tcPr/>
          <w:p>
            <w:pPr>
              <w:pStyle w:val="Compact"/>
              <w:jc w:val="left"/>
            </w:pPr>
            <w:r>
              <w:t xml:space="preserve">473</w:t>
            </w:r>
          </w:p>
        </w:tc>
        <w:tc>
          <w:tcPr/>
          <w:p>
            <w:pPr>
              <w:pStyle w:val="Compact"/>
              <w:jc w:val="left"/>
            </w:pPr>
            <w:r>
              <w:t xml:space="preserve">0,46 (0,26–0,75)</w:t>
            </w:r>
          </w:p>
        </w:tc>
        <w:tc>
          <w:tcPr/>
          <w:p>
            <w:pPr>
              <w:pStyle w:val="Compact"/>
              <w:jc w:val="left"/>
            </w:pPr>
            <w:r>
              <w:t xml:space="preserve">-0,11 (-0,16 a -0,05)</w:t>
            </w:r>
          </w:p>
        </w:tc>
        <w:tc>
          <w:tcPr/>
          <w:p>
            <w:pPr>
              <w:pStyle w:val="Compact"/>
              <w:jc w:val="left"/>
            </w:pPr>
            <w:r>
              <w:t xml:space="preserve">99,96 %</w:t>
            </w:r>
          </w:p>
        </w:tc>
        <w:tc>
          <w:tcPr/>
          <w:p>
            <w:pPr>
              <w:pStyle w:val="Compact"/>
              <w:jc w:val="left"/>
            </w:pPr>
            <w:r>
              <w:t xml:space="preserve">1,0006</w:t>
            </w:r>
          </w:p>
        </w:tc>
        <w:tc>
          <w:tcPr/>
          <w:p>
            <w:pPr>
              <w:pStyle w:val="Compact"/>
              <w:jc w:val="left"/>
            </w:pPr>
            <w:r>
              <w:t xml:space="preserve">4216</w:t>
            </w:r>
          </w:p>
        </w:tc>
        <w:tc>
          <w:tcPr/>
          <w:p>
            <w:pPr>
              <w:pStyle w:val="Compact"/>
              <w:jc w:val="left"/>
            </w:pPr>
            <w:r>
              <w:t xml:space="preserve">4822</w:t>
            </w:r>
          </w:p>
        </w:tc>
        <w:tc>
          <w:tcPr/>
          <w:p>
            <w:pPr>
              <w:pStyle w:val="Compact"/>
              <w:jc w:val="left"/>
            </w:pPr>
            <w:r>
              <w:t xml:space="preserve">0,993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Falla de método anticonceptivo</w:t>
            </w:r>
          </w:p>
        </w:tc>
        <w:tc>
          <w:tcPr/>
          <w:p>
            <w:pPr>
              <w:pStyle w:val="Compact"/>
              <w:jc w:val="left"/>
            </w:pPr>
            <w:r>
              <w:t xml:space="preserve">2324</w:t>
            </w:r>
          </w:p>
        </w:tc>
        <w:tc>
          <w:tcPr/>
          <w:p>
            <w:pPr>
              <w:pStyle w:val="Compact"/>
              <w:jc w:val="left"/>
            </w:pPr>
            <w:r>
              <w:t xml:space="preserve">448</w:t>
            </w:r>
          </w:p>
        </w:tc>
        <w:tc>
          <w:tcPr/>
          <w:p>
            <w:pPr>
              <w:pStyle w:val="Compact"/>
              <w:jc w:val="left"/>
            </w:pPr>
            <w:r>
              <w:t xml:space="preserve">0,52 (0,30–0,84)</w:t>
            </w:r>
          </w:p>
        </w:tc>
        <w:tc>
          <w:tcPr/>
          <w:p>
            <w:pPr>
              <w:pStyle w:val="Compact"/>
              <w:jc w:val="left"/>
            </w:pPr>
            <w:r>
              <w:t xml:space="preserve">-0,09 (-0,14 a -0,03)</w:t>
            </w:r>
          </w:p>
        </w:tc>
        <w:tc>
          <w:tcPr/>
          <w:p>
            <w:pPr>
              <w:pStyle w:val="Compact"/>
              <w:jc w:val="left"/>
            </w:pPr>
            <w:r>
              <w:t xml:space="preserve">99,8 %</w:t>
            </w:r>
          </w:p>
        </w:tc>
        <w:tc>
          <w:tcPr/>
          <w:p>
            <w:pPr>
              <w:pStyle w:val="Compact"/>
              <w:jc w:val="left"/>
            </w:pPr>
            <w:r>
              <w:t xml:space="preserve">1,0006</w:t>
            </w:r>
          </w:p>
        </w:tc>
        <w:tc>
          <w:tcPr/>
          <w:p>
            <w:pPr>
              <w:pStyle w:val="Compact"/>
              <w:jc w:val="left"/>
            </w:pPr>
            <w:r>
              <w:t xml:space="preserve">4222</w:t>
            </w:r>
          </w:p>
        </w:tc>
        <w:tc>
          <w:tcPr/>
          <w:p>
            <w:pPr>
              <w:pStyle w:val="Compact"/>
              <w:jc w:val="left"/>
            </w:pPr>
            <w:r>
              <w:t xml:space="preserve">5444</w:t>
            </w:r>
          </w:p>
        </w:tc>
        <w:tc>
          <w:tcPr/>
          <w:p>
            <w:pPr>
              <w:pStyle w:val="Compact"/>
              <w:jc w:val="left"/>
            </w:pPr>
            <w:r>
              <w:t xml:space="preserve">0,961</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Infección urinaria</w:t>
            </w:r>
          </w:p>
        </w:tc>
        <w:tc>
          <w:tcPr/>
          <w:p>
            <w:pPr>
              <w:pStyle w:val="Compact"/>
              <w:jc w:val="left"/>
            </w:pPr>
            <w:r>
              <w:t xml:space="preserve">2302</w:t>
            </w:r>
          </w:p>
        </w:tc>
        <w:tc>
          <w:tcPr/>
          <w:p>
            <w:pPr>
              <w:pStyle w:val="Compact"/>
              <w:jc w:val="left"/>
            </w:pPr>
            <w:r>
              <w:t xml:space="preserve">1420</w:t>
            </w:r>
          </w:p>
        </w:tc>
        <w:tc>
          <w:tcPr/>
          <w:p>
            <w:pPr>
              <w:pStyle w:val="Compact"/>
              <w:jc w:val="left"/>
            </w:pPr>
            <w:r>
              <w:t xml:space="preserve">0,91 (0,76–1,05)</w:t>
            </w:r>
          </w:p>
        </w:tc>
        <w:tc>
          <w:tcPr/>
          <w:p>
            <w:pPr>
              <w:pStyle w:val="Compact"/>
              <w:jc w:val="left"/>
            </w:pPr>
            <w:r>
              <w:t xml:space="preserve">-0,06 (-0,15–0,03)</w:t>
            </w:r>
          </w:p>
        </w:tc>
        <w:tc>
          <w:tcPr/>
          <w:p>
            <w:pPr>
              <w:pStyle w:val="Compact"/>
              <w:jc w:val="left"/>
            </w:pPr>
            <w:r>
              <w:t xml:space="preserve">90,1 %</w:t>
            </w:r>
          </w:p>
        </w:tc>
        <w:tc>
          <w:tcPr/>
          <w:p>
            <w:pPr>
              <w:pStyle w:val="Compact"/>
              <w:jc w:val="left"/>
            </w:pPr>
            <w:r>
              <w:t xml:space="preserve">1,0004</w:t>
            </w:r>
          </w:p>
        </w:tc>
        <w:tc>
          <w:tcPr/>
          <w:p>
            <w:pPr>
              <w:pStyle w:val="Compact"/>
              <w:jc w:val="left"/>
            </w:pPr>
            <w:r>
              <w:t xml:space="preserve">3924</w:t>
            </w:r>
          </w:p>
        </w:tc>
        <w:tc>
          <w:tcPr/>
          <w:p>
            <w:pPr>
              <w:pStyle w:val="Compact"/>
              <w:jc w:val="left"/>
            </w:pPr>
            <w:r>
              <w:t xml:space="preserve">5270</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Compromiso del bienestar fetal</w:t>
            </w:r>
          </w:p>
        </w:tc>
        <w:tc>
          <w:tcPr/>
          <w:p>
            <w:pPr>
              <w:pStyle w:val="Compact"/>
              <w:jc w:val="left"/>
            </w:pPr>
            <w:r>
              <w:t xml:space="preserve">2324</w:t>
            </w:r>
          </w:p>
        </w:tc>
        <w:tc>
          <w:tcPr/>
          <w:p>
            <w:pPr>
              <w:pStyle w:val="Compact"/>
              <w:jc w:val="left"/>
            </w:pPr>
            <w:r>
              <w:t xml:space="preserve">286</w:t>
            </w:r>
          </w:p>
        </w:tc>
        <w:tc>
          <w:tcPr/>
          <w:p>
            <w:pPr>
              <w:pStyle w:val="Compact"/>
              <w:jc w:val="left"/>
            </w:pPr>
            <w:r>
              <w:t xml:space="preserve">0,45 (0,20–0,83)</w:t>
            </w:r>
          </w:p>
        </w:tc>
        <w:tc>
          <w:tcPr/>
          <w:p>
            <w:pPr>
              <w:pStyle w:val="Compact"/>
              <w:jc w:val="left"/>
            </w:pPr>
            <w:r>
              <w:t xml:space="preserve">-0,07 (-0,10 a -0,02)</w:t>
            </w:r>
          </w:p>
        </w:tc>
        <w:tc>
          <w:tcPr/>
          <w:p>
            <w:pPr>
              <w:pStyle w:val="Compact"/>
              <w:jc w:val="left"/>
            </w:pPr>
            <w:r>
              <w:t xml:space="preserve">99,6 %</w:t>
            </w:r>
          </w:p>
        </w:tc>
        <w:tc>
          <w:tcPr/>
          <w:p>
            <w:pPr>
              <w:pStyle w:val="Compact"/>
              <w:jc w:val="left"/>
            </w:pPr>
            <w:r>
              <w:t xml:space="preserve">1,0007</w:t>
            </w:r>
          </w:p>
        </w:tc>
        <w:tc>
          <w:tcPr/>
          <w:p>
            <w:pPr>
              <w:pStyle w:val="Compact"/>
              <w:jc w:val="left"/>
            </w:pPr>
            <w:r>
              <w:t xml:space="preserve">4382</w:t>
            </w:r>
          </w:p>
        </w:tc>
        <w:tc>
          <w:tcPr/>
          <w:p>
            <w:pPr>
              <w:pStyle w:val="Compact"/>
              <w:jc w:val="left"/>
            </w:pPr>
            <w:r>
              <w:t xml:space="preserve">4764</w:t>
            </w:r>
          </w:p>
        </w:tc>
        <w:tc>
          <w:tcPr/>
          <w:p>
            <w:pPr>
              <w:pStyle w:val="Compact"/>
              <w:jc w:val="left"/>
            </w:pPr>
            <w:r>
              <w:t xml:space="preserve">0,953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Trastorno hipertensivo del embarazo</w:t>
            </w:r>
          </w:p>
        </w:tc>
        <w:tc>
          <w:tcPr/>
          <w:p>
            <w:pPr>
              <w:pStyle w:val="Compact"/>
              <w:jc w:val="left"/>
            </w:pPr>
            <w:r>
              <w:t xml:space="preserve">2288</w:t>
            </w:r>
          </w:p>
        </w:tc>
        <w:tc>
          <w:tcPr/>
          <w:p>
            <w:pPr>
              <w:pStyle w:val="Compact"/>
              <w:jc w:val="left"/>
            </w:pPr>
            <w:r>
              <w:t xml:space="preserve">429</w:t>
            </w:r>
          </w:p>
        </w:tc>
        <w:tc>
          <w:tcPr/>
          <w:p>
            <w:pPr>
              <w:pStyle w:val="Compact"/>
              <w:jc w:val="left"/>
            </w:pPr>
            <w:r>
              <w:t xml:space="preserve">1,03 (0,69–1,44)</w:t>
            </w:r>
          </w:p>
        </w:tc>
        <w:tc>
          <w:tcPr/>
          <w:p>
            <w:pPr>
              <w:pStyle w:val="Compact"/>
              <w:jc w:val="left"/>
            </w:pPr>
            <w:r>
              <w:t xml:space="preserve">0,01 (-0,06–0,08)</w:t>
            </w:r>
          </w:p>
        </w:tc>
        <w:tc>
          <w:tcPr/>
          <w:p>
            <w:pPr>
              <w:pStyle w:val="Compact"/>
              <w:jc w:val="left"/>
            </w:pPr>
            <w:r>
              <w:t xml:space="preserve">56,9 %</w:t>
            </w:r>
          </w:p>
        </w:tc>
        <w:tc>
          <w:tcPr/>
          <w:p>
            <w:pPr>
              <w:pStyle w:val="Compact"/>
              <w:jc w:val="left"/>
            </w:pPr>
            <w:r>
              <w:t xml:space="preserve">1,0007</w:t>
            </w:r>
          </w:p>
        </w:tc>
        <w:tc>
          <w:tcPr/>
          <w:p>
            <w:pPr>
              <w:pStyle w:val="Compact"/>
              <w:jc w:val="left"/>
            </w:pPr>
            <w:r>
              <w:t xml:space="preserve">4017</w:t>
            </w:r>
          </w:p>
        </w:tc>
        <w:tc>
          <w:tcPr/>
          <w:p>
            <w:pPr>
              <w:pStyle w:val="Compact"/>
              <w:jc w:val="left"/>
            </w:pPr>
            <w:r>
              <w:t xml:space="preserve">5494</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Parto vía vaginal</w:t>
            </w:r>
          </w:p>
        </w:tc>
        <w:tc>
          <w:tcPr/>
          <w:p>
            <w:pPr>
              <w:pStyle w:val="Compact"/>
              <w:jc w:val="left"/>
            </w:pPr>
            <w:r>
              <w:t xml:space="preserve">2322</w:t>
            </w:r>
          </w:p>
        </w:tc>
        <w:tc>
          <w:tcPr/>
          <w:p>
            <w:pPr>
              <w:pStyle w:val="Compact"/>
              <w:jc w:val="left"/>
            </w:pPr>
            <w:r>
              <w:t xml:space="preserve">1319</w:t>
            </w:r>
          </w:p>
        </w:tc>
        <w:tc>
          <w:tcPr/>
          <w:p>
            <w:pPr>
              <w:pStyle w:val="Compact"/>
              <w:jc w:val="left"/>
            </w:pPr>
            <w:r>
              <w:t xml:space="preserve">1,07 (0,91–1,22)</w:t>
            </w:r>
          </w:p>
        </w:tc>
        <w:tc>
          <w:tcPr/>
          <w:p>
            <w:pPr>
              <w:pStyle w:val="Compact"/>
              <w:jc w:val="left"/>
            </w:pPr>
            <w:r>
              <w:t xml:space="preserve">0,04 (-0,05–0,12)</w:t>
            </w:r>
          </w:p>
        </w:tc>
        <w:tc>
          <w:tcPr/>
          <w:p>
            <w:pPr>
              <w:pStyle w:val="Compact"/>
              <w:jc w:val="left"/>
            </w:pPr>
            <w:r>
              <w:t xml:space="preserve">80,0 %</w:t>
            </w:r>
          </w:p>
        </w:tc>
        <w:tc>
          <w:tcPr/>
          <w:p>
            <w:pPr>
              <w:pStyle w:val="Compact"/>
              <w:jc w:val="left"/>
            </w:pPr>
            <w:r>
              <w:t xml:space="preserve">1,0007</w:t>
            </w:r>
          </w:p>
        </w:tc>
        <w:tc>
          <w:tcPr/>
          <w:p>
            <w:pPr>
              <w:pStyle w:val="Compact"/>
              <w:jc w:val="left"/>
            </w:pPr>
            <w:r>
              <w:t xml:space="preserve">3650</w:t>
            </w:r>
          </w:p>
        </w:tc>
        <w:tc>
          <w:tcPr/>
          <w:p>
            <w:pPr>
              <w:pStyle w:val="Compact"/>
              <w:jc w:val="left"/>
            </w:pPr>
            <w:r>
              <w:t xml:space="preserve">5277</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Rezago escolar</w:t>
            </w:r>
          </w:p>
        </w:tc>
        <w:tc>
          <w:tcPr/>
          <w:p>
            <w:pPr>
              <w:pStyle w:val="Compact"/>
              <w:jc w:val="left"/>
            </w:pPr>
            <w:r>
              <w:t xml:space="preserve">2323</w:t>
            </w:r>
          </w:p>
        </w:tc>
        <w:tc>
          <w:tcPr/>
          <w:p>
            <w:pPr>
              <w:pStyle w:val="Compact"/>
              <w:jc w:val="left"/>
            </w:pPr>
            <w:r>
              <w:t xml:space="preserve">323</w:t>
            </w:r>
          </w:p>
        </w:tc>
        <w:tc>
          <w:tcPr/>
          <w:p>
            <w:pPr>
              <w:pStyle w:val="Compact"/>
              <w:jc w:val="left"/>
            </w:pPr>
            <w:r>
              <w:t xml:space="preserve">3,39 (2,65–4,23)</w:t>
            </w:r>
          </w:p>
        </w:tc>
        <w:tc>
          <w:tcPr/>
          <w:p>
            <w:pPr>
              <w:pStyle w:val="Compact"/>
              <w:jc w:val="left"/>
            </w:pPr>
            <w:r>
              <w:t xml:space="preserve">0,29 (0,21–0,38)</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4169</w:t>
            </w:r>
          </w:p>
        </w:tc>
        <w:tc>
          <w:tcPr/>
          <w:p>
            <w:pPr>
              <w:pStyle w:val="Compact"/>
              <w:jc w:val="left"/>
            </w:pPr>
            <w:r>
              <w:t xml:space="preserve">4999</w:t>
            </w:r>
          </w:p>
        </w:tc>
        <w:tc>
          <w:tcPr/>
          <w:p>
            <w:pPr>
              <w:pStyle w:val="Compact"/>
              <w:jc w:val="left"/>
            </w:pPr>
            <w:r>
              <w:t xml:space="preserve">0,973</w:t>
            </w:r>
          </w:p>
        </w:tc>
        <w:tc>
          <w:tcPr/>
          <w:p>
            <w:pPr>
              <w:pStyle w:val="Compact"/>
              <w:jc w:val="left"/>
            </w:pPr>
            <w:r>
              <w:t xml:space="preserve">0</w:t>
            </w:r>
          </w:p>
        </w:tc>
      </w:tr>
      <w:tr>
        <w:tc>
          <w:tcPr/>
          <w:p>
            <w:pPr>
              <w:pStyle w:val="Compact"/>
              <w:jc w:val="left"/>
            </w:pPr>
            <w:r>
              <w:t xml:space="preserve">2015–2019</w:t>
            </w:r>
          </w:p>
        </w:tc>
        <w:tc>
          <w:tcPr/>
          <w:p>
            <w:pPr>
              <w:pStyle w:val="Compact"/>
              <w:jc w:val="left"/>
            </w:pPr>
            <w:r>
              <w:t xml:space="preserve">Control prenatal adecuado: sí/no</w:t>
            </w:r>
          </w:p>
        </w:tc>
        <w:tc>
          <w:tcPr/>
          <w:p>
            <w:pPr>
              <w:pStyle w:val="Compact"/>
              <w:jc w:val="left"/>
            </w:pPr>
            <w:r>
              <w:t xml:space="preserve">2286</w:t>
            </w:r>
          </w:p>
        </w:tc>
        <w:tc>
          <w:tcPr/>
          <w:p>
            <w:pPr>
              <w:pStyle w:val="Compact"/>
              <w:jc w:val="left"/>
            </w:pPr>
            <w:r>
              <w:t xml:space="preserve">1500</w:t>
            </w:r>
          </w:p>
        </w:tc>
        <w:tc>
          <w:tcPr/>
          <w:p>
            <w:pPr>
              <w:pStyle w:val="Compact"/>
              <w:jc w:val="left"/>
            </w:pPr>
            <w:r>
              <w:t xml:space="preserve">0,90 (0,77–1,04)</w:t>
            </w:r>
          </w:p>
        </w:tc>
        <w:tc>
          <w:tcPr/>
          <w:p>
            <w:pPr>
              <w:pStyle w:val="Compact"/>
              <w:jc w:val="left"/>
            </w:pPr>
            <w:r>
              <w:t xml:space="preserve">-0,06 (-0,16–0,02)</w:t>
            </w:r>
          </w:p>
        </w:tc>
        <w:tc>
          <w:tcPr/>
          <w:p>
            <w:pPr>
              <w:pStyle w:val="Compact"/>
              <w:jc w:val="left"/>
            </w:pPr>
            <w:r>
              <w:t xml:space="preserve">91,9 %</w:t>
            </w:r>
          </w:p>
        </w:tc>
        <w:tc>
          <w:tcPr/>
          <w:p>
            <w:pPr>
              <w:pStyle w:val="Compact"/>
              <w:jc w:val="left"/>
            </w:pPr>
            <w:r>
              <w:t xml:space="preserve">1,0014</w:t>
            </w:r>
          </w:p>
        </w:tc>
        <w:tc>
          <w:tcPr/>
          <w:p>
            <w:pPr>
              <w:pStyle w:val="Compact"/>
              <w:jc w:val="left"/>
            </w:pPr>
            <w:r>
              <w:t xml:space="preserve">4088</w:t>
            </w:r>
          </w:p>
        </w:tc>
        <w:tc>
          <w:tcPr/>
          <w:p>
            <w:pPr>
              <w:pStyle w:val="Compact"/>
              <w:jc w:val="left"/>
            </w:pPr>
            <w:r>
              <w:t xml:space="preserve">4629</w:t>
            </w:r>
          </w:p>
        </w:tc>
        <w:tc>
          <w:tcPr/>
          <w:p>
            <w:pPr>
              <w:pStyle w:val="Compact"/>
              <w:jc w:val="left"/>
            </w:pPr>
            <w:r>
              <w:t xml:space="preserve">0,940</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Pareja estable</w:t>
            </w:r>
          </w:p>
        </w:tc>
        <w:tc>
          <w:tcPr/>
          <w:p>
            <w:pPr>
              <w:pStyle w:val="Compact"/>
              <w:jc w:val="left"/>
            </w:pPr>
            <w:r>
              <w:t xml:space="preserve">1080</w:t>
            </w:r>
          </w:p>
        </w:tc>
        <w:tc>
          <w:tcPr/>
          <w:p>
            <w:pPr>
              <w:pStyle w:val="Compact"/>
              <w:jc w:val="left"/>
            </w:pPr>
            <w:r>
              <w:t xml:space="preserve">627</w:t>
            </w:r>
          </w:p>
        </w:tc>
        <w:tc>
          <w:tcPr/>
          <w:p>
            <w:pPr>
              <w:pStyle w:val="Compact"/>
              <w:jc w:val="left"/>
            </w:pPr>
            <w:r>
              <w:t xml:space="preserve">1,10 (0,93–1,27)</w:t>
            </w:r>
          </w:p>
        </w:tc>
        <w:tc>
          <w:tcPr/>
          <w:p>
            <w:pPr>
              <w:pStyle w:val="Compact"/>
              <w:jc w:val="left"/>
            </w:pPr>
            <w:r>
              <w:t xml:space="preserve">0,06 (-0,04–0,15)</w:t>
            </w:r>
          </w:p>
        </w:tc>
        <w:tc>
          <w:tcPr/>
          <w:p>
            <w:pPr>
              <w:pStyle w:val="Compact"/>
              <w:jc w:val="left"/>
            </w:pPr>
            <w:r>
              <w:t xml:space="preserve">88,0 %</w:t>
            </w:r>
          </w:p>
        </w:tc>
        <w:tc>
          <w:tcPr/>
          <w:p>
            <w:pPr>
              <w:pStyle w:val="Compact"/>
              <w:jc w:val="left"/>
            </w:pPr>
            <w:r>
              <w:t xml:space="preserve">1,0019</w:t>
            </w:r>
          </w:p>
        </w:tc>
        <w:tc>
          <w:tcPr/>
          <w:p>
            <w:pPr>
              <w:pStyle w:val="Compact"/>
              <w:jc w:val="left"/>
            </w:pPr>
            <w:r>
              <w:t xml:space="preserve">3879</w:t>
            </w:r>
          </w:p>
        </w:tc>
        <w:tc>
          <w:tcPr/>
          <w:p>
            <w:pPr>
              <w:pStyle w:val="Compact"/>
              <w:jc w:val="left"/>
            </w:pPr>
            <w:r>
              <w:t xml:space="preserve">4871</w:t>
            </w:r>
          </w:p>
        </w:tc>
        <w:tc>
          <w:tcPr/>
          <w:p>
            <w:pPr>
              <w:pStyle w:val="Compact"/>
              <w:jc w:val="left"/>
            </w:pPr>
            <w:r>
              <w:t xml:space="preserve">0,977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Ninguna escolaridad o educación primaria</w:t>
            </w:r>
          </w:p>
        </w:tc>
        <w:tc>
          <w:tcPr/>
          <w:p>
            <w:pPr>
              <w:pStyle w:val="Compact"/>
              <w:jc w:val="left"/>
            </w:pPr>
            <w:r>
              <w:t xml:space="preserve">1080</w:t>
            </w:r>
          </w:p>
        </w:tc>
        <w:tc>
          <w:tcPr/>
          <w:p>
            <w:pPr>
              <w:pStyle w:val="Compact"/>
              <w:jc w:val="left"/>
            </w:pPr>
            <w:r>
              <w:t xml:space="preserve">236</w:t>
            </w:r>
          </w:p>
        </w:tc>
        <w:tc>
          <w:tcPr/>
          <w:p>
            <w:pPr>
              <w:pStyle w:val="Compact"/>
              <w:jc w:val="left"/>
            </w:pPr>
            <w:r>
              <w:t xml:space="preserve">4,96 (4,13–5,92)</w:t>
            </w:r>
          </w:p>
        </w:tc>
        <w:tc>
          <w:tcPr/>
          <w:p>
            <w:pPr>
              <w:pStyle w:val="Compact"/>
              <w:jc w:val="left"/>
            </w:pPr>
            <w:r>
              <w:t xml:space="preserve">0,62 (0,54–0,70)</w:t>
            </w:r>
          </w:p>
        </w:tc>
        <w:tc>
          <w:tcPr/>
          <w:p>
            <w:pPr>
              <w:pStyle w:val="Compact"/>
              <w:jc w:val="left"/>
            </w:pPr>
            <w:r>
              <w:t xml:space="preserve">&gt;99,9 %</w:t>
            </w:r>
          </w:p>
        </w:tc>
        <w:tc>
          <w:tcPr/>
          <w:p>
            <w:pPr>
              <w:pStyle w:val="Compact"/>
              <w:jc w:val="left"/>
            </w:pPr>
            <w:r>
              <w:t xml:space="preserve">1,0010</w:t>
            </w:r>
          </w:p>
        </w:tc>
        <w:tc>
          <w:tcPr/>
          <w:p>
            <w:pPr>
              <w:pStyle w:val="Compact"/>
              <w:jc w:val="left"/>
            </w:pPr>
            <w:r>
              <w:t xml:space="preserve">3966</w:t>
            </w:r>
          </w:p>
        </w:tc>
        <w:tc>
          <w:tcPr/>
          <w:p>
            <w:pPr>
              <w:pStyle w:val="Compact"/>
              <w:jc w:val="left"/>
            </w:pPr>
            <w:r>
              <w:t xml:space="preserve">4625</w:t>
            </w:r>
          </w:p>
        </w:tc>
        <w:tc>
          <w:tcPr/>
          <w:p>
            <w:pPr>
              <w:pStyle w:val="Compact"/>
              <w:jc w:val="left"/>
            </w:pPr>
            <w:r>
              <w:t xml:space="preserve">0,919</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Etnia minoritaria</w:t>
            </w:r>
          </w:p>
        </w:tc>
        <w:tc>
          <w:tcPr/>
          <w:p>
            <w:pPr>
              <w:pStyle w:val="Compact"/>
              <w:jc w:val="left"/>
            </w:pPr>
            <w:r>
              <w:t xml:space="preserve">1080</w:t>
            </w:r>
          </w:p>
        </w:tc>
        <w:tc>
          <w:tcPr/>
          <w:p>
            <w:pPr>
              <w:pStyle w:val="Compact"/>
              <w:jc w:val="left"/>
            </w:pPr>
            <w:r>
              <w:t xml:space="preserve">99</w:t>
            </w:r>
          </w:p>
        </w:tc>
        <w:tc>
          <w:tcPr/>
          <w:p>
            <w:pPr>
              <w:pStyle w:val="Compact"/>
              <w:jc w:val="left"/>
            </w:pPr>
            <w:r>
              <w:t xml:space="preserve">1,01 (0,52–1,77)</w:t>
            </w:r>
          </w:p>
        </w:tc>
        <w:tc>
          <w:tcPr/>
          <w:p>
            <w:pPr>
              <w:pStyle w:val="Compact"/>
              <w:jc w:val="left"/>
            </w:pPr>
            <w:r>
              <w:t xml:space="preserve">0,00 (-0,05–0,07)</w:t>
            </w:r>
          </w:p>
        </w:tc>
        <w:tc>
          <w:tcPr/>
          <w:p>
            <w:pPr>
              <w:pStyle w:val="Compact"/>
              <w:jc w:val="left"/>
            </w:pPr>
            <w:r>
              <w:t xml:space="preserve">50,7 %</w:t>
            </w:r>
          </w:p>
        </w:tc>
        <w:tc>
          <w:tcPr/>
          <w:p>
            <w:pPr>
              <w:pStyle w:val="Compact"/>
              <w:jc w:val="left"/>
            </w:pPr>
            <w:r>
              <w:t xml:space="preserve">1,0008</w:t>
            </w:r>
          </w:p>
        </w:tc>
        <w:tc>
          <w:tcPr/>
          <w:p>
            <w:pPr>
              <w:pStyle w:val="Compact"/>
              <w:jc w:val="left"/>
            </w:pPr>
            <w:r>
              <w:t xml:space="preserve">3981</w:t>
            </w:r>
          </w:p>
        </w:tc>
        <w:tc>
          <w:tcPr/>
          <w:p>
            <w:pPr>
              <w:pStyle w:val="Compact"/>
              <w:jc w:val="left"/>
            </w:pPr>
            <w:r>
              <w:t xml:space="preserve">4593</w:t>
            </w:r>
          </w:p>
        </w:tc>
        <w:tc>
          <w:tcPr/>
          <w:p>
            <w:pPr>
              <w:pStyle w:val="Compact"/>
              <w:jc w:val="left"/>
            </w:pPr>
            <w:r>
              <w:t xml:space="preserve">0,996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Gestas previas</w:t>
            </w:r>
          </w:p>
        </w:tc>
        <w:tc>
          <w:tcPr/>
          <w:p>
            <w:pPr>
              <w:pStyle w:val="Compact"/>
              <w:jc w:val="left"/>
            </w:pPr>
            <w:r>
              <w:t xml:space="preserve">1080</w:t>
            </w:r>
          </w:p>
        </w:tc>
        <w:tc>
          <w:tcPr/>
          <w:p>
            <w:pPr>
              <w:pStyle w:val="Compact"/>
              <w:jc w:val="left"/>
            </w:pPr>
            <w:r>
              <w:t xml:space="preserve">161</w:t>
            </w:r>
          </w:p>
        </w:tc>
        <w:tc>
          <w:tcPr/>
          <w:p>
            <w:pPr>
              <w:pStyle w:val="Compact"/>
              <w:jc w:val="left"/>
            </w:pPr>
            <w:r>
              <w:t xml:space="preserve">0,15 (0,04–0,39)</w:t>
            </w:r>
          </w:p>
        </w:tc>
        <w:tc>
          <w:tcPr/>
          <w:p>
            <w:pPr>
              <w:pStyle w:val="Compact"/>
              <w:jc w:val="left"/>
            </w:pPr>
            <w:r>
              <w:t xml:space="preserve">-0,14 (-0,17 a -0,10)</w:t>
            </w:r>
          </w:p>
        </w:tc>
        <w:tc>
          <w:tcPr/>
          <w:p>
            <w:pPr>
              <w:pStyle w:val="Compact"/>
              <w:jc w:val="left"/>
            </w:pPr>
            <w:r>
              <w:t xml:space="preserve">&gt;99,9 %</w:t>
            </w:r>
          </w:p>
        </w:tc>
        <w:tc>
          <w:tcPr/>
          <w:p>
            <w:pPr>
              <w:pStyle w:val="Compact"/>
              <w:jc w:val="left"/>
            </w:pPr>
            <w:r>
              <w:t xml:space="preserve">1,0012</w:t>
            </w:r>
          </w:p>
        </w:tc>
        <w:tc>
          <w:tcPr/>
          <w:p>
            <w:pPr>
              <w:pStyle w:val="Compact"/>
              <w:jc w:val="left"/>
            </w:pPr>
            <w:r>
              <w:t xml:space="preserve">4347</w:t>
            </w:r>
          </w:p>
        </w:tc>
        <w:tc>
          <w:tcPr/>
          <w:p>
            <w:pPr>
              <w:pStyle w:val="Compact"/>
              <w:jc w:val="left"/>
            </w:pPr>
            <w:r>
              <w:t xml:space="preserve">4716</w:t>
            </w:r>
          </w:p>
        </w:tc>
        <w:tc>
          <w:tcPr/>
          <w:p>
            <w:pPr>
              <w:pStyle w:val="Compact"/>
              <w:jc w:val="left"/>
            </w:pPr>
            <w:r>
              <w:t xml:space="preserve">0,997</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múltiple</w:t>
            </w:r>
          </w:p>
        </w:tc>
        <w:tc>
          <w:tcPr/>
          <w:p>
            <w:pPr>
              <w:pStyle w:val="Compact"/>
              <w:jc w:val="left"/>
            </w:pPr>
            <w:r>
              <w:t xml:space="preserve">1080</w:t>
            </w:r>
          </w:p>
        </w:tc>
        <w:tc>
          <w:tcPr/>
          <w:p>
            <w:pPr>
              <w:pStyle w:val="Compact"/>
              <w:jc w:val="left"/>
            </w:pPr>
            <w:r>
              <w:t xml:space="preserve">43</w:t>
            </w:r>
          </w:p>
        </w:tc>
        <w:tc>
          <w:tcPr/>
          <w:p>
            <w:pPr>
              <w:pStyle w:val="Compact"/>
              <w:jc w:val="left"/>
            </w:pPr>
            <w:r>
              <w:t xml:space="preserve">0,30 (0,05–1,01)</w:t>
            </w:r>
          </w:p>
        </w:tc>
        <w:tc>
          <w:tcPr/>
          <w:p>
            <w:pPr>
              <w:pStyle w:val="Compact"/>
              <w:jc w:val="left"/>
            </w:pPr>
            <w:r>
              <w:t xml:space="preserve">-0,03 (-0,05–0,00)</w:t>
            </w:r>
          </w:p>
        </w:tc>
        <w:tc>
          <w:tcPr/>
          <w:p>
            <w:pPr>
              <w:pStyle w:val="Compact"/>
              <w:jc w:val="left"/>
            </w:pPr>
            <w:r>
              <w:t xml:space="preserve">97,4 %</w:t>
            </w:r>
          </w:p>
        </w:tc>
        <w:tc>
          <w:tcPr/>
          <w:p>
            <w:pPr>
              <w:pStyle w:val="Compact"/>
              <w:jc w:val="left"/>
            </w:pPr>
            <w:r>
              <w:t xml:space="preserve">1,0012</w:t>
            </w:r>
          </w:p>
        </w:tc>
        <w:tc>
          <w:tcPr/>
          <w:p>
            <w:pPr>
              <w:pStyle w:val="Compact"/>
              <w:jc w:val="left"/>
            </w:pPr>
            <w:r>
              <w:t xml:space="preserve">4307</w:t>
            </w:r>
          </w:p>
        </w:tc>
        <w:tc>
          <w:tcPr/>
          <w:p>
            <w:pPr>
              <w:pStyle w:val="Compact"/>
              <w:jc w:val="left"/>
            </w:pPr>
            <w:r>
              <w:t xml:space="preserve">4746</w:t>
            </w:r>
          </w:p>
        </w:tc>
        <w:tc>
          <w:tcPr/>
          <w:p>
            <w:pPr>
              <w:pStyle w:val="Compact"/>
              <w:jc w:val="left"/>
            </w:pPr>
            <w:r>
              <w:t xml:space="preserve">0,914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Embarazo planeado</w:t>
            </w:r>
          </w:p>
        </w:tc>
        <w:tc>
          <w:tcPr/>
          <w:p>
            <w:pPr>
              <w:pStyle w:val="Compact"/>
              <w:jc w:val="left"/>
            </w:pPr>
            <w:r>
              <w:t xml:space="preserve">1080</w:t>
            </w:r>
          </w:p>
        </w:tc>
        <w:tc>
          <w:tcPr/>
          <w:p>
            <w:pPr>
              <w:pStyle w:val="Compact"/>
              <w:jc w:val="left"/>
            </w:pPr>
            <w:r>
              <w:t xml:space="preserve">152</w:t>
            </w:r>
          </w:p>
        </w:tc>
        <w:tc>
          <w:tcPr/>
          <w:p>
            <w:pPr>
              <w:pStyle w:val="Compact"/>
              <w:jc w:val="left"/>
            </w:pPr>
            <w:r>
              <w:t xml:space="preserve">0,71 (0,38–1,19)</w:t>
            </w:r>
          </w:p>
        </w:tc>
        <w:tc>
          <w:tcPr/>
          <w:p>
            <w:pPr>
              <w:pStyle w:val="Compact"/>
              <w:jc w:val="left"/>
            </w:pPr>
            <w:r>
              <w:t xml:space="preserve">-0,04 (-0,09–0,03)</w:t>
            </w:r>
          </w:p>
        </w:tc>
        <w:tc>
          <w:tcPr/>
          <w:p>
            <w:pPr>
              <w:pStyle w:val="Compact"/>
              <w:jc w:val="left"/>
            </w:pPr>
            <w:r>
              <w:t xml:space="preserve">89,0 %</w:t>
            </w:r>
          </w:p>
        </w:tc>
        <w:tc>
          <w:tcPr/>
          <w:p>
            <w:pPr>
              <w:pStyle w:val="Compact"/>
              <w:jc w:val="left"/>
            </w:pPr>
            <w:r>
              <w:t xml:space="preserve">1,0006</w:t>
            </w:r>
          </w:p>
        </w:tc>
        <w:tc>
          <w:tcPr/>
          <w:p>
            <w:pPr>
              <w:pStyle w:val="Compact"/>
              <w:jc w:val="left"/>
            </w:pPr>
            <w:r>
              <w:t xml:space="preserve">4316</w:t>
            </w:r>
          </w:p>
        </w:tc>
        <w:tc>
          <w:tcPr/>
          <w:p>
            <w:pPr>
              <w:pStyle w:val="Compact"/>
              <w:jc w:val="left"/>
            </w:pPr>
            <w:r>
              <w:t xml:space="preserve">5528</w:t>
            </w:r>
          </w:p>
        </w:tc>
        <w:tc>
          <w:tcPr/>
          <w:p>
            <w:pPr>
              <w:pStyle w:val="Compact"/>
              <w:jc w:val="left"/>
            </w:pPr>
            <w:r>
              <w:t xml:space="preserve">0,935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Falla de método anticonceptivo</w:t>
            </w:r>
          </w:p>
        </w:tc>
        <w:tc>
          <w:tcPr/>
          <w:p>
            <w:pPr>
              <w:pStyle w:val="Compact"/>
              <w:jc w:val="left"/>
            </w:pPr>
            <w:r>
              <w:t xml:space="preserve">1080</w:t>
            </w:r>
          </w:p>
        </w:tc>
        <w:tc>
          <w:tcPr/>
          <w:p>
            <w:pPr>
              <w:pStyle w:val="Compact"/>
              <w:jc w:val="left"/>
            </w:pPr>
            <w:r>
              <w:t xml:space="preserve">130</w:t>
            </w:r>
          </w:p>
        </w:tc>
        <w:tc>
          <w:tcPr/>
          <w:p>
            <w:pPr>
              <w:pStyle w:val="Compact"/>
              <w:jc w:val="left"/>
            </w:pPr>
            <w:r>
              <w:t xml:space="preserve">0,38 (0,15–0,78)</w:t>
            </w:r>
          </w:p>
        </w:tc>
        <w:tc>
          <w:tcPr/>
          <w:p>
            <w:pPr>
              <w:pStyle w:val="Compact"/>
              <w:jc w:val="left"/>
            </w:pPr>
            <w:r>
              <w:t xml:space="preserve">-0,08 (-0,12 a -0,03)</w:t>
            </w:r>
          </w:p>
        </w:tc>
        <w:tc>
          <w:tcPr/>
          <w:p>
            <w:pPr>
              <w:pStyle w:val="Compact"/>
              <w:jc w:val="left"/>
            </w:pPr>
            <w:r>
              <w:t xml:space="preserve">99,6 %</w:t>
            </w:r>
          </w:p>
        </w:tc>
        <w:tc>
          <w:tcPr/>
          <w:p>
            <w:pPr>
              <w:pStyle w:val="Compact"/>
              <w:jc w:val="left"/>
            </w:pPr>
            <w:r>
              <w:t xml:space="preserve">1,0019</w:t>
            </w:r>
          </w:p>
        </w:tc>
        <w:tc>
          <w:tcPr/>
          <w:p>
            <w:pPr>
              <w:pStyle w:val="Compact"/>
              <w:jc w:val="left"/>
            </w:pPr>
            <w:r>
              <w:t xml:space="preserve">3964</w:t>
            </w:r>
          </w:p>
        </w:tc>
        <w:tc>
          <w:tcPr/>
          <w:p>
            <w:pPr>
              <w:pStyle w:val="Compact"/>
              <w:jc w:val="left"/>
            </w:pPr>
            <w:r>
              <w:t xml:space="preserve">3933</w:t>
            </w:r>
          </w:p>
        </w:tc>
        <w:tc>
          <w:tcPr/>
          <w:p>
            <w:pPr>
              <w:pStyle w:val="Compact"/>
              <w:jc w:val="left"/>
            </w:pPr>
            <w:r>
              <w:t xml:space="preserve">0,958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Infeccion urinaria</w:t>
            </w:r>
          </w:p>
        </w:tc>
        <w:tc>
          <w:tcPr/>
          <w:p>
            <w:pPr>
              <w:pStyle w:val="Compact"/>
              <w:jc w:val="left"/>
            </w:pPr>
            <w:r>
              <w:t xml:space="preserve">1074</w:t>
            </w:r>
          </w:p>
        </w:tc>
        <w:tc>
          <w:tcPr/>
          <w:p>
            <w:pPr>
              <w:pStyle w:val="Compact"/>
              <w:jc w:val="left"/>
            </w:pPr>
            <w:r>
              <w:t xml:space="preserve">311</w:t>
            </w:r>
          </w:p>
        </w:tc>
        <w:tc>
          <w:tcPr/>
          <w:p>
            <w:pPr>
              <w:pStyle w:val="Compact"/>
              <w:jc w:val="left"/>
            </w:pPr>
            <w:r>
              <w:t xml:space="preserve">0,54 (0,35–0,81)</w:t>
            </w:r>
          </w:p>
        </w:tc>
        <w:tc>
          <w:tcPr/>
          <w:p>
            <w:pPr>
              <w:pStyle w:val="Compact"/>
              <w:jc w:val="left"/>
            </w:pPr>
            <w:r>
              <w:t xml:space="preserve">-0,14 (-0,21 a -0,06)</w:t>
            </w:r>
          </w:p>
        </w:tc>
        <w:tc>
          <w:tcPr/>
          <w:p>
            <w:pPr>
              <w:pStyle w:val="Compact"/>
              <w:jc w:val="left"/>
            </w:pPr>
            <w:r>
              <w:t xml:space="preserve">99,95 %</w:t>
            </w:r>
          </w:p>
        </w:tc>
        <w:tc>
          <w:tcPr/>
          <w:p>
            <w:pPr>
              <w:pStyle w:val="Compact"/>
              <w:jc w:val="left"/>
            </w:pPr>
            <w:r>
              <w:t xml:space="preserve">1,0010</w:t>
            </w:r>
          </w:p>
        </w:tc>
        <w:tc>
          <w:tcPr/>
          <w:p>
            <w:pPr>
              <w:pStyle w:val="Compact"/>
              <w:jc w:val="left"/>
            </w:pPr>
            <w:r>
              <w:t xml:space="preserve">4619</w:t>
            </w:r>
          </w:p>
        </w:tc>
        <w:tc>
          <w:tcPr/>
          <w:p>
            <w:pPr>
              <w:pStyle w:val="Compact"/>
              <w:jc w:val="left"/>
            </w:pPr>
            <w:r>
              <w:t xml:space="preserve">5253</w:t>
            </w:r>
          </w:p>
        </w:tc>
        <w:tc>
          <w:tcPr/>
          <w:p>
            <w:pPr>
              <w:pStyle w:val="Compact"/>
              <w:jc w:val="left"/>
            </w:pPr>
            <w:r>
              <w:t xml:space="preserve">1,024</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Compromiso del bienestar fetal</w:t>
            </w:r>
          </w:p>
        </w:tc>
        <w:tc>
          <w:tcPr/>
          <w:p>
            <w:pPr>
              <w:pStyle w:val="Compact"/>
              <w:jc w:val="left"/>
            </w:pPr>
            <w:r>
              <w:t xml:space="preserve">1080</w:t>
            </w:r>
          </w:p>
        </w:tc>
        <w:tc>
          <w:tcPr/>
          <w:p>
            <w:pPr>
              <w:pStyle w:val="Compact"/>
              <w:jc w:val="left"/>
            </w:pPr>
            <w:r>
              <w:t xml:space="preserve">120</w:t>
            </w:r>
          </w:p>
        </w:tc>
        <w:tc>
          <w:tcPr/>
          <w:p>
            <w:pPr>
              <w:pStyle w:val="Compact"/>
              <w:jc w:val="left"/>
            </w:pPr>
            <w:r>
              <w:t xml:space="preserve">0,58 (0,26–1,09)</w:t>
            </w:r>
          </w:p>
        </w:tc>
        <w:tc>
          <w:tcPr/>
          <w:p>
            <w:pPr>
              <w:pStyle w:val="Compact"/>
              <w:jc w:val="left"/>
            </w:pPr>
            <w:r>
              <w:t xml:space="preserve">-0,05 (-0,09–0,01)</w:t>
            </w:r>
          </w:p>
        </w:tc>
        <w:tc>
          <w:tcPr/>
          <w:p>
            <w:pPr>
              <w:pStyle w:val="Compact"/>
              <w:jc w:val="left"/>
            </w:pPr>
            <w:r>
              <w:t xml:space="preserve">95,5 %</w:t>
            </w:r>
          </w:p>
        </w:tc>
        <w:tc>
          <w:tcPr/>
          <w:p>
            <w:pPr>
              <w:pStyle w:val="Compact"/>
              <w:jc w:val="left"/>
            </w:pPr>
            <w:r>
              <w:t xml:space="preserve">1,0011</w:t>
            </w:r>
          </w:p>
        </w:tc>
        <w:tc>
          <w:tcPr/>
          <w:p>
            <w:pPr>
              <w:pStyle w:val="Compact"/>
              <w:jc w:val="left"/>
            </w:pPr>
            <w:r>
              <w:t xml:space="preserve">4273</w:t>
            </w:r>
          </w:p>
        </w:tc>
        <w:tc>
          <w:tcPr/>
          <w:p>
            <w:pPr>
              <w:pStyle w:val="Compact"/>
              <w:jc w:val="left"/>
            </w:pPr>
            <w:r>
              <w:t xml:space="preserve">5250</w:t>
            </w:r>
          </w:p>
        </w:tc>
        <w:tc>
          <w:tcPr/>
          <w:p>
            <w:pPr>
              <w:pStyle w:val="Compact"/>
              <w:jc w:val="left"/>
            </w:pPr>
            <w:r>
              <w:t xml:space="preserve">0,991</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Trastorno hipertensivo del embarazo</w:t>
            </w:r>
          </w:p>
        </w:tc>
        <w:tc>
          <w:tcPr/>
          <w:p>
            <w:pPr>
              <w:pStyle w:val="Compact"/>
              <w:jc w:val="left"/>
            </w:pPr>
            <w:r>
              <w:t xml:space="preserve">1076</w:t>
            </w:r>
          </w:p>
        </w:tc>
        <w:tc>
          <w:tcPr/>
          <w:p>
            <w:pPr>
              <w:pStyle w:val="Compact"/>
              <w:jc w:val="left"/>
            </w:pPr>
            <w:r>
              <w:t xml:space="preserve">143</w:t>
            </w:r>
          </w:p>
        </w:tc>
        <w:tc>
          <w:tcPr/>
          <w:p>
            <w:pPr>
              <w:pStyle w:val="Compact"/>
              <w:jc w:val="left"/>
            </w:pPr>
            <w:r>
              <w:t xml:space="preserve">0,62 (0,32–1,08)</w:t>
            </w:r>
          </w:p>
        </w:tc>
        <w:tc>
          <w:tcPr/>
          <w:p>
            <w:pPr>
              <w:pStyle w:val="Compact"/>
              <w:jc w:val="left"/>
            </w:pPr>
            <w:r>
              <w:t xml:space="preserve">-0,05 (-0,10–0,01)</w:t>
            </w:r>
          </w:p>
        </w:tc>
        <w:tc>
          <w:tcPr/>
          <w:p>
            <w:pPr>
              <w:pStyle w:val="Compact"/>
              <w:jc w:val="left"/>
            </w:pPr>
            <w:r>
              <w:t xml:space="preserve">95,3 %</w:t>
            </w:r>
          </w:p>
        </w:tc>
        <w:tc>
          <w:tcPr/>
          <w:p>
            <w:pPr>
              <w:pStyle w:val="Compact"/>
              <w:jc w:val="left"/>
            </w:pPr>
            <w:r>
              <w:t xml:space="preserve">1,0007</w:t>
            </w:r>
          </w:p>
        </w:tc>
        <w:tc>
          <w:tcPr/>
          <w:p>
            <w:pPr>
              <w:pStyle w:val="Compact"/>
              <w:jc w:val="left"/>
            </w:pPr>
            <w:r>
              <w:t xml:space="preserve">4347</w:t>
            </w:r>
          </w:p>
        </w:tc>
        <w:tc>
          <w:tcPr/>
          <w:p>
            <w:pPr>
              <w:pStyle w:val="Compact"/>
              <w:jc w:val="left"/>
            </w:pPr>
            <w:r>
              <w:t xml:space="preserve">5310</w:t>
            </w:r>
          </w:p>
        </w:tc>
        <w:tc>
          <w:tcPr/>
          <w:p>
            <w:pPr>
              <w:pStyle w:val="Compact"/>
              <w:jc w:val="left"/>
            </w:pPr>
            <w:r>
              <w:t xml:space="preserve">0,975</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Parto vía vaginal</w:t>
            </w:r>
          </w:p>
        </w:tc>
        <w:tc>
          <w:tcPr/>
          <w:p>
            <w:pPr>
              <w:pStyle w:val="Compact"/>
              <w:jc w:val="left"/>
            </w:pPr>
            <w:r>
              <w:t xml:space="preserve">1080</w:t>
            </w:r>
          </w:p>
        </w:tc>
        <w:tc>
          <w:tcPr/>
          <w:p>
            <w:pPr>
              <w:pStyle w:val="Compact"/>
              <w:jc w:val="left"/>
            </w:pPr>
            <w:r>
              <w:t xml:space="preserve">689</w:t>
            </w:r>
          </w:p>
        </w:tc>
        <w:tc>
          <w:tcPr/>
          <w:p>
            <w:pPr>
              <w:pStyle w:val="Compact"/>
              <w:jc w:val="left"/>
            </w:pPr>
            <w:r>
              <w:t xml:space="preserve">1,21 (1,06–1,35)</w:t>
            </w:r>
          </w:p>
        </w:tc>
        <w:tc>
          <w:tcPr/>
          <w:p>
            <w:pPr>
              <w:pStyle w:val="Compact"/>
              <w:jc w:val="left"/>
            </w:pPr>
            <w:r>
              <w:t xml:space="preserve">0,13 (0,04–0,21)</w:t>
            </w:r>
          </w:p>
        </w:tc>
        <w:tc>
          <w:tcPr/>
          <w:p>
            <w:pPr>
              <w:pStyle w:val="Compact"/>
              <w:jc w:val="left"/>
            </w:pPr>
            <w:r>
              <w:t xml:space="preserve">99,8 %</w:t>
            </w:r>
          </w:p>
        </w:tc>
        <w:tc>
          <w:tcPr/>
          <w:p>
            <w:pPr>
              <w:pStyle w:val="Compact"/>
              <w:jc w:val="left"/>
            </w:pPr>
            <w:r>
              <w:t xml:space="preserve">1,0013</w:t>
            </w:r>
          </w:p>
        </w:tc>
        <w:tc>
          <w:tcPr/>
          <w:p>
            <w:pPr>
              <w:pStyle w:val="Compact"/>
              <w:jc w:val="left"/>
            </w:pPr>
            <w:r>
              <w:t xml:space="preserve">4040</w:t>
            </w:r>
          </w:p>
        </w:tc>
        <w:tc>
          <w:tcPr/>
          <w:p>
            <w:pPr>
              <w:pStyle w:val="Compact"/>
              <w:jc w:val="left"/>
            </w:pPr>
            <w:r>
              <w:t xml:space="preserve">4632</w:t>
            </w:r>
          </w:p>
        </w:tc>
        <w:tc>
          <w:tcPr/>
          <w:p>
            <w:pPr>
              <w:pStyle w:val="Compact"/>
              <w:jc w:val="left"/>
            </w:pPr>
            <w:r>
              <w:t xml:space="preserve">0,988</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Rezago escolar</w:t>
            </w:r>
          </w:p>
        </w:tc>
        <w:tc>
          <w:tcPr/>
          <w:p>
            <w:pPr>
              <w:pStyle w:val="Compact"/>
              <w:jc w:val="left"/>
            </w:pPr>
            <w:r>
              <w:t xml:space="preserve">1076</w:t>
            </w:r>
          </w:p>
        </w:tc>
        <w:tc>
          <w:tcPr/>
          <w:p>
            <w:pPr>
              <w:pStyle w:val="Compact"/>
              <w:jc w:val="left"/>
            </w:pPr>
            <w:r>
              <w:t xml:space="preserve">191</w:t>
            </w:r>
          </w:p>
        </w:tc>
        <w:tc>
          <w:tcPr/>
          <w:p>
            <w:pPr>
              <w:pStyle w:val="Compact"/>
              <w:jc w:val="left"/>
            </w:pPr>
            <w:r>
              <w:t xml:space="preserve">1,69 (1,18–2,31)</w:t>
            </w:r>
          </w:p>
        </w:tc>
        <w:tc>
          <w:tcPr/>
          <w:p>
            <w:pPr>
              <w:pStyle w:val="Compact"/>
              <w:jc w:val="left"/>
            </w:pPr>
            <w:r>
              <w:t xml:space="preserve">0,11 (0,03–0,20)</w:t>
            </w:r>
          </w:p>
        </w:tc>
        <w:tc>
          <w:tcPr/>
          <w:p>
            <w:pPr>
              <w:pStyle w:val="Compact"/>
              <w:jc w:val="left"/>
            </w:pPr>
            <w:r>
              <w:t xml:space="preserve">99,7 %</w:t>
            </w:r>
          </w:p>
        </w:tc>
        <w:tc>
          <w:tcPr/>
          <w:p>
            <w:pPr>
              <w:pStyle w:val="Compact"/>
              <w:jc w:val="left"/>
            </w:pPr>
            <w:r>
              <w:t xml:space="preserve">1,0007</w:t>
            </w:r>
          </w:p>
        </w:tc>
        <w:tc>
          <w:tcPr/>
          <w:p>
            <w:pPr>
              <w:pStyle w:val="Compact"/>
              <w:jc w:val="left"/>
            </w:pPr>
            <w:r>
              <w:t xml:space="preserve">4330</w:t>
            </w:r>
          </w:p>
        </w:tc>
        <w:tc>
          <w:tcPr/>
          <w:p>
            <w:pPr>
              <w:pStyle w:val="Compact"/>
              <w:jc w:val="left"/>
            </w:pPr>
            <w:r>
              <w:t xml:space="preserve">5215</w:t>
            </w:r>
          </w:p>
        </w:tc>
        <w:tc>
          <w:tcPr/>
          <w:p>
            <w:pPr>
              <w:pStyle w:val="Compact"/>
              <w:jc w:val="left"/>
            </w:pPr>
            <w:r>
              <w:t xml:space="preserve">0,966</w:t>
            </w:r>
          </w:p>
        </w:tc>
        <w:tc>
          <w:tcPr/>
          <w:p>
            <w:pPr>
              <w:pStyle w:val="Compact"/>
              <w:jc w:val="left"/>
            </w:pPr>
            <w:r>
              <w:t xml:space="preserve">0</w:t>
            </w:r>
          </w:p>
        </w:tc>
      </w:tr>
      <w:tr>
        <w:tc>
          <w:tcPr/>
          <w:p>
            <w:pPr>
              <w:pStyle w:val="Compact"/>
              <w:jc w:val="left"/>
            </w:pPr>
            <w:r>
              <w:t xml:space="preserve">2020–junio 2024</w:t>
            </w:r>
          </w:p>
        </w:tc>
        <w:tc>
          <w:tcPr/>
          <w:p>
            <w:pPr>
              <w:pStyle w:val="Compact"/>
              <w:jc w:val="left"/>
            </w:pPr>
            <w:r>
              <w:t xml:space="preserve">Control prenatal adecuado: sí/no</w:t>
            </w:r>
          </w:p>
        </w:tc>
        <w:tc>
          <w:tcPr/>
          <w:p>
            <w:pPr>
              <w:pStyle w:val="Compact"/>
              <w:jc w:val="left"/>
            </w:pPr>
            <w:r>
              <w:t xml:space="preserve">1044</w:t>
            </w:r>
          </w:p>
        </w:tc>
        <w:tc>
          <w:tcPr/>
          <w:p>
            <w:pPr>
              <w:pStyle w:val="Compact"/>
              <w:jc w:val="left"/>
            </w:pPr>
            <w:r>
              <w:t xml:space="preserve">590</w:t>
            </w:r>
          </w:p>
        </w:tc>
        <w:tc>
          <w:tcPr/>
          <w:p>
            <w:pPr>
              <w:pStyle w:val="Compact"/>
              <w:jc w:val="left"/>
            </w:pPr>
            <w:r>
              <w:t xml:space="preserve">0,98 (0,80–1,15)</w:t>
            </w:r>
          </w:p>
        </w:tc>
        <w:tc>
          <w:tcPr/>
          <w:p>
            <w:pPr>
              <w:pStyle w:val="Compact"/>
              <w:jc w:val="left"/>
            </w:pPr>
            <w:r>
              <w:t xml:space="preserve">-0,01 (-0,12–0,08)</w:t>
            </w:r>
          </w:p>
        </w:tc>
        <w:tc>
          <w:tcPr/>
          <w:p>
            <w:pPr>
              <w:pStyle w:val="Compact"/>
              <w:jc w:val="left"/>
            </w:pPr>
            <w:r>
              <w:t xml:space="preserve">60,3 %</w:t>
            </w:r>
          </w:p>
        </w:tc>
        <w:tc>
          <w:tcPr/>
          <w:p>
            <w:pPr>
              <w:pStyle w:val="Compact"/>
              <w:jc w:val="left"/>
            </w:pPr>
            <w:r>
              <w:t xml:space="preserve">1,0012</w:t>
            </w:r>
          </w:p>
        </w:tc>
        <w:tc>
          <w:tcPr/>
          <w:p>
            <w:pPr>
              <w:pStyle w:val="Compact"/>
              <w:jc w:val="left"/>
            </w:pPr>
            <w:r>
              <w:t xml:space="preserve">3695</w:t>
            </w:r>
          </w:p>
        </w:tc>
        <w:tc>
          <w:tcPr/>
          <w:p>
            <w:pPr>
              <w:pStyle w:val="Compact"/>
              <w:jc w:val="left"/>
            </w:pPr>
            <w:r>
              <w:t xml:space="preserve">4867</w:t>
            </w:r>
          </w:p>
        </w:tc>
        <w:tc>
          <w:tcPr/>
          <w:p>
            <w:pPr>
              <w:pStyle w:val="Compact"/>
              <w:jc w:val="left"/>
            </w:pPr>
            <w:r>
              <w:t xml:space="preserve">0,908</w:t>
            </w:r>
          </w:p>
        </w:tc>
        <w:tc>
          <w:tcPr/>
          <w:p>
            <w:pPr>
              <w:pStyle w:val="Compact"/>
              <w:jc w:val="left"/>
            </w:pPr>
            <w:r>
              <w:t xml:space="preserve">0</w:t>
            </w:r>
          </w:p>
        </w:tc>
      </w:tr>
    </w:tbl>
    <w:p>
      <w:pPr>
        <w:pStyle w:val="BodyText"/>
      </w:pPr>
      <w:r>
        <w:t xml:space="preserve">Bernoulli-logit con estandarización posterior, un modelo independiente</w:t>
      </w:r>
      <w:r>
        <w:t xml:space="preserve"> </w:t>
      </w:r>
      <w:r>
        <w:t xml:space="preserve">por característica (10–14 años vs. 15–19 años como referencia). RP:</w:t>
      </w:r>
      <w:r>
        <w:t xml:space="preserve"> </w:t>
      </w:r>
      <w:r>
        <w:t xml:space="preserve">razón de prevalencia; DP: diferencia de prevalencia marginal</w:t>
      </w:r>
      <w:r>
        <w:t xml:space="preserve"> </w:t>
      </w:r>
      <w:r>
        <w:t xml:space="preserve">estandarizada; ev.: eventos; Div.: divergencias. Diagnósticos de</w:t>
      </w:r>
      <w:r>
        <w:t xml:space="preserve"> </w:t>
      </w:r>
      <w:r>
        <w:t xml:space="preserve">convergencia adecuados en todos los modelos (R-hat ≤1,01; cero</w:t>
      </w:r>
      <w:r>
        <w:t xml:space="preserve"> </w:t>
      </w:r>
      <w:r>
        <w:t xml:space="preserve">divergencias; E-BFMI ≥0,30).</w:t>
      </w:r>
    </w:p>
    <w:bookmarkEnd w:id="21"/>
    <w:bookmarkStart w:id="22" w:name="Xcd4f4c7530e749d5d68efef157e2ef45338ada9"/>
    <w:p>
      <w:pPr>
        <w:pStyle w:val="Heading2"/>
      </w:pPr>
      <w:r>
        <w:t xml:space="preserve">Tabla S3. Modelos secundarios de atención prenatal</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Análisis</w:t>
            </w:r>
          </w:p>
        </w:tc>
        <w:tc>
          <w:tcPr/>
          <w:p>
            <w:pPr>
              <w:pStyle w:val="Compact"/>
              <w:jc w:val="left"/>
            </w:pPr>
            <w:r>
              <w:rPr>
                <w:b/>
                <w:bCs/>
              </w:rPr>
              <w:t xml:space="preserve">Estimador</w:t>
            </w:r>
          </w:p>
        </w:tc>
        <w:tc>
          <w:tcPr/>
          <w:p>
            <w:pPr>
              <w:pStyle w:val="Compact"/>
              <w:jc w:val="left"/>
            </w:pPr>
            <w:r>
              <w:rPr>
                <w:b/>
                <w:bCs/>
              </w:rPr>
              <w:t xml:space="preserve">n</w:t>
            </w:r>
          </w:p>
        </w:tc>
        <w:tc>
          <w:tcPr/>
          <w:p>
            <w:pPr>
              <w:pStyle w:val="Compact"/>
              <w:jc w:val="left"/>
            </w:pPr>
            <w:r>
              <w:rPr>
                <w:b/>
                <w:bCs/>
              </w:rPr>
              <w:t xml:space="preserve">Valor (ICr95 %)</w:t>
            </w:r>
          </w:p>
        </w:tc>
        <w:tc>
          <w:tcPr/>
          <w:p>
            <w:pPr>
              <w:pStyle w:val="Compact"/>
              <w:jc w:val="left"/>
            </w:pPr>
            <w:r>
              <w:rPr>
                <w:b/>
                <w:bCs/>
              </w:rPr>
              <w:t xml:space="preserve">pd</w:t>
            </w:r>
          </w:p>
        </w:tc>
        <w:tc>
          <w:tcPr/>
          <w:p>
            <w:pPr>
              <w:pStyle w:val="Compact"/>
              <w:jc w:val="left"/>
            </w:pPr>
            <w:r>
              <w:rPr>
                <w:b/>
                <w:bCs/>
              </w:rPr>
              <w:t xml:space="preserve">R-hat / Div.</w:t>
            </w:r>
          </w:p>
        </w:tc>
      </w:tr>
      <w:tr>
        <w:tc>
          <w:tcPr/>
          <w:p>
            <w:pPr>
              <w:pStyle w:val="Compact"/>
              <w:jc w:val="left"/>
            </w:pPr>
            <w:r>
              <w:t xml:space="preserve">Adecuación ordinal del control prenatal</w:t>
            </w:r>
          </w:p>
        </w:tc>
        <w:tc>
          <w:tcPr/>
          <w:p>
            <w:pPr>
              <w:pStyle w:val="Compact"/>
              <w:jc w:val="left"/>
            </w:pPr>
            <w:r>
              <w:t xml:space="preserve">OR</w:t>
            </w:r>
          </w:p>
        </w:tc>
        <w:tc>
          <w:tcPr/>
          <w:p>
            <w:pPr>
              <w:pStyle w:val="Compact"/>
              <w:jc w:val="left"/>
            </w:pPr>
            <w:r>
              <w:t xml:space="preserve">6860</w:t>
            </w:r>
          </w:p>
        </w:tc>
        <w:tc>
          <w:tcPr/>
          <w:p>
            <w:pPr>
              <w:pStyle w:val="Compact"/>
              <w:jc w:val="left"/>
            </w:pPr>
            <w:r>
              <w:t xml:space="preserve">0,69 (0,56–0,84)</w:t>
            </w:r>
          </w:p>
        </w:tc>
        <w:tc>
          <w:tcPr/>
          <w:p>
            <w:pPr>
              <w:pStyle w:val="Compact"/>
              <w:jc w:val="left"/>
            </w:pPr>
            <w:r>
              <w:t xml:space="preserve">&gt;99,9 %</w:t>
            </w:r>
          </w:p>
        </w:tc>
        <w:tc>
          <w:tcPr/>
          <w:p>
            <w:pPr>
              <w:pStyle w:val="Compact"/>
              <w:jc w:val="left"/>
            </w:pPr>
            <w:r>
              <w:t xml:space="preserve">1,0009 / 0</w:t>
            </w:r>
          </w:p>
        </w:tc>
      </w:tr>
      <w:tr>
        <w:tc>
          <w:tcPr/>
          <w:p>
            <w:pPr>
              <w:pStyle w:val="Compact"/>
              <w:jc w:val="left"/>
            </w:pPr>
            <w:r>
              <w:t xml:space="preserve">N.º de consultas prenatales no ajustado</w:t>
            </w:r>
          </w:p>
        </w:tc>
        <w:tc>
          <w:tcPr/>
          <w:p>
            <w:pPr>
              <w:pStyle w:val="Compact"/>
              <w:jc w:val="left"/>
            </w:pPr>
            <w:r>
              <w:t xml:space="preserve">Dif. de medias</w:t>
            </w:r>
          </w:p>
        </w:tc>
        <w:tc>
          <w:tcPr/>
          <w:p>
            <w:pPr>
              <w:pStyle w:val="Compact"/>
              <w:jc w:val="left"/>
            </w:pPr>
            <w:r>
              <w:t xml:space="preserve">6884</w:t>
            </w:r>
          </w:p>
        </w:tc>
        <w:tc>
          <w:tcPr/>
          <w:p>
            <w:pPr>
              <w:pStyle w:val="Compact"/>
              <w:jc w:val="left"/>
            </w:pPr>
            <w:r>
              <w:t xml:space="preserve">-0,56 (-0,85 a -0,27)</w:t>
            </w:r>
          </w:p>
        </w:tc>
        <w:tc>
          <w:tcPr/>
          <w:p>
            <w:pPr>
              <w:pStyle w:val="Compact"/>
              <w:jc w:val="left"/>
            </w:pPr>
            <w:r>
              <w:t xml:space="preserve">&gt;99,9 %</w:t>
            </w:r>
          </w:p>
        </w:tc>
        <w:tc>
          <w:tcPr/>
          <w:p>
            <w:pPr>
              <w:pStyle w:val="Compact"/>
              <w:jc w:val="left"/>
            </w:pPr>
            <w:r>
              <w:t xml:space="preserve">1,0028 / 0</w:t>
            </w:r>
          </w:p>
        </w:tc>
      </w:tr>
      <w:tr>
        <w:tc>
          <w:tcPr/>
          <w:p>
            <w:pPr>
              <w:pStyle w:val="Compact"/>
              <w:jc w:val="left"/>
            </w:pPr>
            <w:r>
              <w:t xml:space="preserve">N.º de consultas prenatales ajustado por edad gestacional al parto</w:t>
            </w:r>
          </w:p>
        </w:tc>
        <w:tc>
          <w:tcPr/>
          <w:p>
            <w:pPr>
              <w:pStyle w:val="Compact"/>
              <w:jc w:val="left"/>
            </w:pPr>
            <w:r>
              <w:t xml:space="preserve">Dif. de medias</w:t>
            </w:r>
          </w:p>
        </w:tc>
        <w:tc>
          <w:tcPr/>
          <w:p>
            <w:pPr>
              <w:pStyle w:val="Compact"/>
              <w:jc w:val="left"/>
            </w:pPr>
            <w:r>
              <w:t xml:space="preserve">6860</w:t>
            </w:r>
          </w:p>
        </w:tc>
        <w:tc>
          <w:tcPr/>
          <w:p>
            <w:pPr>
              <w:pStyle w:val="Compact"/>
              <w:jc w:val="left"/>
            </w:pPr>
            <w:r>
              <w:t xml:space="preserve">-0,55 (-0,83 a -0,27)</w:t>
            </w:r>
          </w:p>
        </w:tc>
        <w:tc>
          <w:tcPr/>
          <w:p>
            <w:pPr>
              <w:pStyle w:val="Compact"/>
              <w:jc w:val="left"/>
            </w:pPr>
            <w:r>
              <w:t xml:space="preserve">99,99 %</w:t>
            </w:r>
          </w:p>
        </w:tc>
        <w:tc>
          <w:tcPr/>
          <w:p>
            <w:pPr>
              <w:pStyle w:val="Compact"/>
              <w:jc w:val="left"/>
            </w:pPr>
            <w:r>
              <w:t xml:space="preserve">1,0009 / 0</w:t>
            </w:r>
          </w:p>
        </w:tc>
      </w:tr>
    </w:tbl>
    <w:p>
      <w:pPr>
        <w:pStyle w:val="BodyText"/>
      </w:pPr>
      <w:r>
        <w:t xml:space="preserve">Modelo cumulative-logit (adecuación ordinal del control prenatal) y</w:t>
      </w:r>
      <w:r>
        <w:t xml:space="preserve"> </w:t>
      </w:r>
      <w:r>
        <w:t xml:space="preserve">modelos gaussianos de sensibilidad (número de consultas prenatales, no</w:t>
      </w:r>
      <w:r>
        <w:t xml:space="preserve"> </w:t>
      </w:r>
      <w:r>
        <w:t xml:space="preserve">ajustado y ajustado por edad gestacional al parto). La comparación</w:t>
      </w:r>
      <w:r>
        <w:t xml:space="preserve"> </w:t>
      </w:r>
      <w:r>
        <w:t xml:space="preserve">completa de los modelos para el conteo se presenta en la Tabla S8.</w:t>
      </w:r>
    </w:p>
    <w:p>
      <w:pPr>
        <w:pStyle w:val="BodyText"/>
      </w:pPr>
      <w:r>
        <w:t xml:space="preserve">Los estimadores comparan adolescentes de 10–14 años frente a</w:t>
      </w:r>
      <w:r>
        <w:t xml:space="preserve"> </w:t>
      </w:r>
      <w:r>
        <w:t xml:space="preserve">adolescentes de 15–19 años como grupo de referencia. Los valores</w:t>
      </w:r>
      <w:r>
        <w:t xml:space="preserve"> </w:t>
      </w:r>
      <w:r>
        <w:t xml:space="preserve">negativos indican un menor número medio de consultas prenatales en el</w:t>
      </w:r>
      <w:r>
        <w:t xml:space="preserve"> </w:t>
      </w:r>
      <w:r>
        <w:t xml:space="preserve">grupo de 10–14 años. OR: razón de momios acumulada; ICr: intervalo de</w:t>
      </w:r>
      <w:r>
        <w:t xml:space="preserve"> </w:t>
      </w:r>
      <w:r>
        <w:t xml:space="preserve">credibilidad; pd: probabilidad de dirección.</w:t>
      </w:r>
    </w:p>
    <w:bookmarkEnd w:id="22"/>
    <w:bookmarkStart w:id="23" w:name="X80f523ada55a2a58d09ef86ceac4744b76c930f"/>
    <w:p>
      <w:pPr>
        <w:pStyle w:val="Heading2"/>
      </w:pPr>
      <w:r>
        <w:t xml:space="preserve">Tabla S4. Datos faltantes por variable y completitud del análisis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Variable</w:t>
            </w:r>
          </w:p>
        </w:tc>
        <w:tc>
          <w:tcPr/>
          <w:p>
            <w:pPr>
              <w:pStyle w:val="Compact"/>
              <w:jc w:val="left"/>
            </w:pPr>
            <w:r>
              <w:rPr>
                <w:b/>
                <w:bCs/>
              </w:rPr>
              <w:t xml:space="preserve">n total</w:t>
            </w:r>
          </w:p>
        </w:tc>
        <w:tc>
          <w:tcPr/>
          <w:p>
            <w:pPr>
              <w:pStyle w:val="Compact"/>
              <w:jc w:val="left"/>
            </w:pPr>
            <w:r>
              <w:rPr>
                <w:b/>
                <w:bCs/>
              </w:rPr>
              <w:t xml:space="preserve">n faltante</w:t>
            </w:r>
          </w:p>
        </w:tc>
        <w:tc>
          <w:tcPr/>
          <w:p>
            <w:pPr>
              <w:pStyle w:val="Compact"/>
              <w:jc w:val="left"/>
            </w:pPr>
            <w:r>
              <w:rPr>
                <w:b/>
                <w:bCs/>
              </w:rPr>
              <w:t xml:space="preserve">% faltante</w:t>
            </w:r>
          </w:p>
        </w:tc>
      </w:tr>
      <w:tr>
        <w:tc>
          <w:tcPr/>
          <w:p>
            <w:pPr>
              <w:pStyle w:val="Compact"/>
              <w:jc w:val="left"/>
            </w:pPr>
            <w:r>
              <w:t xml:space="preserve">Lactancia exclusiva al egreso</w:t>
            </w:r>
          </w:p>
        </w:tc>
        <w:tc>
          <w:tcPr/>
          <w:p>
            <w:pPr>
              <w:pStyle w:val="Compact"/>
              <w:jc w:val="left"/>
            </w:pPr>
            <w:r>
              <w:t xml:space="preserve">6790</w:t>
            </w:r>
          </w:p>
        </w:tc>
        <w:tc>
          <w:tcPr/>
          <w:p>
            <w:pPr>
              <w:pStyle w:val="Compact"/>
              <w:jc w:val="left"/>
            </w:pPr>
            <w:r>
              <w:t xml:space="preserve">981</w:t>
            </w:r>
          </w:p>
        </w:tc>
        <w:tc>
          <w:tcPr/>
          <w:p>
            <w:pPr>
              <w:pStyle w:val="Compact"/>
              <w:jc w:val="left"/>
            </w:pPr>
            <w:r>
              <w:t xml:space="preserve">14,45 %</w:t>
            </w:r>
          </w:p>
        </w:tc>
      </w:tr>
      <w:tr>
        <w:tc>
          <w:tcPr/>
          <w:p>
            <w:pPr>
              <w:pStyle w:val="Compact"/>
              <w:jc w:val="left"/>
            </w:pPr>
            <w:r>
              <w:t xml:space="preserve">Adecuación “adecuada” del control prenatal</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Adecuación del control prenatal (categórica)</w:t>
            </w:r>
          </w:p>
        </w:tc>
        <w:tc>
          <w:tcPr/>
          <w:p>
            <w:pPr>
              <w:pStyle w:val="Compact"/>
              <w:jc w:val="left"/>
            </w:pPr>
            <w:r>
              <w:t xml:space="preserve">7035</w:t>
            </w:r>
          </w:p>
        </w:tc>
        <w:tc>
          <w:tcPr/>
          <w:p>
            <w:pPr>
              <w:pStyle w:val="Compact"/>
              <w:jc w:val="left"/>
            </w:pPr>
            <w:r>
              <w:t xml:space="preserve">175</w:t>
            </w:r>
          </w:p>
        </w:tc>
        <w:tc>
          <w:tcPr/>
          <w:p>
            <w:pPr>
              <w:pStyle w:val="Compact"/>
              <w:jc w:val="left"/>
            </w:pPr>
            <w:r>
              <w:t xml:space="preserve">2,49 %</w:t>
            </w:r>
          </w:p>
        </w:tc>
      </w:tr>
      <w:tr>
        <w:tc>
          <w:tcPr/>
          <w:p>
            <w:pPr>
              <w:pStyle w:val="Compact"/>
              <w:jc w:val="left"/>
            </w:pPr>
            <w:r>
              <w:t xml:space="preserve">N.º de consultas prenatales</w:t>
            </w:r>
          </w:p>
        </w:tc>
        <w:tc>
          <w:tcPr/>
          <w:p>
            <w:pPr>
              <w:pStyle w:val="Compact"/>
              <w:jc w:val="left"/>
            </w:pPr>
            <w:r>
              <w:t xml:space="preserve">7035</w:t>
            </w:r>
          </w:p>
        </w:tc>
        <w:tc>
          <w:tcPr/>
          <w:p>
            <w:pPr>
              <w:pStyle w:val="Compact"/>
              <w:jc w:val="left"/>
            </w:pPr>
            <w:r>
              <w:t xml:space="preserve">151</w:t>
            </w:r>
          </w:p>
        </w:tc>
        <w:tc>
          <w:tcPr/>
          <w:p>
            <w:pPr>
              <w:pStyle w:val="Compact"/>
              <w:jc w:val="left"/>
            </w:pPr>
            <w:r>
              <w:t xml:space="preserve">2,15 %</w:t>
            </w:r>
          </w:p>
        </w:tc>
      </w:tr>
      <w:tr>
        <w:tc>
          <w:tcPr/>
          <w:p>
            <w:pPr>
              <w:pStyle w:val="Compact"/>
              <w:jc w:val="left"/>
            </w:pPr>
            <w:r>
              <w:t xml:space="preserve">Apgar 1 min bajo</w:t>
            </w:r>
          </w:p>
        </w:tc>
        <w:tc>
          <w:tcPr/>
          <w:p>
            <w:pPr>
              <w:pStyle w:val="Compact"/>
              <w:jc w:val="left"/>
            </w:pPr>
            <w:r>
              <w:t xml:space="preserve">6790</w:t>
            </w:r>
          </w:p>
        </w:tc>
        <w:tc>
          <w:tcPr/>
          <w:p>
            <w:pPr>
              <w:pStyle w:val="Compact"/>
              <w:jc w:val="left"/>
            </w:pPr>
            <w:r>
              <w:t xml:space="preserve">125</w:t>
            </w:r>
          </w:p>
        </w:tc>
        <w:tc>
          <w:tcPr/>
          <w:p>
            <w:pPr>
              <w:pStyle w:val="Compact"/>
              <w:jc w:val="left"/>
            </w:pPr>
            <w:r>
              <w:t xml:space="preserve">1,84 %</w:t>
            </w:r>
          </w:p>
        </w:tc>
      </w:tr>
      <w:tr>
        <w:tc>
          <w:tcPr/>
          <w:p>
            <w:pPr>
              <w:pStyle w:val="Compact"/>
              <w:jc w:val="left"/>
            </w:pPr>
            <w:r>
              <w:t xml:space="preserve">Trastorno hipertensivo del embarazo</w:t>
            </w:r>
          </w:p>
        </w:tc>
        <w:tc>
          <w:tcPr/>
          <w:p>
            <w:pPr>
              <w:pStyle w:val="Compact"/>
              <w:jc w:val="left"/>
            </w:pPr>
            <w:r>
              <w:t xml:space="preserve">7035</w:t>
            </w:r>
          </w:p>
        </w:tc>
        <w:tc>
          <w:tcPr/>
          <w:p>
            <w:pPr>
              <w:pStyle w:val="Compact"/>
              <w:jc w:val="left"/>
            </w:pPr>
            <w:r>
              <w:t xml:space="preserve">124</w:t>
            </w:r>
          </w:p>
        </w:tc>
        <w:tc>
          <w:tcPr/>
          <w:p>
            <w:pPr>
              <w:pStyle w:val="Compact"/>
              <w:jc w:val="left"/>
            </w:pPr>
            <w:r>
              <w:t xml:space="preserve">1,76 %</w:t>
            </w:r>
          </w:p>
        </w:tc>
      </w:tr>
      <w:tr>
        <w:tc>
          <w:tcPr/>
          <w:p>
            <w:pPr>
              <w:pStyle w:val="Compact"/>
              <w:jc w:val="left"/>
            </w:pPr>
            <w:r>
              <w:t xml:space="preserve">Apgar 5 min bajo</w:t>
            </w:r>
          </w:p>
        </w:tc>
        <w:tc>
          <w:tcPr/>
          <w:p>
            <w:pPr>
              <w:pStyle w:val="Compact"/>
              <w:jc w:val="left"/>
            </w:pPr>
            <w:r>
              <w:t xml:space="preserve">6790</w:t>
            </w:r>
          </w:p>
        </w:tc>
        <w:tc>
          <w:tcPr/>
          <w:p>
            <w:pPr>
              <w:pStyle w:val="Compact"/>
              <w:jc w:val="left"/>
            </w:pPr>
            <w:r>
              <w:t xml:space="preserve">117</w:t>
            </w:r>
          </w:p>
        </w:tc>
        <w:tc>
          <w:tcPr/>
          <w:p>
            <w:pPr>
              <w:pStyle w:val="Compact"/>
              <w:jc w:val="left"/>
            </w:pPr>
            <w:r>
              <w:t xml:space="preserve">1,72 %</w:t>
            </w:r>
          </w:p>
        </w:tc>
      </w:tr>
      <w:tr>
        <w:tc>
          <w:tcPr/>
          <w:p>
            <w:pPr>
              <w:pStyle w:val="Compact"/>
              <w:jc w:val="left"/>
            </w:pPr>
            <w:r>
              <w:t xml:space="preserve">Recién nacido vivo</w:t>
            </w:r>
          </w:p>
        </w:tc>
        <w:tc>
          <w:tcPr/>
          <w:p>
            <w:pPr>
              <w:pStyle w:val="Compact"/>
              <w:jc w:val="left"/>
            </w:pPr>
            <w:r>
              <w:t xml:space="preserve">6790</w:t>
            </w:r>
          </w:p>
        </w:tc>
        <w:tc>
          <w:tcPr/>
          <w:p>
            <w:pPr>
              <w:pStyle w:val="Compact"/>
              <w:jc w:val="left"/>
            </w:pPr>
            <w:r>
              <w:t xml:space="preserve">12</w:t>
            </w:r>
          </w:p>
        </w:tc>
        <w:tc>
          <w:tcPr/>
          <w:p>
            <w:pPr>
              <w:pStyle w:val="Compact"/>
              <w:jc w:val="left"/>
            </w:pPr>
            <w:r>
              <w:t xml:space="preserve">0,18 %</w:t>
            </w:r>
          </w:p>
        </w:tc>
      </w:tr>
      <w:tr>
        <w:tc>
          <w:tcPr/>
          <w:p>
            <w:pPr>
              <w:pStyle w:val="Compact"/>
              <w:jc w:val="left"/>
            </w:pPr>
            <w:r>
              <w:t xml:space="preserve">Infección urinaria</w:t>
            </w:r>
          </w:p>
        </w:tc>
        <w:tc>
          <w:tcPr/>
          <w:p>
            <w:pPr>
              <w:pStyle w:val="Compact"/>
              <w:jc w:val="left"/>
            </w:pPr>
            <w:r>
              <w:t xml:space="preserve">7035</w:t>
            </w:r>
          </w:p>
        </w:tc>
        <w:tc>
          <w:tcPr/>
          <w:p>
            <w:pPr>
              <w:pStyle w:val="Compact"/>
              <w:jc w:val="left"/>
            </w:pPr>
            <w:r>
              <w:t xml:space="preserve">96</w:t>
            </w:r>
          </w:p>
        </w:tc>
        <w:tc>
          <w:tcPr/>
          <w:p>
            <w:pPr>
              <w:pStyle w:val="Compact"/>
              <w:jc w:val="left"/>
            </w:pPr>
            <w:r>
              <w:t xml:space="preserve">1,36 %</w:t>
            </w:r>
          </w:p>
        </w:tc>
      </w:tr>
      <w:tr>
        <w:tc>
          <w:tcPr/>
          <w:p>
            <w:pPr>
              <w:pStyle w:val="Compact"/>
              <w:jc w:val="left"/>
            </w:pPr>
            <w:r>
              <w:t xml:space="preserve">Prematuro</w:t>
            </w:r>
          </w:p>
        </w:tc>
        <w:tc>
          <w:tcPr/>
          <w:p>
            <w:pPr>
              <w:pStyle w:val="Compact"/>
              <w:jc w:val="left"/>
            </w:pPr>
            <w:r>
              <w:t xml:space="preserve">6790</w:t>
            </w:r>
          </w:p>
        </w:tc>
        <w:tc>
          <w:tcPr/>
          <w:p>
            <w:pPr>
              <w:pStyle w:val="Compact"/>
              <w:jc w:val="left"/>
            </w:pPr>
            <w:r>
              <w:t xml:space="preserve">43</w:t>
            </w:r>
          </w:p>
        </w:tc>
        <w:tc>
          <w:tcPr/>
          <w:p>
            <w:pPr>
              <w:pStyle w:val="Compact"/>
              <w:jc w:val="left"/>
            </w:pPr>
            <w:r>
              <w:t xml:space="preserve">0,63 %</w:t>
            </w:r>
          </w:p>
        </w:tc>
      </w:tr>
      <w:tr>
        <w:tc>
          <w:tcPr/>
          <w:p>
            <w:pPr>
              <w:pStyle w:val="Compact"/>
              <w:jc w:val="left"/>
            </w:pPr>
            <w:r>
              <w:t xml:space="preserve">Edad gestacional al parto</w:t>
            </w:r>
          </w:p>
        </w:tc>
        <w:tc>
          <w:tcPr/>
          <w:p>
            <w:pPr>
              <w:pStyle w:val="Compact"/>
              <w:jc w:val="left"/>
            </w:pPr>
            <w:r>
              <w:t xml:space="preserve">6790</w:t>
            </w:r>
          </w:p>
        </w:tc>
        <w:tc>
          <w:tcPr/>
          <w:p>
            <w:pPr>
              <w:pStyle w:val="Compact"/>
              <w:jc w:val="left"/>
            </w:pPr>
            <w:r>
              <w:t xml:space="preserve">25</w:t>
            </w:r>
          </w:p>
        </w:tc>
        <w:tc>
          <w:tcPr/>
          <w:p>
            <w:pPr>
              <w:pStyle w:val="Compact"/>
              <w:jc w:val="left"/>
            </w:pPr>
            <w:r>
              <w:t xml:space="preserve">0,37 %</w:t>
            </w:r>
          </w:p>
        </w:tc>
      </w:tr>
      <w:tr>
        <w:tc>
          <w:tcPr/>
          <w:p>
            <w:pPr>
              <w:pStyle w:val="Compact"/>
              <w:jc w:val="left"/>
            </w:pPr>
            <w:r>
              <w:t xml:space="preserve">Rezago escolar (binario)</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Categoría de rezago escolar</w:t>
            </w:r>
          </w:p>
        </w:tc>
        <w:tc>
          <w:tcPr/>
          <w:p>
            <w:pPr>
              <w:pStyle w:val="Compact"/>
              <w:jc w:val="left"/>
            </w:pPr>
            <w:r>
              <w:t xml:space="preserve">7035</w:t>
            </w:r>
          </w:p>
        </w:tc>
        <w:tc>
          <w:tcPr/>
          <w:p>
            <w:pPr>
              <w:pStyle w:val="Compact"/>
              <w:jc w:val="left"/>
            </w:pPr>
            <w:r>
              <w:t xml:space="preserve">8</w:t>
            </w:r>
          </w:p>
        </w:tc>
        <w:tc>
          <w:tcPr/>
          <w:p>
            <w:pPr>
              <w:pStyle w:val="Compact"/>
              <w:jc w:val="left"/>
            </w:pPr>
            <w:r>
              <w:t xml:space="preserve">0,11 %</w:t>
            </w:r>
          </w:p>
        </w:tc>
      </w:tr>
      <w:tr>
        <w:tc>
          <w:tcPr/>
          <w:p>
            <w:pPr>
              <w:pStyle w:val="Compact"/>
              <w:jc w:val="left"/>
            </w:pPr>
            <w:r>
              <w:t xml:space="preserve">Parto vía vaginal</w:t>
            </w:r>
          </w:p>
        </w:tc>
        <w:tc>
          <w:tcPr/>
          <w:p>
            <w:pPr>
              <w:pStyle w:val="Compact"/>
              <w:jc w:val="left"/>
            </w:pPr>
            <w:r>
              <w:t xml:space="preserve">7035</w:t>
            </w:r>
          </w:p>
        </w:tc>
        <w:tc>
          <w:tcPr/>
          <w:p>
            <w:pPr>
              <w:pStyle w:val="Compact"/>
              <w:jc w:val="left"/>
            </w:pPr>
            <w:r>
              <w:t xml:space="preserve">5</w:t>
            </w:r>
          </w:p>
        </w:tc>
        <w:tc>
          <w:tcPr/>
          <w:p>
            <w:pPr>
              <w:pStyle w:val="Compact"/>
              <w:jc w:val="left"/>
            </w:pPr>
            <w:r>
              <w:t xml:space="preserve">0,07 %</w:t>
            </w:r>
          </w:p>
        </w:tc>
      </w:tr>
      <w:tr>
        <w:tc>
          <w:tcPr/>
          <w:p>
            <w:pPr>
              <w:pStyle w:val="Compact"/>
              <w:jc w:val="left"/>
            </w:pPr>
            <w:r>
              <w:t xml:space="preserve">Pequeño para la edad gestacional</w:t>
            </w:r>
          </w:p>
        </w:tc>
        <w:tc>
          <w:tcPr/>
          <w:p>
            <w:pPr>
              <w:pStyle w:val="Compact"/>
              <w:jc w:val="left"/>
            </w:pPr>
            <w:r>
              <w:t xml:space="preserve">6790</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Peso al nacer</w:t>
            </w:r>
          </w:p>
        </w:tc>
        <w:tc>
          <w:tcPr/>
          <w:p>
            <w:pPr>
              <w:pStyle w:val="Compact"/>
              <w:jc w:val="left"/>
            </w:pPr>
            <w:r>
              <w:t xml:space="preserve">6790</w:t>
            </w:r>
          </w:p>
        </w:tc>
        <w:tc>
          <w:tcPr/>
          <w:p>
            <w:pPr>
              <w:pStyle w:val="Compact"/>
              <w:jc w:val="left"/>
            </w:pPr>
            <w:r>
              <w:t xml:space="preserve">1</w:t>
            </w:r>
          </w:p>
        </w:tc>
        <w:tc>
          <w:tcPr/>
          <w:p>
            <w:pPr>
              <w:pStyle w:val="Compact"/>
              <w:jc w:val="left"/>
            </w:pPr>
            <w:r>
              <w:t xml:space="preserve">0,01 %</w:t>
            </w:r>
          </w:p>
        </w:tc>
      </w:tr>
      <w:tr>
        <w:tc>
          <w:tcPr/>
          <w:p>
            <w:pPr>
              <w:pStyle w:val="Compact"/>
              <w:jc w:val="left"/>
            </w:pPr>
            <w:r>
              <w:t xml:space="preserve">Pareja estable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Menor nivel educativo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Etnia minoritaria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Gestas previas</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múltiple</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Embarazo planeado (registrado)</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Falla de método anticonceptivo (registrada)</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Compromiso del bienestar fetal</w:t>
            </w:r>
          </w:p>
        </w:tc>
        <w:tc>
          <w:tcPr/>
          <w:p>
            <w:pPr>
              <w:pStyle w:val="Compact"/>
              <w:jc w:val="left"/>
            </w:pPr>
            <w:r>
              <w:t xml:space="preserve">7035</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Macrosómico</w:t>
            </w:r>
          </w:p>
        </w:tc>
        <w:tc>
          <w:tcPr/>
          <w:p>
            <w:pPr>
              <w:pStyle w:val="Compact"/>
              <w:jc w:val="left"/>
            </w:pPr>
            <w:r>
              <w:t xml:space="preserve">6790</w:t>
            </w:r>
          </w:p>
        </w:tc>
        <w:tc>
          <w:tcPr/>
          <w:p>
            <w:pPr>
              <w:pStyle w:val="Compact"/>
              <w:jc w:val="left"/>
            </w:pPr>
            <w:r>
              <w:t xml:space="preserve">0</w:t>
            </w:r>
          </w:p>
        </w:tc>
        <w:tc>
          <w:tcPr/>
          <w:p>
            <w:pPr>
              <w:pStyle w:val="Compact"/>
              <w:jc w:val="left"/>
            </w:pPr>
            <w:r>
              <w:t xml:space="preserve">0,00 %</w:t>
            </w:r>
          </w:p>
        </w:tc>
      </w:tr>
      <w:tr>
        <w:tc>
          <w:tcPr/>
          <w:p>
            <w:pPr>
              <w:pStyle w:val="Compact"/>
              <w:jc w:val="left"/>
            </w:pPr>
            <w:r>
              <w:t xml:space="preserve">Ictericia neonatal</w:t>
            </w:r>
          </w:p>
        </w:tc>
        <w:tc>
          <w:tcPr/>
          <w:p>
            <w:pPr>
              <w:pStyle w:val="Compact"/>
              <w:jc w:val="left"/>
            </w:pPr>
            <w:r>
              <w:t xml:space="preserve">6790</w:t>
            </w:r>
          </w:p>
        </w:tc>
        <w:tc>
          <w:tcPr/>
          <w:p>
            <w:pPr>
              <w:pStyle w:val="Compact"/>
              <w:jc w:val="left"/>
            </w:pPr>
            <w:r>
              <w:t xml:space="preserve">0</w:t>
            </w:r>
          </w:p>
        </w:tc>
        <w:tc>
          <w:tcPr/>
          <w:p>
            <w:pPr>
              <w:pStyle w:val="Compact"/>
              <w:jc w:val="left"/>
            </w:pPr>
            <w:r>
              <w:t xml:space="preserve">0,00 %</w:t>
            </w:r>
          </w:p>
        </w:tc>
      </w:tr>
    </w:tbl>
    <w:p>
      <w:pPr>
        <w:pStyle w:val="BodyText"/>
      </w:pPr>
      <w:r>
        <w:t xml:space="preserve">Las variables maternas se calcularon sobre los 7.035 eventos obstétricos maternos, mientras que las variables neonatales se calcularon exclusivamente sobre la submuestra de 6.790 nacimientos únicos. Los denominadores específicos reflejan la disponibilidad de información para cada variable.</w:t>
      </w:r>
    </w:p>
    <w:bookmarkEnd w:id="23"/>
    <w:bookmarkStart w:id="24" w:name="X74109375a16e01e025a7b680b4518754982a929"/>
    <w:p>
      <w:pPr>
        <w:pStyle w:val="Heading2"/>
      </w:pPr>
      <w:r>
        <w:t xml:space="preserve">Tabla S5. Regla operacional de contactos prenatales esperados según edad gestacional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Edad gestacional al parto</w:t>
            </w:r>
          </w:p>
        </w:tc>
        <w:tc>
          <w:tcPr/>
          <w:p>
            <w:pPr>
              <w:pStyle w:val="Compact"/>
              <w:jc w:val="left"/>
            </w:pPr>
            <w:r>
              <w:rPr>
                <w:b/>
                <w:bCs/>
              </w:rPr>
              <w:t xml:space="preserve">Contactos esperados</w:t>
            </w:r>
          </w:p>
        </w:tc>
      </w:tr>
      <w:tr>
        <w:tc>
          <w:tcPr/>
          <w:p>
            <w:pPr>
              <w:pStyle w:val="Compact"/>
              <w:jc w:val="left"/>
            </w:pPr>
            <w:r>
              <w:t xml:space="preserve">&lt;20 semanas</w:t>
            </w:r>
          </w:p>
        </w:tc>
        <w:tc>
          <w:tcPr/>
          <w:p>
            <w:pPr>
              <w:pStyle w:val="Compact"/>
              <w:jc w:val="left"/>
            </w:pPr>
            <w:r>
              <w:t xml:space="preserve">1</w:t>
            </w:r>
          </w:p>
        </w:tc>
      </w:tr>
      <w:tr>
        <w:tc>
          <w:tcPr/>
          <w:p>
            <w:pPr>
              <w:pStyle w:val="Compact"/>
              <w:jc w:val="left"/>
            </w:pPr>
            <w:r>
              <w:t xml:space="preserve">20–&lt;26 semanas</w:t>
            </w:r>
          </w:p>
        </w:tc>
        <w:tc>
          <w:tcPr/>
          <w:p>
            <w:pPr>
              <w:pStyle w:val="Compact"/>
              <w:jc w:val="left"/>
            </w:pPr>
            <w:r>
              <w:t xml:space="preserve">2</w:t>
            </w:r>
          </w:p>
        </w:tc>
      </w:tr>
      <w:tr>
        <w:tc>
          <w:tcPr/>
          <w:p>
            <w:pPr>
              <w:pStyle w:val="Compact"/>
              <w:jc w:val="left"/>
            </w:pPr>
            <w:r>
              <w:t xml:space="preserve">26–&lt;30 semanas</w:t>
            </w:r>
          </w:p>
        </w:tc>
        <w:tc>
          <w:tcPr/>
          <w:p>
            <w:pPr>
              <w:pStyle w:val="Compact"/>
              <w:jc w:val="left"/>
            </w:pPr>
            <w:r>
              <w:t xml:space="preserve">3</w:t>
            </w:r>
          </w:p>
        </w:tc>
      </w:tr>
      <w:tr>
        <w:tc>
          <w:tcPr/>
          <w:p>
            <w:pPr>
              <w:pStyle w:val="Compact"/>
              <w:jc w:val="left"/>
            </w:pPr>
            <w:r>
              <w:t xml:space="preserve">30–&lt;34 semanas</w:t>
            </w:r>
          </w:p>
        </w:tc>
        <w:tc>
          <w:tcPr/>
          <w:p>
            <w:pPr>
              <w:pStyle w:val="Compact"/>
              <w:jc w:val="left"/>
            </w:pPr>
            <w:r>
              <w:t xml:space="preserve">4</w:t>
            </w:r>
          </w:p>
        </w:tc>
      </w:tr>
      <w:tr>
        <w:tc>
          <w:tcPr/>
          <w:p>
            <w:pPr>
              <w:pStyle w:val="Compact"/>
              <w:jc w:val="left"/>
            </w:pPr>
            <w:r>
              <w:t xml:space="preserve">34–&lt;36 semanas</w:t>
            </w:r>
          </w:p>
        </w:tc>
        <w:tc>
          <w:tcPr/>
          <w:p>
            <w:pPr>
              <w:pStyle w:val="Compact"/>
              <w:jc w:val="left"/>
            </w:pPr>
            <w:r>
              <w:t xml:space="preserve">5</w:t>
            </w:r>
          </w:p>
        </w:tc>
      </w:tr>
      <w:tr>
        <w:tc>
          <w:tcPr/>
          <w:p>
            <w:pPr>
              <w:pStyle w:val="Compact"/>
              <w:jc w:val="left"/>
            </w:pPr>
            <w:r>
              <w:t xml:space="preserve">36–&lt;38 semanas</w:t>
            </w:r>
          </w:p>
        </w:tc>
        <w:tc>
          <w:tcPr/>
          <w:p>
            <w:pPr>
              <w:pStyle w:val="Compact"/>
              <w:jc w:val="left"/>
            </w:pPr>
            <w:r>
              <w:t xml:space="preserve">6</w:t>
            </w:r>
          </w:p>
        </w:tc>
      </w:tr>
      <w:tr>
        <w:tc>
          <w:tcPr/>
          <w:p>
            <w:pPr>
              <w:pStyle w:val="Compact"/>
              <w:jc w:val="left"/>
            </w:pPr>
            <w:r>
              <w:t xml:space="preserve">38–&lt;40 semanas</w:t>
            </w:r>
          </w:p>
        </w:tc>
        <w:tc>
          <w:tcPr/>
          <w:p>
            <w:pPr>
              <w:pStyle w:val="Compact"/>
              <w:jc w:val="left"/>
            </w:pPr>
            <w:r>
              <w:t xml:space="preserve">7</w:t>
            </w:r>
          </w:p>
        </w:tc>
      </w:tr>
      <w:tr>
        <w:tc>
          <w:tcPr/>
          <w:p>
            <w:pPr>
              <w:pStyle w:val="Compact"/>
              <w:jc w:val="left"/>
            </w:pPr>
            <w:r>
              <w:t xml:space="preserve">≥40 semanas</w:t>
            </w:r>
          </w:p>
        </w:tc>
        <w:tc>
          <w:tcPr/>
          <w:p>
            <w:pPr>
              <w:pStyle w:val="Compact"/>
              <w:jc w:val="left"/>
            </w:pPr>
            <w:r>
              <w:t xml:space="preserve">8</w:t>
            </w:r>
          </w:p>
        </w:tc>
      </w:tr>
    </w:tbl>
    <w:p>
      <w:pPr>
        <w:pStyle w:val="BodyText"/>
      </w:pPr>
      <w:r>
        <w:t xml:space="preserve">Operacionalización acumulativa del esquema OMS de ocho contactos</w:t>
      </w:r>
      <w:r>
        <w:t xml:space="preserve"> </w:t>
      </w:r>
      <w:r>
        <w:t xml:space="preserve">utilizada para calcular la proporción de contactos observados respecto</w:t>
      </w:r>
      <w:r>
        <w:t xml:space="preserve"> </w:t>
      </w:r>
      <w:r>
        <w:t xml:space="preserve">de los esperados. Sin controles = 0; inadecuado = &gt;0 y &lt;50 %;</w:t>
      </w:r>
      <w:r>
        <w:t xml:space="preserve"> </w:t>
      </w:r>
      <w:r>
        <w:t xml:space="preserve">intermedio = 50 a &lt;80 %; adecuado = ≥80 %.</w:t>
      </w:r>
    </w:p>
    <w:bookmarkEnd w:id="24"/>
    <w:bookmarkStart w:id="25" w:name="Xfa74795abf5a932aa1325b99ec265d68f43f2a2"/>
    <w:p>
      <w:pPr>
        <w:pStyle w:val="Heading2"/>
      </w:pPr>
      <w:r>
        <w:t xml:space="preserve">Tabla S6. Thresholds y diagnósticos del modelo ordinal de adecuación del control prenatal</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Threshold</w:t>
            </w:r>
          </w:p>
        </w:tc>
        <w:tc>
          <w:tcPr/>
          <w:p>
            <w:pPr>
              <w:pStyle w:val="Compact"/>
              <w:jc w:val="left"/>
            </w:pPr>
            <w:r>
              <w:rPr>
                <w:b/>
                <w:bCs/>
              </w:rPr>
              <w:t xml:space="preserve">Mediana posterior</w:t>
            </w:r>
          </w:p>
        </w:tc>
        <w:tc>
          <w:tcPr/>
          <w:p>
            <w:pPr>
              <w:pStyle w:val="Compact"/>
              <w:jc w:val="left"/>
            </w:pPr>
            <w:r>
              <w:rPr>
                <w:b/>
                <w:bCs/>
              </w:rPr>
              <w:t xml:space="preserve">ICr95 %</w:t>
            </w:r>
          </w:p>
        </w:tc>
        <w:tc>
          <w:tcPr/>
          <w:p>
            <w:pPr>
              <w:pStyle w:val="Compact"/>
              <w:jc w:val="left"/>
            </w:pPr>
            <w:r>
              <w:rPr>
                <w:b/>
                <w:bCs/>
              </w:rPr>
              <w:t xml:space="preserve">R-hat</w:t>
            </w:r>
          </w:p>
        </w:tc>
        <w:tc>
          <w:tcPr/>
          <w:p>
            <w:pPr>
              <w:pStyle w:val="Compact"/>
              <w:jc w:val="left"/>
            </w:pPr>
            <w:r>
              <w:rPr>
                <w:b/>
                <w:bCs/>
              </w:rPr>
              <w:t xml:space="preserve">ESS bulk</w:t>
            </w:r>
          </w:p>
        </w:tc>
        <w:tc>
          <w:tcPr/>
          <w:p>
            <w:pPr>
              <w:pStyle w:val="Compact"/>
              <w:jc w:val="left"/>
            </w:pPr>
            <w:r>
              <w:rPr>
                <w:b/>
                <w:bCs/>
              </w:rPr>
              <w:t xml:space="preserve">ESS tail</w:t>
            </w:r>
          </w:p>
        </w:tc>
      </w:tr>
      <w:tr>
        <w:tc>
          <w:tcPr/>
          <w:p>
            <w:pPr>
              <w:pStyle w:val="Compact"/>
              <w:jc w:val="left"/>
            </w:pPr>
            <w:r>
              <w:t xml:space="preserve">1</w:t>
            </w:r>
          </w:p>
        </w:tc>
        <w:tc>
          <w:tcPr/>
          <w:p>
            <w:pPr>
              <w:pStyle w:val="Compact"/>
              <w:jc w:val="left"/>
            </w:pPr>
            <w:r>
              <w:t xml:space="preserve">-3,606</w:t>
            </w:r>
          </w:p>
        </w:tc>
        <w:tc>
          <w:tcPr/>
          <w:p>
            <w:pPr>
              <w:pStyle w:val="Compact"/>
              <w:jc w:val="left"/>
            </w:pPr>
            <w:r>
              <w:t xml:space="preserve">-3,755 a -3,462</w:t>
            </w:r>
          </w:p>
        </w:tc>
        <w:tc>
          <w:tcPr/>
          <w:p>
            <w:pPr>
              <w:pStyle w:val="Compact"/>
              <w:jc w:val="left"/>
            </w:pPr>
            <w:r>
              <w:t xml:space="preserve">1,0009</w:t>
            </w:r>
          </w:p>
        </w:tc>
        <w:tc>
          <w:tcPr/>
          <w:p>
            <w:pPr>
              <w:pStyle w:val="Compact"/>
              <w:jc w:val="left"/>
            </w:pPr>
            <w:r>
              <w:t xml:space="preserve">4182</w:t>
            </w:r>
          </w:p>
        </w:tc>
        <w:tc>
          <w:tcPr/>
          <w:p>
            <w:pPr>
              <w:pStyle w:val="Compact"/>
              <w:jc w:val="left"/>
            </w:pPr>
            <w:r>
              <w:t xml:space="preserve">5217</w:t>
            </w:r>
          </w:p>
        </w:tc>
      </w:tr>
      <w:tr>
        <w:tc>
          <w:tcPr/>
          <w:p>
            <w:pPr>
              <w:pStyle w:val="Compact"/>
              <w:jc w:val="left"/>
            </w:pPr>
            <w:r>
              <w:t xml:space="preserve">2</w:t>
            </w:r>
          </w:p>
        </w:tc>
        <w:tc>
          <w:tcPr/>
          <w:p>
            <w:pPr>
              <w:pStyle w:val="Compact"/>
              <w:jc w:val="left"/>
            </w:pPr>
            <w:r>
              <w:t xml:space="preserve">-1,851</w:t>
            </w:r>
          </w:p>
        </w:tc>
        <w:tc>
          <w:tcPr/>
          <w:p>
            <w:pPr>
              <w:pStyle w:val="Compact"/>
              <w:jc w:val="left"/>
            </w:pPr>
            <w:r>
              <w:t xml:space="preserve">-1,920 a -1,783</w:t>
            </w:r>
          </w:p>
        </w:tc>
        <w:tc>
          <w:tcPr/>
          <w:p>
            <w:pPr>
              <w:pStyle w:val="Compact"/>
              <w:jc w:val="left"/>
            </w:pPr>
            <w:r>
              <w:t xml:space="preserve">1,0000</w:t>
            </w:r>
          </w:p>
        </w:tc>
        <w:tc>
          <w:tcPr/>
          <w:p>
            <w:pPr>
              <w:pStyle w:val="Compact"/>
              <w:jc w:val="left"/>
            </w:pPr>
            <w:r>
              <w:t xml:space="preserve">7491</w:t>
            </w:r>
          </w:p>
        </w:tc>
        <w:tc>
          <w:tcPr/>
          <w:p>
            <w:pPr>
              <w:pStyle w:val="Compact"/>
              <w:jc w:val="left"/>
            </w:pPr>
            <w:r>
              <w:t xml:space="preserve">8221</w:t>
            </w:r>
          </w:p>
        </w:tc>
      </w:tr>
      <w:tr>
        <w:tc>
          <w:tcPr/>
          <w:p>
            <w:pPr>
              <w:pStyle w:val="Compact"/>
              <w:jc w:val="left"/>
            </w:pPr>
            <w:r>
              <w:t xml:space="preserve">3</w:t>
            </w:r>
          </w:p>
        </w:tc>
        <w:tc>
          <w:tcPr/>
          <w:p>
            <w:pPr>
              <w:pStyle w:val="Compact"/>
              <w:jc w:val="left"/>
            </w:pPr>
            <w:r>
              <w:t xml:space="preserve">-0,476</w:t>
            </w:r>
          </w:p>
        </w:tc>
        <w:tc>
          <w:tcPr/>
          <w:p>
            <w:pPr>
              <w:pStyle w:val="Compact"/>
              <w:jc w:val="left"/>
            </w:pPr>
            <w:r>
              <w:t xml:space="preserve">-0,525 a -0,426</w:t>
            </w:r>
          </w:p>
        </w:tc>
        <w:tc>
          <w:tcPr/>
          <w:p>
            <w:pPr>
              <w:pStyle w:val="Compact"/>
              <w:jc w:val="left"/>
            </w:pPr>
            <w:r>
              <w:t xml:space="preserve">1,0004</w:t>
            </w:r>
          </w:p>
        </w:tc>
        <w:tc>
          <w:tcPr/>
          <w:p>
            <w:pPr>
              <w:pStyle w:val="Compact"/>
              <w:jc w:val="left"/>
            </w:pPr>
            <w:r>
              <w:t xml:space="preserve">13153</w:t>
            </w:r>
          </w:p>
        </w:tc>
        <w:tc>
          <w:tcPr/>
          <w:p>
            <w:pPr>
              <w:pStyle w:val="Compact"/>
              <w:jc w:val="left"/>
            </w:pPr>
            <w:r>
              <w:t xml:space="preserve">8617</w:t>
            </w:r>
          </w:p>
        </w:tc>
      </w:tr>
    </w:tbl>
    <w:p>
      <w:pPr>
        <w:pStyle w:val="BodyText"/>
      </w:pPr>
      <w:r>
        <w:t xml:space="preserve">Diagnósticos globales del modelo cumulative-logit: R-hat máximo=1,0009;</w:t>
      </w:r>
      <w:r>
        <w:t xml:space="preserve"> </w:t>
      </w:r>
      <w:r>
        <w:t xml:space="preserve">ESS bulk mínimo=4182; ESS tail mínimo=5184; cero divergencias;</w:t>
      </w:r>
      <w:r>
        <w:t xml:space="preserve"> </w:t>
      </w:r>
      <w:r>
        <w:t xml:space="preserve">profundidad de árbol máxima observada=7 (máxima configurada=15), sin</w:t>
      </w:r>
      <w:r>
        <w:t xml:space="preserve"> </w:t>
      </w:r>
      <w:r>
        <w:t xml:space="preserve">transiciones en la profundidad máxima; E-BFMI mínimo=0,985. Estos</w:t>
      </w:r>
      <w:r>
        <w:t xml:space="preserve"> </w:t>
      </w:r>
      <w:r>
        <w:t xml:space="preserve">diagnósticos no indicaron problemas de convergencia o muestreo.</w:t>
      </w:r>
    </w:p>
    <w:bookmarkEnd w:id="25"/>
    <w:bookmarkStart w:id="26" w:name="Xf6ea735d7e6ba016159284d9c67c16fc0978a4f"/>
    <w:p>
      <w:pPr>
        <w:pStyle w:val="Heading2"/>
      </w:pPr>
      <w:r>
        <w:t xml:space="preserve">Tabla S7. Sensibilidad del supuesto de odds proporcionales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Corte acumulativo</w:t>
            </w:r>
          </w:p>
        </w:tc>
        <w:tc>
          <w:tcPr/>
          <w:p>
            <w:pPr>
              <w:pStyle w:val="Compact"/>
              <w:jc w:val="left"/>
            </w:pPr>
            <w:r>
              <w:rPr>
                <w:b/>
                <w:bCs/>
              </w:rPr>
              <w:t xml:space="preserve">n</w:t>
            </w:r>
          </w:p>
        </w:tc>
        <w:tc>
          <w:tcPr/>
          <w:p>
            <w:pPr>
              <w:pStyle w:val="Compact"/>
              <w:jc w:val="left"/>
            </w:pPr>
            <w:r>
              <w:rPr>
                <w:b/>
                <w:bCs/>
              </w:rPr>
              <w:t xml:space="preserve">Eventos en categorías superiores</w:t>
            </w:r>
          </w:p>
        </w:tc>
        <w:tc>
          <w:tcPr/>
          <w:p>
            <w:pPr>
              <w:pStyle w:val="Compact"/>
              <w:jc w:val="left"/>
            </w:pPr>
            <w:r>
              <w:rPr>
                <w:b/>
                <w:bCs/>
              </w:rPr>
              <w:t xml:space="preserve">OR (ICr95 %)</w:t>
            </w:r>
          </w:p>
        </w:tc>
        <w:tc>
          <w:tcPr/>
          <w:p>
            <w:pPr>
              <w:pStyle w:val="Compact"/>
              <w:jc w:val="left"/>
            </w:pPr>
            <w:r>
              <w:rPr>
                <w:b/>
                <w:bCs/>
              </w:rPr>
              <w:t xml:space="preserve">OR ordinal común</w:t>
            </w:r>
          </w:p>
        </w:tc>
        <w:tc>
          <w:tcPr/>
          <w:p>
            <w:pPr>
              <w:pStyle w:val="Compact"/>
              <w:jc w:val="left"/>
            </w:pPr>
            <w:r>
              <w:rPr>
                <w:b/>
                <w:bCs/>
              </w:rPr>
              <w:t xml:space="preserve">Solapamiento de ICr</w:t>
            </w:r>
          </w:p>
        </w:tc>
      </w:tr>
      <w:tr>
        <w:tc>
          <w:tcPr/>
          <w:p>
            <w:pPr>
              <w:pStyle w:val="Compact"/>
              <w:jc w:val="left"/>
            </w:pPr>
            <w:r>
              <w:t xml:space="preserve">Sin controles vs. categorías superiores</w:t>
            </w:r>
          </w:p>
        </w:tc>
        <w:tc>
          <w:tcPr/>
          <w:p>
            <w:pPr>
              <w:pStyle w:val="Compact"/>
              <w:jc w:val="left"/>
            </w:pPr>
            <w:r>
              <w:t xml:space="preserve">6860</w:t>
            </w:r>
          </w:p>
        </w:tc>
        <w:tc>
          <w:tcPr/>
          <w:p>
            <w:pPr>
              <w:pStyle w:val="Compact"/>
              <w:jc w:val="left"/>
            </w:pPr>
            <w:r>
              <w:t xml:space="preserve">6674</w:t>
            </w:r>
          </w:p>
        </w:tc>
        <w:tc>
          <w:tcPr/>
          <w:p>
            <w:pPr>
              <w:pStyle w:val="Compact"/>
              <w:jc w:val="left"/>
            </w:pPr>
            <w:r>
              <w:t xml:space="preserve">0,67 (0,40–1,19)</w:t>
            </w:r>
          </w:p>
        </w:tc>
        <w:tc>
          <w:tcPr/>
          <w:p>
            <w:pPr>
              <w:pStyle w:val="Compact"/>
              <w:jc w:val="left"/>
            </w:pPr>
            <w:r>
              <w:t xml:space="preserve">0,69</w:t>
            </w:r>
          </w:p>
        </w:tc>
        <w:tc>
          <w:tcPr/>
          <w:p>
            <w:pPr>
              <w:pStyle w:val="Compact"/>
              <w:jc w:val="left"/>
            </w:pPr>
            <w:r>
              <w:t xml:space="preserve">Sí</w:t>
            </w:r>
          </w:p>
        </w:tc>
      </w:tr>
      <w:tr>
        <w:tc>
          <w:tcPr/>
          <w:p>
            <w:pPr>
              <w:pStyle w:val="Compact"/>
              <w:jc w:val="left"/>
            </w:pPr>
            <w:r>
              <w:t xml:space="preserve">Sin controles + inadecuado vs. intermedio + adecuado</w:t>
            </w:r>
          </w:p>
        </w:tc>
        <w:tc>
          <w:tcPr/>
          <w:p>
            <w:pPr>
              <w:pStyle w:val="Compact"/>
              <w:jc w:val="left"/>
            </w:pPr>
            <w:r>
              <w:t xml:space="preserve">6860</w:t>
            </w:r>
          </w:p>
        </w:tc>
        <w:tc>
          <w:tcPr/>
          <w:p>
            <w:pPr>
              <w:pStyle w:val="Compact"/>
              <w:jc w:val="left"/>
            </w:pPr>
            <w:r>
              <w:t xml:space="preserve">5910</w:t>
            </w:r>
          </w:p>
        </w:tc>
        <w:tc>
          <w:tcPr/>
          <w:p>
            <w:pPr>
              <w:pStyle w:val="Compact"/>
              <w:jc w:val="left"/>
            </w:pPr>
            <w:r>
              <w:t xml:space="preserve">0,61 (0,48–0,80)</w:t>
            </w:r>
          </w:p>
        </w:tc>
        <w:tc>
          <w:tcPr/>
          <w:p>
            <w:pPr>
              <w:pStyle w:val="Compact"/>
              <w:jc w:val="left"/>
            </w:pPr>
            <w:r>
              <w:t xml:space="preserve">0,69</w:t>
            </w:r>
          </w:p>
        </w:tc>
        <w:tc>
          <w:tcPr/>
          <w:p>
            <w:pPr>
              <w:pStyle w:val="Compact"/>
              <w:jc w:val="left"/>
            </w:pPr>
            <w:r>
              <w:t xml:space="preserve">Sí</w:t>
            </w:r>
          </w:p>
        </w:tc>
      </w:tr>
      <w:tr>
        <w:tc>
          <w:tcPr/>
          <w:p>
            <w:pPr>
              <w:pStyle w:val="Compact"/>
              <w:jc w:val="left"/>
            </w:pPr>
            <w:r>
              <w:t xml:space="preserve">Sin controles + inadecuado + intermedio vs. adecuado</w:t>
            </w:r>
          </w:p>
        </w:tc>
        <w:tc>
          <w:tcPr/>
          <w:p>
            <w:pPr>
              <w:pStyle w:val="Compact"/>
              <w:jc w:val="left"/>
            </w:pPr>
            <w:r>
              <w:t xml:space="preserve">6860</w:t>
            </w:r>
          </w:p>
        </w:tc>
        <w:tc>
          <w:tcPr/>
          <w:p>
            <w:pPr>
              <w:pStyle w:val="Compact"/>
              <w:jc w:val="left"/>
            </w:pPr>
            <w:r>
              <w:t xml:space="preserve">4198</w:t>
            </w:r>
          </w:p>
        </w:tc>
        <w:tc>
          <w:tcPr/>
          <w:p>
            <w:pPr>
              <w:pStyle w:val="Compact"/>
              <w:jc w:val="left"/>
            </w:pPr>
            <w:r>
              <w:t xml:space="preserve">0,71 (0,58–0,88)</w:t>
            </w:r>
          </w:p>
        </w:tc>
        <w:tc>
          <w:tcPr/>
          <w:p>
            <w:pPr>
              <w:pStyle w:val="Compact"/>
              <w:jc w:val="left"/>
            </w:pPr>
            <w:r>
              <w:t xml:space="preserve">0,69</w:t>
            </w:r>
          </w:p>
        </w:tc>
        <w:tc>
          <w:tcPr/>
          <w:p>
            <w:pPr>
              <w:pStyle w:val="Compact"/>
              <w:jc w:val="left"/>
            </w:pPr>
            <w:r>
              <w:t xml:space="preserve">Sí</w:t>
            </w:r>
          </w:p>
        </w:tc>
      </w:tr>
    </w:tbl>
    <w:p>
      <w:pPr>
        <w:pStyle w:val="BodyText"/>
      </w:pPr>
      <w:r>
        <w:t xml:space="preserve">Modelos Bernoulli-logit separados para cada punto de corte, con</w:t>
      </w:r>
      <w:r>
        <w:t xml:space="preserve"> </w:t>
      </w:r>
      <w:r>
        <w:t xml:space="preserve">adolescentes de 15–19 años como referencia. Los tres OR fueron de</w:t>
      </w:r>
      <w:r>
        <w:t xml:space="preserve"> </w:t>
      </w:r>
      <w:r>
        <w:t xml:space="preserve">magnitud cercana al OR común y sus ICr95 % se solaparon con el ICr95 %</w:t>
      </w:r>
      <w:r>
        <w:t xml:space="preserve"> </w:t>
      </w:r>
      <w:r>
        <w:t xml:space="preserve">del modelo ordinal, resultado compatible con el supuesto de odds</w:t>
      </w:r>
      <w:r>
        <w:t xml:space="preserve"> </w:t>
      </w:r>
      <w:r>
        <w:t xml:space="preserve">proporcionales.</w:t>
      </w:r>
    </w:p>
    <w:bookmarkEnd w:id="26"/>
    <w:bookmarkStart w:id="27" w:name="X4f88a86975a84fe96153555afc0fc01e9c4e9c8"/>
    <w:p>
      <w:pPr>
        <w:pStyle w:val="Heading2"/>
      </w:pPr>
      <w:r>
        <w:t xml:space="preserve">Tabla S8. Comparación de modelos para el número de consultas prenatales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Modelo</w:t>
            </w:r>
          </w:p>
        </w:tc>
        <w:tc>
          <w:tcPr/>
          <w:p>
            <w:pPr>
              <w:pStyle w:val="Compact"/>
              <w:jc w:val="left"/>
            </w:pPr>
            <w:r>
              <w:rPr>
                <w:b/>
                <w:bCs/>
              </w:rPr>
              <w:t xml:space="preserve">Ajuste por edad gestacional</w:t>
            </w:r>
          </w:p>
        </w:tc>
        <w:tc>
          <w:tcPr/>
          <w:p>
            <w:pPr>
              <w:pStyle w:val="Compact"/>
              <w:jc w:val="left"/>
            </w:pPr>
            <w:r>
              <w:rPr>
                <w:b/>
                <w:bCs/>
              </w:rPr>
              <w:t xml:space="preserve">Estimador (ICr95 %)</w:t>
            </w:r>
          </w:p>
        </w:tc>
        <w:tc>
          <w:tcPr/>
          <w:p>
            <w:pPr>
              <w:pStyle w:val="Compact"/>
              <w:jc w:val="left"/>
            </w:pPr>
            <w:r>
              <w:rPr>
                <w:b/>
                <w:bCs/>
              </w:rPr>
              <w:t xml:space="preserve">ELPD-LOO</w:t>
            </w:r>
          </w:p>
        </w:tc>
        <w:tc>
          <w:tcPr/>
          <w:p>
            <w:pPr>
              <w:pStyle w:val="Compact"/>
              <w:jc w:val="left"/>
            </w:pPr>
            <w:r>
              <w:rPr>
                <w:b/>
                <w:bCs/>
              </w:rPr>
              <w:t xml:space="preserve">Delta ELPD</w:t>
            </w:r>
          </w:p>
        </w:tc>
        <w:tc>
          <w:tcPr/>
          <w:p>
            <w:pPr>
              <w:pStyle w:val="Compact"/>
              <w:jc w:val="left"/>
            </w:pPr>
            <w:r>
              <w:rPr>
                <w:b/>
                <w:bCs/>
              </w:rPr>
              <w:t xml:space="preserve">PPC fuera del ICr95 %</w:t>
            </w:r>
          </w:p>
        </w:tc>
        <w:tc>
          <w:tcPr/>
          <w:p>
            <w:pPr>
              <w:pStyle w:val="Compact"/>
              <w:jc w:val="left"/>
            </w:pPr>
            <w:r>
              <w:rPr>
                <w:b/>
                <w:bCs/>
              </w:rPr>
              <w:t xml:space="preserve">R-hat máx. / Div.</w:t>
            </w:r>
          </w:p>
        </w:tc>
      </w:tr>
      <w:tr>
        <w:tc>
          <w:tcPr/>
          <w:p>
            <w:pPr>
              <w:pStyle w:val="Compact"/>
              <w:jc w:val="left"/>
            </w:pPr>
            <w:r>
              <w:t xml:space="preserve">Binomial negativa</w:t>
            </w:r>
          </w:p>
        </w:tc>
        <w:tc>
          <w:tcPr/>
          <w:p>
            <w:pPr>
              <w:pStyle w:val="Compact"/>
              <w:jc w:val="left"/>
            </w:pPr>
            <w:r>
              <w:t xml:space="preserve">No</w:t>
            </w:r>
          </w:p>
        </w:tc>
        <w:tc>
          <w:tcPr/>
          <w:p>
            <w:pPr>
              <w:pStyle w:val="Compact"/>
              <w:jc w:val="left"/>
            </w:pPr>
            <w:r>
              <w:t xml:space="preserve">RM 0,902 (0,856–0,953)</w:t>
            </w:r>
          </w:p>
        </w:tc>
        <w:tc>
          <w:tcPr/>
          <w:p>
            <w:pPr>
              <w:pStyle w:val="Compact"/>
              <w:jc w:val="left"/>
            </w:pPr>
            <w:r>
              <w:t xml:space="preserve">-16763,08</w:t>
            </w:r>
          </w:p>
        </w:tc>
        <w:tc>
          <w:tcPr/>
          <w:p>
            <w:pPr>
              <w:pStyle w:val="Compact"/>
              <w:jc w:val="left"/>
            </w:pPr>
            <w:r>
              <w:t xml:space="preserve">0,00</w:t>
            </w:r>
          </w:p>
        </w:tc>
        <w:tc>
          <w:tcPr/>
          <w:p>
            <w:pPr>
              <w:pStyle w:val="Compact"/>
              <w:jc w:val="left"/>
            </w:pPr>
            <w:r>
              <w:t xml:space="preserve">6/16</w:t>
            </w:r>
          </w:p>
        </w:tc>
        <w:tc>
          <w:tcPr/>
          <w:p>
            <w:pPr>
              <w:pStyle w:val="Compact"/>
              <w:jc w:val="left"/>
            </w:pPr>
            <w:r>
              <w:t xml:space="preserve">1,0004 / 0</w:t>
            </w:r>
          </w:p>
        </w:tc>
      </w:tr>
      <w:tr>
        <w:tc>
          <w:tcPr/>
          <w:p>
            <w:pPr>
              <w:pStyle w:val="Compact"/>
              <w:jc w:val="left"/>
            </w:pPr>
            <w:r>
              <w:t xml:space="preserve">Gaussiano</w:t>
            </w:r>
          </w:p>
        </w:tc>
        <w:tc>
          <w:tcPr/>
          <w:p>
            <w:pPr>
              <w:pStyle w:val="Compact"/>
              <w:jc w:val="left"/>
            </w:pPr>
            <w:r>
              <w:t xml:space="preserve">No</w:t>
            </w:r>
          </w:p>
        </w:tc>
        <w:tc>
          <w:tcPr/>
          <w:p>
            <w:pPr>
              <w:pStyle w:val="Compact"/>
              <w:jc w:val="left"/>
            </w:pPr>
            <w:r>
              <w:t xml:space="preserve">DM -0,561 (-0,854 a -0,272)</w:t>
            </w:r>
          </w:p>
        </w:tc>
        <w:tc>
          <w:tcPr/>
          <w:p>
            <w:pPr>
              <w:pStyle w:val="Compact"/>
              <w:jc w:val="left"/>
            </w:pPr>
            <w:r>
              <w:t xml:space="preserve">-16772,73</w:t>
            </w:r>
          </w:p>
        </w:tc>
        <w:tc>
          <w:tcPr/>
          <w:p>
            <w:pPr>
              <w:pStyle w:val="Compact"/>
              <w:jc w:val="left"/>
            </w:pPr>
            <w:r>
              <w:t xml:space="preserve">-9,65</w:t>
            </w:r>
          </w:p>
        </w:tc>
        <w:tc>
          <w:tcPr/>
          <w:p>
            <w:pPr>
              <w:pStyle w:val="Compact"/>
              <w:jc w:val="left"/>
            </w:pPr>
            <w:r>
              <w:t xml:space="preserve">12/16</w:t>
            </w:r>
          </w:p>
        </w:tc>
        <w:tc>
          <w:tcPr/>
          <w:p>
            <w:pPr>
              <w:pStyle w:val="Compact"/>
              <w:jc w:val="left"/>
            </w:pPr>
            <w:r>
              <w:t xml:space="preserve">1,0015 / 0</w:t>
            </w:r>
          </w:p>
        </w:tc>
      </w:tr>
      <w:tr>
        <w:tc>
          <w:tcPr/>
          <w:p>
            <w:pPr>
              <w:pStyle w:val="Compact"/>
              <w:jc w:val="left"/>
            </w:pPr>
            <w:r>
              <w:t xml:space="preserve">Poisson</w:t>
            </w:r>
          </w:p>
        </w:tc>
        <w:tc>
          <w:tcPr/>
          <w:p>
            <w:pPr>
              <w:pStyle w:val="Compact"/>
              <w:jc w:val="left"/>
            </w:pPr>
            <w:r>
              <w:t xml:space="preserve">No</w:t>
            </w:r>
          </w:p>
        </w:tc>
        <w:tc>
          <w:tcPr/>
          <w:p>
            <w:pPr>
              <w:pStyle w:val="Compact"/>
              <w:jc w:val="left"/>
            </w:pPr>
            <w:r>
              <w:t xml:space="preserve">RM 0,902 (0,860–0,943)</w:t>
            </w:r>
          </w:p>
        </w:tc>
        <w:tc>
          <w:tcPr/>
          <w:p>
            <w:pPr>
              <w:pStyle w:val="Compact"/>
              <w:jc w:val="left"/>
            </w:pPr>
            <w:r>
              <w:t xml:space="preserve">-16931,00</w:t>
            </w:r>
          </w:p>
        </w:tc>
        <w:tc>
          <w:tcPr/>
          <w:p>
            <w:pPr>
              <w:pStyle w:val="Compact"/>
              <w:jc w:val="left"/>
            </w:pPr>
            <w:r>
              <w:t xml:space="preserve">-167,92</w:t>
            </w:r>
          </w:p>
        </w:tc>
        <w:tc>
          <w:tcPr/>
          <w:p>
            <w:pPr>
              <w:pStyle w:val="Compact"/>
              <w:jc w:val="left"/>
            </w:pPr>
            <w:r>
              <w:t xml:space="preserve">9/16</w:t>
            </w:r>
          </w:p>
        </w:tc>
        <w:tc>
          <w:tcPr/>
          <w:p>
            <w:pPr>
              <w:pStyle w:val="Compact"/>
              <w:jc w:val="left"/>
            </w:pPr>
            <w:r>
              <w:t xml:space="preserve">1,0021 / 0</w:t>
            </w:r>
          </w:p>
        </w:tc>
      </w:tr>
      <w:tr>
        <w:tc>
          <w:tcPr/>
          <w:p>
            <w:pPr>
              <w:pStyle w:val="Compact"/>
              <w:jc w:val="left"/>
            </w:pPr>
            <w:r>
              <w:t xml:space="preserve">Binomial negativa</w:t>
            </w:r>
          </w:p>
        </w:tc>
        <w:tc>
          <w:tcPr/>
          <w:p>
            <w:pPr>
              <w:pStyle w:val="Compact"/>
              <w:jc w:val="left"/>
            </w:pPr>
            <w:r>
              <w:t xml:space="preserve">Sí</w:t>
            </w:r>
          </w:p>
        </w:tc>
        <w:tc>
          <w:tcPr/>
          <w:p>
            <w:pPr>
              <w:pStyle w:val="Compact"/>
              <w:jc w:val="left"/>
            </w:pPr>
            <w:r>
              <w:t xml:space="preserve">RM 0,903 (0,857–0,949)</w:t>
            </w:r>
          </w:p>
        </w:tc>
        <w:tc>
          <w:tcPr/>
          <w:p>
            <w:pPr>
              <w:pStyle w:val="Compact"/>
              <w:jc w:val="left"/>
            </w:pPr>
            <w:r>
              <w:t xml:space="preserve">-16443,95</w:t>
            </w:r>
          </w:p>
        </w:tc>
        <w:tc>
          <w:tcPr/>
          <w:p>
            <w:pPr>
              <w:pStyle w:val="Compact"/>
              <w:jc w:val="left"/>
            </w:pPr>
            <w:r>
              <w:t xml:space="preserve">0,00</w:t>
            </w:r>
          </w:p>
        </w:tc>
        <w:tc>
          <w:tcPr/>
          <w:p>
            <w:pPr>
              <w:pStyle w:val="Compact"/>
              <w:jc w:val="left"/>
            </w:pPr>
            <w:r>
              <w:t xml:space="preserve">6/16</w:t>
            </w:r>
          </w:p>
        </w:tc>
        <w:tc>
          <w:tcPr/>
          <w:p>
            <w:pPr>
              <w:pStyle w:val="Compact"/>
              <w:jc w:val="left"/>
            </w:pPr>
            <w:r>
              <w:t xml:space="preserve">1,0006 / 0</w:t>
            </w:r>
          </w:p>
        </w:tc>
      </w:tr>
      <w:tr>
        <w:tc>
          <w:tcPr/>
          <w:p>
            <w:pPr>
              <w:pStyle w:val="Compact"/>
              <w:jc w:val="left"/>
            </w:pPr>
            <w:r>
              <w:t xml:space="preserve">Gaussiano</w:t>
            </w:r>
          </w:p>
        </w:tc>
        <w:tc>
          <w:tcPr/>
          <w:p>
            <w:pPr>
              <w:pStyle w:val="Compact"/>
              <w:jc w:val="left"/>
            </w:pPr>
            <w:r>
              <w:t xml:space="preserve">Sí</w:t>
            </w:r>
          </w:p>
        </w:tc>
        <w:tc>
          <w:tcPr/>
          <w:p>
            <w:pPr>
              <w:pStyle w:val="Compact"/>
              <w:jc w:val="left"/>
            </w:pPr>
            <w:r>
              <w:t xml:space="preserve">DM -0,546 (-0,828 a -0,275)</w:t>
            </w:r>
          </w:p>
        </w:tc>
        <w:tc>
          <w:tcPr/>
          <w:p>
            <w:pPr>
              <w:pStyle w:val="Compact"/>
              <w:jc w:val="left"/>
            </w:pPr>
            <w:r>
              <w:t xml:space="preserve">-16470,95</w:t>
            </w:r>
          </w:p>
        </w:tc>
        <w:tc>
          <w:tcPr/>
          <w:p>
            <w:pPr>
              <w:pStyle w:val="Compact"/>
              <w:jc w:val="left"/>
            </w:pPr>
            <w:r>
              <w:t xml:space="preserve">-27,00</w:t>
            </w:r>
          </w:p>
        </w:tc>
        <w:tc>
          <w:tcPr/>
          <w:p>
            <w:pPr>
              <w:pStyle w:val="Compact"/>
              <w:jc w:val="left"/>
            </w:pPr>
            <w:r>
              <w:t xml:space="preserve">12/16</w:t>
            </w:r>
          </w:p>
        </w:tc>
        <w:tc>
          <w:tcPr/>
          <w:p>
            <w:pPr>
              <w:pStyle w:val="Compact"/>
              <w:jc w:val="left"/>
            </w:pPr>
            <w:r>
              <w:t xml:space="preserve">1,0004 / 0</w:t>
            </w:r>
          </w:p>
        </w:tc>
      </w:tr>
      <w:tr>
        <w:tc>
          <w:tcPr/>
          <w:p>
            <w:pPr>
              <w:pStyle w:val="Compact"/>
              <w:jc w:val="left"/>
            </w:pPr>
            <w:r>
              <w:t xml:space="preserve">Poisson</w:t>
            </w:r>
          </w:p>
        </w:tc>
        <w:tc>
          <w:tcPr/>
          <w:p>
            <w:pPr>
              <w:pStyle w:val="Compact"/>
              <w:jc w:val="left"/>
            </w:pPr>
            <w:r>
              <w:t xml:space="preserve">Sí</w:t>
            </w:r>
          </w:p>
        </w:tc>
        <w:tc>
          <w:tcPr/>
          <w:p>
            <w:pPr>
              <w:pStyle w:val="Compact"/>
              <w:jc w:val="left"/>
            </w:pPr>
            <w:r>
              <w:t xml:space="preserve">RM 0,903 (0,863–0,945)</w:t>
            </w:r>
          </w:p>
        </w:tc>
        <w:tc>
          <w:tcPr/>
          <w:p>
            <w:pPr>
              <w:pStyle w:val="Compact"/>
              <w:jc w:val="left"/>
            </w:pPr>
            <w:r>
              <w:t xml:space="preserve">-16535,45</w:t>
            </w:r>
          </w:p>
        </w:tc>
        <w:tc>
          <w:tcPr/>
          <w:p>
            <w:pPr>
              <w:pStyle w:val="Compact"/>
              <w:jc w:val="left"/>
            </w:pPr>
            <w:r>
              <w:t xml:space="preserve">-91,50</w:t>
            </w:r>
          </w:p>
        </w:tc>
        <w:tc>
          <w:tcPr/>
          <w:p>
            <w:pPr>
              <w:pStyle w:val="Compact"/>
              <w:jc w:val="left"/>
            </w:pPr>
            <w:r>
              <w:t xml:space="preserve">6/16</w:t>
            </w:r>
          </w:p>
        </w:tc>
        <w:tc>
          <w:tcPr/>
          <w:p>
            <w:pPr>
              <w:pStyle w:val="Compact"/>
              <w:jc w:val="left"/>
            </w:pPr>
            <w:r>
              <w:t xml:space="preserve">1,0006 / 0</w:t>
            </w:r>
          </w:p>
        </w:tc>
      </w:tr>
    </w:tbl>
    <w:p>
      <w:pPr>
        <w:pStyle w:val="BodyText"/>
      </w:pPr>
      <w:r>
        <w:t xml:space="preserve">La edad gestacional se incluyó como ajuste por la oportunidad acumulada</w:t>
      </w:r>
      <w:r>
        <w:t xml:space="preserve"> </w:t>
      </w:r>
      <w:r>
        <w:t xml:space="preserve">de recibir consultas prenatales, no como control causal de confusión.</w:t>
      </w:r>
      <w:r>
        <w:t xml:space="preserve"> </w:t>
      </w:r>
      <w:r>
        <w:t xml:space="preserve">RM: razón de medias; DM: diferencia de medias; ELPD-LOO: densidad</w:t>
      </w:r>
      <w:r>
        <w:t xml:space="preserve"> </w:t>
      </w:r>
      <w:r>
        <w:t xml:space="preserve">predictiva esperada estimada mediante validación cruzada leave-one-out;</w:t>
      </w:r>
      <w:r>
        <w:t xml:space="preserve"> </w:t>
      </w:r>
      <w:r>
        <w:t xml:space="preserve">delta ELPD: diferencia respecto del mejor modelo dentro de cada conjunto</w:t>
      </w:r>
      <w:r>
        <w:t xml:space="preserve"> </w:t>
      </w:r>
      <w:r>
        <w:t xml:space="preserve">comparable; PPC: número de 16 estadísticos predictivos observados fuera</w:t>
      </w:r>
      <w:r>
        <w:t xml:space="preserve"> </w:t>
      </w:r>
      <w:r>
        <w:t xml:space="preserve">del ICr95 %; Div.: divergencias. La binomial negativa se adoptó como</w:t>
      </w:r>
      <w:r>
        <w:t xml:space="preserve"> </w:t>
      </w:r>
      <w:r>
        <w:t xml:space="preserve">análisis principal por la naturaleza de conteo del desenlace y su mejor</w:t>
      </w:r>
      <w:r>
        <w:t xml:space="preserve"> </w:t>
      </w:r>
      <w:r>
        <w:t xml:space="preserve">desempeño predictivo; Poisson y gaussiano se conservaron como análisis</w:t>
      </w:r>
      <w:r>
        <w:t xml:space="preserve"> </w:t>
      </w:r>
      <w:r>
        <w:t xml:space="preserve">de sensibilidad.</w:t>
      </w:r>
    </w:p>
    <w:bookmarkEnd w:id="27"/>
    <w:bookmarkStart w:id="28" w:name="Xfa0a359e448cb05ad7d6371bca832daf2cbdf40"/>
    <w:p>
      <w:pPr>
        <w:pStyle w:val="Heading2"/>
      </w:pPr>
      <w:r>
        <w:t xml:space="preserve">Tabla S9. Diagnósticos bayesianos completos de los modelos auditados</w:t>
      </w:r>
    </w:p>
    <w:tbl>
      <w:tblPr>
        <w:tblStyle w:val="Table"/>
        <w:tblW w:type="auto" w:w="0"/>
        <w:jc w:val="left"/>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Modelo</w:t>
            </w:r>
          </w:p>
        </w:tc>
        <w:tc>
          <w:tcPr/>
          <w:p>
            <w:pPr>
              <w:pStyle w:val="Compact"/>
              <w:jc w:val="left"/>
            </w:pPr>
            <w:r>
              <w:rPr>
                <w:b/>
                <w:bCs/>
              </w:rPr>
              <w:t xml:space="preserve">Familia</w:t>
            </w:r>
          </w:p>
        </w:tc>
        <w:tc>
          <w:tcPr/>
          <w:p>
            <w:pPr>
              <w:pStyle w:val="Compact"/>
              <w:jc w:val="left"/>
            </w:pPr>
            <w:r>
              <w:rPr>
                <w:b/>
                <w:bCs/>
              </w:rPr>
              <w:t xml:space="preserve">R-hat máx.</w:t>
            </w:r>
          </w:p>
        </w:tc>
        <w:tc>
          <w:tcPr/>
          <w:p>
            <w:pPr>
              <w:pStyle w:val="Compact"/>
              <w:jc w:val="left"/>
            </w:pPr>
            <w:r>
              <w:rPr>
                <w:b/>
                <w:bCs/>
              </w:rPr>
              <w:t xml:space="preserve">ESS bulk mín.</w:t>
            </w:r>
          </w:p>
        </w:tc>
        <w:tc>
          <w:tcPr/>
          <w:p>
            <w:pPr>
              <w:pStyle w:val="Compact"/>
              <w:jc w:val="left"/>
            </w:pPr>
            <w:r>
              <w:rPr>
                <w:b/>
                <w:bCs/>
              </w:rPr>
              <w:t xml:space="preserve">ESS tail mín.</w:t>
            </w:r>
          </w:p>
        </w:tc>
        <w:tc>
          <w:tcPr/>
          <w:p>
            <w:pPr>
              <w:pStyle w:val="Compact"/>
              <w:jc w:val="left"/>
            </w:pPr>
            <w:r>
              <w:rPr>
                <w:b/>
                <w:bCs/>
              </w:rPr>
              <w:t xml:space="preserve">Div.</w:t>
            </w:r>
          </w:p>
        </w:tc>
        <w:tc>
          <w:tcPr/>
          <w:p>
            <w:pPr>
              <w:pStyle w:val="Compact"/>
              <w:jc w:val="left"/>
            </w:pPr>
            <w:r>
              <w:rPr>
                <w:b/>
                <w:bCs/>
              </w:rPr>
              <w:t xml:space="preserve">Treedepth observado/configurado; en máx.</w:t>
            </w:r>
          </w:p>
        </w:tc>
        <w:tc>
          <w:tcPr/>
          <w:p>
            <w:pPr>
              <w:pStyle w:val="Compact"/>
              <w:jc w:val="left"/>
            </w:pPr>
            <w:r>
              <w:rPr>
                <w:b/>
                <w:bCs/>
              </w:rPr>
              <w:t xml:space="preserve">E-BFMI mín.</w:t>
            </w:r>
          </w:p>
        </w:tc>
        <w:tc>
          <w:tcPr/>
          <w:p>
            <w:pPr>
              <w:pStyle w:val="Compact"/>
              <w:jc w:val="left"/>
            </w:pPr>
            <w:r>
              <w:rPr>
                <w:b/>
                <w:bCs/>
              </w:rPr>
              <w:t xml:space="preserve">Resumen PPC</w:t>
            </w:r>
          </w:p>
        </w:tc>
      </w:tr>
      <w:tr>
        <w:tc>
          <w:tcPr/>
          <w:p>
            <w:pPr>
              <w:pStyle w:val="Compact"/>
              <w:jc w:val="left"/>
            </w:pPr>
            <w:r>
              <w:t xml:space="preserve">Pareja estable</w:t>
            </w:r>
          </w:p>
        </w:tc>
        <w:tc>
          <w:tcPr/>
          <w:p>
            <w:pPr>
              <w:pStyle w:val="Compact"/>
              <w:jc w:val="left"/>
            </w:pPr>
            <w:r>
              <w:t xml:space="preserve">Bernoulli-logit</w:t>
            </w:r>
          </w:p>
        </w:tc>
        <w:tc>
          <w:tcPr/>
          <w:p>
            <w:pPr>
              <w:pStyle w:val="Compact"/>
              <w:jc w:val="left"/>
            </w:pPr>
            <w:r>
              <w:t xml:space="preserve">1,0006</w:t>
            </w:r>
          </w:p>
        </w:tc>
        <w:tc>
          <w:tcPr/>
          <w:p>
            <w:pPr>
              <w:pStyle w:val="Compact"/>
              <w:jc w:val="left"/>
            </w:pPr>
            <w:r>
              <w:t xml:space="preserve">6644</w:t>
            </w:r>
          </w:p>
        </w:tc>
        <w:tc>
          <w:tcPr/>
          <w:p>
            <w:pPr>
              <w:pStyle w:val="Compact"/>
              <w:jc w:val="left"/>
            </w:pPr>
            <w:r>
              <w:t xml:space="preserve">5201</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0,957</w:t>
            </w:r>
          </w:p>
        </w:tc>
        <w:tc>
          <w:tcPr/>
          <w:p>
            <w:pPr>
              <w:pStyle w:val="Compact"/>
              <w:jc w:val="left"/>
            </w:pPr>
            <w:r>
              <w:t xml:space="preserve">0/4 fuera del ICr95 %</w:t>
            </w:r>
          </w:p>
        </w:tc>
      </w:tr>
      <w:tr>
        <w:tc>
          <w:tcPr/>
          <w:p>
            <w:pPr>
              <w:pStyle w:val="Compact"/>
              <w:jc w:val="left"/>
            </w:pPr>
            <w:r>
              <w:t xml:space="preserve">Escolaridad cruda: ninguna o primaria</w:t>
            </w:r>
          </w:p>
        </w:tc>
        <w:tc>
          <w:tcPr/>
          <w:p>
            <w:pPr>
              <w:pStyle w:val="Compact"/>
              <w:jc w:val="left"/>
            </w:pPr>
            <w:r>
              <w:t xml:space="preserve">Bernoulli-logit</w:t>
            </w:r>
          </w:p>
        </w:tc>
        <w:tc>
          <w:tcPr/>
          <w:p>
            <w:pPr>
              <w:pStyle w:val="Compact"/>
              <w:jc w:val="left"/>
            </w:pPr>
            <w:r>
              <w:t xml:space="preserve">1,0018</w:t>
            </w:r>
          </w:p>
        </w:tc>
        <w:tc>
          <w:tcPr/>
          <w:p>
            <w:pPr>
              <w:pStyle w:val="Compact"/>
              <w:jc w:val="left"/>
            </w:pPr>
            <w:r>
              <w:t xml:space="preserve">5841</w:t>
            </w:r>
          </w:p>
        </w:tc>
        <w:tc>
          <w:tcPr/>
          <w:p>
            <w:pPr>
              <w:pStyle w:val="Compact"/>
              <w:jc w:val="left"/>
            </w:pPr>
            <w:r>
              <w:t xml:space="preserve">5866</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0,974</w:t>
            </w:r>
          </w:p>
        </w:tc>
        <w:tc>
          <w:tcPr/>
          <w:p>
            <w:pPr>
              <w:pStyle w:val="Compact"/>
              <w:jc w:val="left"/>
            </w:pPr>
            <w:r>
              <w:t xml:space="preserve">0/4 fuera del ICr95 %</w:t>
            </w:r>
          </w:p>
        </w:tc>
      </w:tr>
      <w:tr>
        <w:tc>
          <w:tcPr/>
          <w:p>
            <w:pPr>
              <w:pStyle w:val="Compact"/>
              <w:jc w:val="left"/>
            </w:pPr>
            <w:r>
              <w:t xml:space="preserve">Etnia minoritaria</w:t>
            </w:r>
          </w:p>
        </w:tc>
        <w:tc>
          <w:tcPr/>
          <w:p>
            <w:pPr>
              <w:pStyle w:val="Compact"/>
              <w:jc w:val="left"/>
            </w:pPr>
            <w:r>
              <w:t xml:space="preserve">Bernoulli-logit</w:t>
            </w:r>
          </w:p>
        </w:tc>
        <w:tc>
          <w:tcPr/>
          <w:p>
            <w:pPr>
              <w:pStyle w:val="Compact"/>
              <w:jc w:val="left"/>
            </w:pPr>
            <w:r>
              <w:t xml:space="preserve">1,0008</w:t>
            </w:r>
          </w:p>
        </w:tc>
        <w:tc>
          <w:tcPr/>
          <w:p>
            <w:pPr>
              <w:pStyle w:val="Compact"/>
              <w:jc w:val="left"/>
            </w:pPr>
            <w:r>
              <w:t xml:space="preserve">6039</w:t>
            </w:r>
          </w:p>
        </w:tc>
        <w:tc>
          <w:tcPr/>
          <w:p>
            <w:pPr>
              <w:pStyle w:val="Compact"/>
              <w:jc w:val="left"/>
            </w:pPr>
            <w:r>
              <w:t xml:space="preserve">5265</w:t>
            </w:r>
          </w:p>
        </w:tc>
        <w:tc>
          <w:tcPr/>
          <w:p>
            <w:pPr>
              <w:pStyle w:val="Compact"/>
              <w:jc w:val="left"/>
            </w:pPr>
            <w:r>
              <w:t xml:space="preserve">0</w:t>
            </w:r>
          </w:p>
        </w:tc>
        <w:tc>
          <w:tcPr/>
          <w:p>
            <w:pPr>
              <w:pStyle w:val="Compact"/>
              <w:jc w:val="left"/>
            </w:pPr>
            <w:r>
              <w:t xml:space="preserve">4/15; 0</w:t>
            </w:r>
          </w:p>
        </w:tc>
        <w:tc>
          <w:tcPr/>
          <w:p>
            <w:pPr>
              <w:pStyle w:val="Compact"/>
              <w:jc w:val="left"/>
            </w:pPr>
            <w:r>
              <w:t xml:space="preserve">1,014</w:t>
            </w:r>
          </w:p>
        </w:tc>
        <w:tc>
          <w:tcPr/>
          <w:p>
            <w:pPr>
              <w:pStyle w:val="Compact"/>
              <w:jc w:val="left"/>
            </w:pPr>
            <w:r>
              <w:t xml:space="preserve">0/4 fuera del ICr95 %</w:t>
            </w:r>
          </w:p>
        </w:tc>
      </w:tr>
      <w:tr>
        <w:tc>
          <w:tcPr/>
          <w:p>
            <w:pPr>
              <w:pStyle w:val="Compact"/>
              <w:jc w:val="left"/>
            </w:pPr>
            <w:r>
              <w:t xml:space="preserve">Gestas previas</w:t>
            </w:r>
          </w:p>
        </w:tc>
        <w:tc>
          <w:tcPr/>
          <w:p>
            <w:pPr>
              <w:pStyle w:val="Compact"/>
              <w:jc w:val="left"/>
            </w:pPr>
            <w:r>
              <w:t xml:space="preserve">Bernoulli-logit</w:t>
            </w:r>
          </w:p>
        </w:tc>
        <w:tc>
          <w:tcPr/>
          <w:p>
            <w:pPr>
              <w:pStyle w:val="Compact"/>
              <w:jc w:val="left"/>
            </w:pPr>
            <w:r>
              <w:t xml:space="preserve">1,0007</w:t>
            </w:r>
          </w:p>
        </w:tc>
        <w:tc>
          <w:tcPr/>
          <w:p>
            <w:pPr>
              <w:pStyle w:val="Compact"/>
              <w:jc w:val="left"/>
            </w:pPr>
            <w:r>
              <w:t xml:space="preserve">5569</w:t>
            </w:r>
          </w:p>
        </w:tc>
        <w:tc>
          <w:tcPr/>
          <w:p>
            <w:pPr>
              <w:pStyle w:val="Compact"/>
              <w:jc w:val="left"/>
            </w:pPr>
            <w:r>
              <w:t xml:space="preserve">5502</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0,961</w:t>
            </w:r>
          </w:p>
        </w:tc>
        <w:tc>
          <w:tcPr/>
          <w:p>
            <w:pPr>
              <w:pStyle w:val="Compact"/>
              <w:jc w:val="left"/>
            </w:pPr>
            <w:r>
              <w:t xml:space="preserve">0/4 fuera del ICr95 %</w:t>
            </w:r>
          </w:p>
        </w:tc>
      </w:tr>
      <w:tr>
        <w:tc>
          <w:tcPr/>
          <w:p>
            <w:pPr>
              <w:pStyle w:val="Compact"/>
              <w:jc w:val="left"/>
            </w:pPr>
            <w:r>
              <w:t xml:space="preserve">Embarazo múltiple</w:t>
            </w:r>
          </w:p>
        </w:tc>
        <w:tc>
          <w:tcPr/>
          <w:p>
            <w:pPr>
              <w:pStyle w:val="Compact"/>
              <w:jc w:val="left"/>
            </w:pPr>
            <w:r>
              <w:t xml:space="preserve">Bernoulli-logit</w:t>
            </w:r>
          </w:p>
        </w:tc>
        <w:tc>
          <w:tcPr/>
          <w:p>
            <w:pPr>
              <w:pStyle w:val="Compact"/>
              <w:jc w:val="left"/>
            </w:pPr>
            <w:r>
              <w:t xml:space="preserve">1,0004</w:t>
            </w:r>
          </w:p>
        </w:tc>
        <w:tc>
          <w:tcPr/>
          <w:p>
            <w:pPr>
              <w:pStyle w:val="Compact"/>
              <w:jc w:val="left"/>
            </w:pPr>
            <w:r>
              <w:t xml:space="preserve">5444</w:t>
            </w:r>
          </w:p>
        </w:tc>
        <w:tc>
          <w:tcPr/>
          <w:p>
            <w:pPr>
              <w:pStyle w:val="Compact"/>
              <w:jc w:val="left"/>
            </w:pPr>
            <w:r>
              <w:t xml:space="preserve">4885</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0,920</w:t>
            </w:r>
          </w:p>
        </w:tc>
        <w:tc>
          <w:tcPr/>
          <w:p>
            <w:pPr>
              <w:pStyle w:val="Compact"/>
              <w:jc w:val="left"/>
            </w:pPr>
            <w:r>
              <w:t xml:space="preserve">0/4 fuera del ICr95 %</w:t>
            </w:r>
          </w:p>
        </w:tc>
      </w:tr>
      <w:tr>
        <w:tc>
          <w:tcPr/>
          <w:p>
            <w:pPr>
              <w:pStyle w:val="Compact"/>
              <w:jc w:val="left"/>
            </w:pPr>
            <w:r>
              <w:t xml:space="preserve">Embarazo planeado</w:t>
            </w:r>
          </w:p>
        </w:tc>
        <w:tc>
          <w:tcPr/>
          <w:p>
            <w:pPr>
              <w:pStyle w:val="Compact"/>
              <w:jc w:val="left"/>
            </w:pPr>
            <w:r>
              <w:t xml:space="preserve">Bernoulli-logit</w:t>
            </w:r>
          </w:p>
        </w:tc>
        <w:tc>
          <w:tcPr/>
          <w:p>
            <w:pPr>
              <w:pStyle w:val="Compact"/>
              <w:jc w:val="left"/>
            </w:pPr>
            <w:r>
              <w:t xml:space="preserve">1,0012</w:t>
            </w:r>
          </w:p>
        </w:tc>
        <w:tc>
          <w:tcPr/>
          <w:p>
            <w:pPr>
              <w:pStyle w:val="Compact"/>
              <w:jc w:val="left"/>
            </w:pPr>
            <w:r>
              <w:t xml:space="preserve">7117</w:t>
            </w:r>
          </w:p>
        </w:tc>
        <w:tc>
          <w:tcPr/>
          <w:p>
            <w:pPr>
              <w:pStyle w:val="Compact"/>
              <w:jc w:val="left"/>
            </w:pPr>
            <w:r>
              <w:t xml:space="preserve">5920</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0,950</w:t>
            </w:r>
          </w:p>
        </w:tc>
        <w:tc>
          <w:tcPr/>
          <w:p>
            <w:pPr>
              <w:pStyle w:val="Compact"/>
              <w:jc w:val="left"/>
            </w:pPr>
            <w:r>
              <w:t xml:space="preserve">0/4 fuera del ICr95 %</w:t>
            </w:r>
          </w:p>
        </w:tc>
      </w:tr>
      <w:tr>
        <w:tc>
          <w:tcPr/>
          <w:p>
            <w:pPr>
              <w:pStyle w:val="Compact"/>
              <w:jc w:val="left"/>
            </w:pPr>
            <w:r>
              <w:t xml:space="preserve">Falla anticonceptiva</w:t>
            </w:r>
          </w:p>
        </w:tc>
        <w:tc>
          <w:tcPr/>
          <w:p>
            <w:pPr>
              <w:pStyle w:val="Compact"/>
              <w:jc w:val="left"/>
            </w:pPr>
            <w:r>
              <w:t xml:space="preserve">Bernoulli-logit</w:t>
            </w:r>
          </w:p>
        </w:tc>
        <w:tc>
          <w:tcPr/>
          <w:p>
            <w:pPr>
              <w:pStyle w:val="Compact"/>
              <w:jc w:val="left"/>
            </w:pPr>
            <w:r>
              <w:t xml:space="preserve">1,0005</w:t>
            </w:r>
          </w:p>
        </w:tc>
        <w:tc>
          <w:tcPr/>
          <w:p>
            <w:pPr>
              <w:pStyle w:val="Compact"/>
              <w:jc w:val="left"/>
            </w:pPr>
            <w:r>
              <w:t xml:space="preserve">6116</w:t>
            </w:r>
          </w:p>
        </w:tc>
        <w:tc>
          <w:tcPr/>
          <w:p>
            <w:pPr>
              <w:pStyle w:val="Compact"/>
              <w:jc w:val="left"/>
            </w:pPr>
            <w:r>
              <w:t xml:space="preserve">5895</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0,984</w:t>
            </w:r>
          </w:p>
        </w:tc>
        <w:tc>
          <w:tcPr/>
          <w:p>
            <w:pPr>
              <w:pStyle w:val="Compact"/>
              <w:jc w:val="left"/>
            </w:pPr>
            <w:r>
              <w:t xml:space="preserve">0/4 fuera del ICr95 %</w:t>
            </w:r>
          </w:p>
        </w:tc>
      </w:tr>
      <w:tr>
        <w:tc>
          <w:tcPr/>
          <w:p>
            <w:pPr>
              <w:pStyle w:val="Compact"/>
              <w:jc w:val="left"/>
            </w:pPr>
            <w:r>
              <w:t xml:space="preserve">Infección urinaria</w:t>
            </w:r>
          </w:p>
        </w:tc>
        <w:tc>
          <w:tcPr/>
          <w:p>
            <w:pPr>
              <w:pStyle w:val="Compact"/>
              <w:jc w:val="left"/>
            </w:pPr>
            <w:r>
              <w:t xml:space="preserve">Bernoulli-logit</w:t>
            </w:r>
          </w:p>
        </w:tc>
        <w:tc>
          <w:tcPr/>
          <w:p>
            <w:pPr>
              <w:pStyle w:val="Compact"/>
              <w:jc w:val="left"/>
            </w:pPr>
            <w:r>
              <w:t xml:space="preserve">1,0008</w:t>
            </w:r>
          </w:p>
        </w:tc>
        <w:tc>
          <w:tcPr/>
          <w:p>
            <w:pPr>
              <w:pStyle w:val="Compact"/>
              <w:jc w:val="left"/>
            </w:pPr>
            <w:r>
              <w:t xml:space="preserve">6468</w:t>
            </w:r>
          </w:p>
        </w:tc>
        <w:tc>
          <w:tcPr/>
          <w:p>
            <w:pPr>
              <w:pStyle w:val="Compact"/>
              <w:jc w:val="left"/>
            </w:pPr>
            <w:r>
              <w:t xml:space="preserve">5874</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0,909</w:t>
            </w:r>
          </w:p>
        </w:tc>
        <w:tc>
          <w:tcPr/>
          <w:p>
            <w:pPr>
              <w:pStyle w:val="Compact"/>
              <w:jc w:val="left"/>
            </w:pPr>
            <w:r>
              <w:t xml:space="preserve">0/4 fuera del ICr95 %</w:t>
            </w:r>
          </w:p>
        </w:tc>
      </w:tr>
      <w:tr>
        <w:tc>
          <w:tcPr/>
          <w:p>
            <w:pPr>
              <w:pStyle w:val="Compact"/>
              <w:jc w:val="left"/>
            </w:pPr>
            <w:r>
              <w:t xml:space="preserve">Compromiso del bienestar fetal</w:t>
            </w:r>
          </w:p>
        </w:tc>
        <w:tc>
          <w:tcPr/>
          <w:p>
            <w:pPr>
              <w:pStyle w:val="Compact"/>
              <w:jc w:val="left"/>
            </w:pPr>
            <w:r>
              <w:t xml:space="preserve">Bernoulli-logit</w:t>
            </w:r>
          </w:p>
        </w:tc>
        <w:tc>
          <w:tcPr/>
          <w:p>
            <w:pPr>
              <w:pStyle w:val="Compact"/>
              <w:jc w:val="left"/>
            </w:pPr>
            <w:r>
              <w:t xml:space="preserve">1,0013</w:t>
            </w:r>
          </w:p>
        </w:tc>
        <w:tc>
          <w:tcPr/>
          <w:p>
            <w:pPr>
              <w:pStyle w:val="Compact"/>
              <w:jc w:val="left"/>
            </w:pPr>
            <w:r>
              <w:t xml:space="preserve">6047</w:t>
            </w:r>
          </w:p>
        </w:tc>
        <w:tc>
          <w:tcPr/>
          <w:p>
            <w:pPr>
              <w:pStyle w:val="Compact"/>
              <w:jc w:val="left"/>
            </w:pPr>
            <w:r>
              <w:t xml:space="preserve">5705</w:t>
            </w:r>
          </w:p>
        </w:tc>
        <w:tc>
          <w:tcPr/>
          <w:p>
            <w:pPr>
              <w:pStyle w:val="Compact"/>
              <w:jc w:val="left"/>
            </w:pPr>
            <w:r>
              <w:t xml:space="preserve">0</w:t>
            </w:r>
          </w:p>
        </w:tc>
        <w:tc>
          <w:tcPr/>
          <w:p>
            <w:pPr>
              <w:pStyle w:val="Compact"/>
              <w:jc w:val="left"/>
            </w:pPr>
            <w:r>
              <w:t xml:space="preserve">5/15; 0</w:t>
            </w:r>
          </w:p>
        </w:tc>
        <w:tc>
          <w:tcPr/>
          <w:p>
            <w:pPr>
              <w:pStyle w:val="Compact"/>
              <w:jc w:val="left"/>
            </w:pPr>
            <w:r>
              <w:t xml:space="preserve">1,021</w:t>
            </w:r>
          </w:p>
        </w:tc>
        <w:tc>
          <w:tcPr/>
          <w:p>
            <w:pPr>
              <w:pStyle w:val="Compact"/>
              <w:jc w:val="left"/>
            </w:pPr>
            <w:r>
              <w:t xml:space="preserve">0/4 fuera del ICr95 %</w:t>
            </w:r>
          </w:p>
        </w:tc>
      </w:tr>
      <w:tr>
        <w:tc>
          <w:tcPr/>
          <w:p>
            <w:pPr>
              <w:pStyle w:val="Compact"/>
              <w:jc w:val="left"/>
            </w:pPr>
            <w:r>
              <w:t xml:space="preserve">Trastorno hipertensivo</w:t>
            </w:r>
          </w:p>
        </w:tc>
        <w:tc>
          <w:tcPr/>
          <w:p>
            <w:pPr>
              <w:pStyle w:val="Compact"/>
              <w:jc w:val="left"/>
            </w:pPr>
            <w:r>
              <w:t xml:space="preserve">Bernoulli-logit</w:t>
            </w:r>
          </w:p>
        </w:tc>
        <w:tc>
          <w:tcPr/>
          <w:p>
            <w:pPr>
              <w:pStyle w:val="Compact"/>
              <w:jc w:val="left"/>
            </w:pPr>
            <w:r>
              <w:t xml:space="preserve">1,0006</w:t>
            </w:r>
          </w:p>
        </w:tc>
        <w:tc>
          <w:tcPr/>
          <w:p>
            <w:pPr>
              <w:pStyle w:val="Compact"/>
              <w:jc w:val="left"/>
            </w:pPr>
            <w:r>
              <w:t xml:space="preserve">5263</w:t>
            </w:r>
          </w:p>
        </w:tc>
        <w:tc>
          <w:tcPr/>
          <w:p>
            <w:pPr>
              <w:pStyle w:val="Compact"/>
              <w:jc w:val="left"/>
            </w:pPr>
            <w:r>
              <w:t xml:space="preserve">4945</w:t>
            </w:r>
          </w:p>
        </w:tc>
        <w:tc>
          <w:tcPr/>
          <w:p>
            <w:pPr>
              <w:pStyle w:val="Compact"/>
              <w:jc w:val="left"/>
            </w:pPr>
            <w:r>
              <w:t xml:space="preserve">0</w:t>
            </w:r>
          </w:p>
        </w:tc>
        <w:tc>
          <w:tcPr/>
          <w:p>
            <w:pPr>
              <w:pStyle w:val="Compact"/>
              <w:jc w:val="left"/>
            </w:pPr>
            <w:r>
              <w:t xml:space="preserve">5/15; 0</w:t>
            </w:r>
          </w:p>
        </w:tc>
        <w:tc>
          <w:tcPr/>
          <w:p>
            <w:pPr>
              <w:pStyle w:val="Compact"/>
              <w:jc w:val="left"/>
            </w:pPr>
            <w:r>
              <w:t xml:space="preserve">0,995</w:t>
            </w:r>
          </w:p>
        </w:tc>
        <w:tc>
          <w:tcPr/>
          <w:p>
            <w:pPr>
              <w:pStyle w:val="Compact"/>
              <w:jc w:val="left"/>
            </w:pPr>
            <w:r>
              <w:t xml:space="preserve">0/4 fuera del ICr95 %</w:t>
            </w:r>
          </w:p>
        </w:tc>
      </w:tr>
      <w:tr>
        <w:tc>
          <w:tcPr/>
          <w:p>
            <w:pPr>
              <w:pStyle w:val="Compact"/>
              <w:jc w:val="left"/>
            </w:pPr>
            <w:r>
              <w:t xml:space="preserve">Parto vaginal</w:t>
            </w:r>
          </w:p>
        </w:tc>
        <w:tc>
          <w:tcPr/>
          <w:p>
            <w:pPr>
              <w:pStyle w:val="Compact"/>
              <w:jc w:val="left"/>
            </w:pPr>
            <w:r>
              <w:t xml:space="preserve">Bernoulli-logit</w:t>
            </w:r>
          </w:p>
        </w:tc>
        <w:tc>
          <w:tcPr/>
          <w:p>
            <w:pPr>
              <w:pStyle w:val="Compact"/>
              <w:jc w:val="left"/>
            </w:pPr>
            <w:r>
              <w:t xml:space="preserve">1,0001</w:t>
            </w:r>
          </w:p>
        </w:tc>
        <w:tc>
          <w:tcPr/>
          <w:p>
            <w:pPr>
              <w:pStyle w:val="Compact"/>
              <w:jc w:val="left"/>
            </w:pPr>
            <w:r>
              <w:t xml:space="preserve">6138</w:t>
            </w:r>
          </w:p>
        </w:tc>
        <w:tc>
          <w:tcPr/>
          <w:p>
            <w:pPr>
              <w:pStyle w:val="Compact"/>
              <w:jc w:val="left"/>
            </w:pPr>
            <w:r>
              <w:t xml:space="preserve">5944</w:t>
            </w:r>
          </w:p>
        </w:tc>
        <w:tc>
          <w:tcPr/>
          <w:p>
            <w:pPr>
              <w:pStyle w:val="Compact"/>
              <w:jc w:val="left"/>
            </w:pPr>
            <w:r>
              <w:t xml:space="preserve">0</w:t>
            </w:r>
          </w:p>
        </w:tc>
        <w:tc>
          <w:tcPr/>
          <w:p>
            <w:pPr>
              <w:pStyle w:val="Compact"/>
              <w:jc w:val="left"/>
            </w:pPr>
            <w:r>
              <w:t xml:space="preserve">4/15; 0</w:t>
            </w:r>
          </w:p>
        </w:tc>
        <w:tc>
          <w:tcPr/>
          <w:p>
            <w:pPr>
              <w:pStyle w:val="Compact"/>
              <w:jc w:val="left"/>
            </w:pPr>
            <w:r>
              <w:t xml:space="preserve">1,050</w:t>
            </w:r>
          </w:p>
        </w:tc>
        <w:tc>
          <w:tcPr/>
          <w:p>
            <w:pPr>
              <w:pStyle w:val="Compact"/>
              <w:jc w:val="left"/>
            </w:pPr>
            <w:r>
              <w:t xml:space="preserve">0/4 fuera del ICr95 %</w:t>
            </w:r>
          </w:p>
        </w:tc>
      </w:tr>
      <w:tr>
        <w:tc>
          <w:tcPr/>
          <w:p>
            <w:pPr>
              <w:pStyle w:val="Compact"/>
              <w:jc w:val="left"/>
            </w:pPr>
            <w:r>
              <w:t xml:space="preserve">Rezago escolar binario</w:t>
            </w:r>
          </w:p>
        </w:tc>
        <w:tc>
          <w:tcPr/>
          <w:p>
            <w:pPr>
              <w:pStyle w:val="Compact"/>
              <w:jc w:val="left"/>
            </w:pPr>
            <w:r>
              <w:t xml:space="preserve">Bernoulli-logit</w:t>
            </w:r>
          </w:p>
        </w:tc>
        <w:tc>
          <w:tcPr/>
          <w:p>
            <w:pPr>
              <w:pStyle w:val="Compact"/>
              <w:jc w:val="left"/>
            </w:pPr>
            <w:r>
              <w:t xml:space="preserve">1,0002</w:t>
            </w:r>
          </w:p>
        </w:tc>
        <w:tc>
          <w:tcPr/>
          <w:p>
            <w:pPr>
              <w:pStyle w:val="Compact"/>
              <w:jc w:val="left"/>
            </w:pPr>
            <w:r>
              <w:t xml:space="preserve">6150</w:t>
            </w:r>
          </w:p>
        </w:tc>
        <w:tc>
          <w:tcPr/>
          <w:p>
            <w:pPr>
              <w:pStyle w:val="Compact"/>
              <w:jc w:val="left"/>
            </w:pPr>
            <w:r>
              <w:t xml:space="preserve">5698</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0,961</w:t>
            </w:r>
          </w:p>
        </w:tc>
        <w:tc>
          <w:tcPr/>
          <w:p>
            <w:pPr>
              <w:pStyle w:val="Compact"/>
              <w:jc w:val="left"/>
            </w:pPr>
            <w:r>
              <w:t xml:space="preserve">0/4 fuera del ICr95 %</w:t>
            </w:r>
          </w:p>
        </w:tc>
      </w:tr>
      <w:tr>
        <w:tc>
          <w:tcPr/>
          <w:p>
            <w:pPr>
              <w:pStyle w:val="Compact"/>
              <w:jc w:val="left"/>
            </w:pPr>
            <w:r>
              <w:t xml:space="preserve">Control prenatal adecuado: sí/no</w:t>
            </w:r>
          </w:p>
        </w:tc>
        <w:tc>
          <w:tcPr/>
          <w:p>
            <w:pPr>
              <w:pStyle w:val="Compact"/>
              <w:jc w:val="left"/>
            </w:pPr>
            <w:r>
              <w:t xml:space="preserve">Bernoulli-logit</w:t>
            </w:r>
          </w:p>
        </w:tc>
        <w:tc>
          <w:tcPr/>
          <w:p>
            <w:pPr>
              <w:pStyle w:val="Compact"/>
              <w:jc w:val="left"/>
            </w:pPr>
            <w:r>
              <w:t xml:space="preserve">1,0014</w:t>
            </w:r>
          </w:p>
        </w:tc>
        <w:tc>
          <w:tcPr/>
          <w:p>
            <w:pPr>
              <w:pStyle w:val="Compact"/>
              <w:jc w:val="left"/>
            </w:pPr>
            <w:r>
              <w:t xml:space="preserve">6786</w:t>
            </w:r>
          </w:p>
        </w:tc>
        <w:tc>
          <w:tcPr/>
          <w:p>
            <w:pPr>
              <w:pStyle w:val="Compact"/>
              <w:jc w:val="left"/>
            </w:pPr>
            <w:r>
              <w:t xml:space="preserve">5479</w:t>
            </w:r>
          </w:p>
        </w:tc>
        <w:tc>
          <w:tcPr/>
          <w:p>
            <w:pPr>
              <w:pStyle w:val="Compact"/>
              <w:jc w:val="left"/>
            </w:pPr>
            <w:r>
              <w:t xml:space="preserve">0</w:t>
            </w:r>
          </w:p>
        </w:tc>
        <w:tc>
          <w:tcPr/>
          <w:p>
            <w:pPr>
              <w:pStyle w:val="Compact"/>
              <w:jc w:val="left"/>
            </w:pPr>
            <w:r>
              <w:t xml:space="preserve">4/15; 0</w:t>
            </w:r>
          </w:p>
        </w:tc>
        <w:tc>
          <w:tcPr/>
          <w:p>
            <w:pPr>
              <w:pStyle w:val="Compact"/>
              <w:jc w:val="left"/>
            </w:pPr>
            <w:r>
              <w:t xml:space="preserve">0,948</w:t>
            </w:r>
          </w:p>
        </w:tc>
        <w:tc>
          <w:tcPr/>
          <w:p>
            <w:pPr>
              <w:pStyle w:val="Compact"/>
              <w:jc w:val="left"/>
            </w:pPr>
            <w:r>
              <w:t xml:space="preserve">0/4 fuera del ICr95 %</w:t>
            </w:r>
          </w:p>
        </w:tc>
      </w:tr>
      <w:tr>
        <w:tc>
          <w:tcPr/>
          <w:p>
            <w:pPr>
              <w:pStyle w:val="Compact"/>
              <w:jc w:val="left"/>
            </w:pPr>
            <w:r>
              <w:t xml:space="preserve">Adecuación ordinal del control prenatal</w:t>
            </w:r>
          </w:p>
        </w:tc>
        <w:tc>
          <w:tcPr/>
          <w:p>
            <w:pPr>
              <w:pStyle w:val="Compact"/>
              <w:jc w:val="left"/>
            </w:pPr>
            <w:r>
              <w:t xml:space="preserve">Cumulative-logit</w:t>
            </w:r>
          </w:p>
        </w:tc>
        <w:tc>
          <w:tcPr/>
          <w:p>
            <w:pPr>
              <w:pStyle w:val="Compact"/>
              <w:jc w:val="left"/>
            </w:pPr>
            <w:r>
              <w:t xml:space="preserve">1,0009</w:t>
            </w:r>
          </w:p>
        </w:tc>
        <w:tc>
          <w:tcPr/>
          <w:p>
            <w:pPr>
              <w:pStyle w:val="Compact"/>
              <w:jc w:val="left"/>
            </w:pPr>
            <w:r>
              <w:t xml:space="preserve">4182</w:t>
            </w:r>
          </w:p>
        </w:tc>
        <w:tc>
          <w:tcPr/>
          <w:p>
            <w:pPr>
              <w:pStyle w:val="Compact"/>
              <w:jc w:val="left"/>
            </w:pPr>
            <w:r>
              <w:t xml:space="preserve">5217</w:t>
            </w:r>
          </w:p>
        </w:tc>
        <w:tc>
          <w:tcPr/>
          <w:p>
            <w:pPr>
              <w:pStyle w:val="Compact"/>
              <w:jc w:val="left"/>
            </w:pPr>
            <w:r>
              <w:t xml:space="preserve">0</w:t>
            </w:r>
          </w:p>
        </w:tc>
        <w:tc>
          <w:tcPr/>
          <w:p>
            <w:pPr>
              <w:pStyle w:val="Compact"/>
              <w:jc w:val="left"/>
            </w:pPr>
            <w:r>
              <w:t xml:space="preserve">7/15; 0</w:t>
            </w:r>
          </w:p>
        </w:tc>
        <w:tc>
          <w:tcPr/>
          <w:p>
            <w:pPr>
              <w:pStyle w:val="Compact"/>
              <w:jc w:val="left"/>
            </w:pPr>
            <w:r>
              <w:t xml:space="preserve">0,985</w:t>
            </w:r>
          </w:p>
        </w:tc>
        <w:tc>
          <w:tcPr/>
          <w:p>
            <w:pPr>
              <w:pStyle w:val="Compact"/>
              <w:jc w:val="left"/>
            </w:pPr>
            <w:r>
              <w:t xml:space="preserve">0/4 categorías fuera del ICr95 %</w:t>
            </w:r>
          </w:p>
        </w:tc>
      </w:tr>
      <w:tr>
        <w:tc>
          <w:tcPr/>
          <w:p>
            <w:pPr>
              <w:pStyle w:val="Compact"/>
              <w:jc w:val="left"/>
            </w:pPr>
            <w:r>
              <w:t xml:space="preserve">Gaussiano no ajustado</w:t>
            </w:r>
          </w:p>
        </w:tc>
        <w:tc>
          <w:tcPr/>
          <w:p>
            <w:pPr>
              <w:pStyle w:val="Compact"/>
              <w:jc w:val="left"/>
            </w:pPr>
            <w:r>
              <w:t xml:space="preserve">Gaussiano</w:t>
            </w:r>
          </w:p>
        </w:tc>
        <w:tc>
          <w:tcPr/>
          <w:p>
            <w:pPr>
              <w:pStyle w:val="Compact"/>
              <w:jc w:val="left"/>
            </w:pPr>
            <w:r>
              <w:t xml:space="preserve">1,0010</w:t>
            </w:r>
          </w:p>
        </w:tc>
        <w:tc>
          <w:tcPr/>
          <w:p>
            <w:pPr>
              <w:pStyle w:val="Compact"/>
              <w:jc w:val="left"/>
            </w:pPr>
            <w:r>
              <w:t xml:space="preserve">7722</w:t>
            </w:r>
          </w:p>
        </w:tc>
        <w:tc>
          <w:tcPr/>
          <w:p>
            <w:pPr>
              <w:pStyle w:val="Compact"/>
              <w:jc w:val="left"/>
            </w:pPr>
            <w:r>
              <w:t xml:space="preserve">5320</w:t>
            </w:r>
          </w:p>
        </w:tc>
        <w:tc>
          <w:tcPr/>
          <w:p>
            <w:pPr>
              <w:pStyle w:val="Compact"/>
              <w:jc w:val="left"/>
            </w:pPr>
            <w:r>
              <w:t xml:space="preserve">0</w:t>
            </w:r>
          </w:p>
        </w:tc>
        <w:tc>
          <w:tcPr/>
          <w:p>
            <w:pPr>
              <w:pStyle w:val="Compact"/>
              <w:jc w:val="left"/>
            </w:pPr>
            <w:r>
              <w:t xml:space="preserve">3/12; 0</w:t>
            </w:r>
          </w:p>
        </w:tc>
        <w:tc>
          <w:tcPr/>
          <w:p>
            <w:pPr>
              <w:pStyle w:val="Compact"/>
              <w:jc w:val="left"/>
            </w:pPr>
            <w:r>
              <w:t xml:space="preserve">0,981</w:t>
            </w:r>
          </w:p>
        </w:tc>
        <w:tc>
          <w:tcPr/>
          <w:p>
            <w:pPr>
              <w:pStyle w:val="Compact"/>
              <w:jc w:val="left"/>
            </w:pPr>
            <w:r>
              <w:t xml:space="preserve">12/16 fuera del ICr95 %</w:t>
            </w:r>
          </w:p>
        </w:tc>
      </w:tr>
      <w:tr>
        <w:tc>
          <w:tcPr/>
          <w:p>
            <w:pPr>
              <w:pStyle w:val="Compact"/>
              <w:jc w:val="left"/>
            </w:pPr>
            <w:r>
              <w:t xml:space="preserve">Gaussiano ajustado</w:t>
            </w:r>
          </w:p>
        </w:tc>
        <w:tc>
          <w:tcPr/>
          <w:p>
            <w:pPr>
              <w:pStyle w:val="Compact"/>
              <w:jc w:val="left"/>
            </w:pPr>
            <w:r>
              <w:t xml:space="preserve">Gaussiano</w:t>
            </w:r>
          </w:p>
        </w:tc>
        <w:tc>
          <w:tcPr/>
          <w:p>
            <w:pPr>
              <w:pStyle w:val="Compact"/>
              <w:jc w:val="left"/>
            </w:pPr>
            <w:r>
              <w:t xml:space="preserve">1,0005</w:t>
            </w:r>
          </w:p>
        </w:tc>
        <w:tc>
          <w:tcPr/>
          <w:p>
            <w:pPr>
              <w:pStyle w:val="Compact"/>
              <w:jc w:val="left"/>
            </w:pPr>
            <w:r>
              <w:t xml:space="preserve">9968</w:t>
            </w:r>
          </w:p>
        </w:tc>
        <w:tc>
          <w:tcPr/>
          <w:p>
            <w:pPr>
              <w:pStyle w:val="Compact"/>
              <w:jc w:val="left"/>
            </w:pPr>
            <w:r>
              <w:t xml:space="preserve">5825</w:t>
            </w:r>
          </w:p>
        </w:tc>
        <w:tc>
          <w:tcPr/>
          <w:p>
            <w:pPr>
              <w:pStyle w:val="Compact"/>
              <w:jc w:val="left"/>
            </w:pPr>
            <w:r>
              <w:t xml:space="preserve">0</w:t>
            </w:r>
          </w:p>
        </w:tc>
        <w:tc>
          <w:tcPr/>
          <w:p>
            <w:pPr>
              <w:pStyle w:val="Compact"/>
              <w:jc w:val="left"/>
            </w:pPr>
            <w:r>
              <w:t xml:space="preserve">3/12; 0</w:t>
            </w:r>
          </w:p>
        </w:tc>
        <w:tc>
          <w:tcPr/>
          <w:p>
            <w:pPr>
              <w:pStyle w:val="Compact"/>
              <w:jc w:val="left"/>
            </w:pPr>
            <w:r>
              <w:t xml:space="preserve">1,029</w:t>
            </w:r>
          </w:p>
        </w:tc>
        <w:tc>
          <w:tcPr/>
          <w:p>
            <w:pPr>
              <w:pStyle w:val="Compact"/>
              <w:jc w:val="left"/>
            </w:pPr>
            <w:r>
              <w:t xml:space="preserve">12/16 fuera del ICr95 %</w:t>
            </w:r>
          </w:p>
        </w:tc>
      </w:tr>
      <w:tr>
        <w:tc>
          <w:tcPr/>
          <w:p>
            <w:pPr>
              <w:pStyle w:val="Compact"/>
              <w:jc w:val="left"/>
            </w:pPr>
            <w:r>
              <w:t xml:space="preserve">Poisson no ajustado</w:t>
            </w:r>
          </w:p>
        </w:tc>
        <w:tc>
          <w:tcPr/>
          <w:p>
            <w:pPr>
              <w:pStyle w:val="Compact"/>
              <w:jc w:val="left"/>
            </w:pPr>
            <w:r>
              <w:t xml:space="preserve">Poisson</w:t>
            </w:r>
          </w:p>
        </w:tc>
        <w:tc>
          <w:tcPr/>
          <w:p>
            <w:pPr>
              <w:pStyle w:val="Compact"/>
              <w:jc w:val="left"/>
            </w:pPr>
            <w:r>
              <w:t xml:space="preserve">1,0008</w:t>
            </w:r>
          </w:p>
        </w:tc>
        <w:tc>
          <w:tcPr/>
          <w:p>
            <w:pPr>
              <w:pStyle w:val="Compact"/>
              <w:jc w:val="left"/>
            </w:pPr>
            <w:r>
              <w:t xml:space="preserve">5303</w:t>
            </w:r>
          </w:p>
        </w:tc>
        <w:tc>
          <w:tcPr/>
          <w:p>
            <w:pPr>
              <w:pStyle w:val="Compact"/>
              <w:jc w:val="left"/>
            </w:pPr>
            <w:r>
              <w:t xml:space="preserve">4568</w:t>
            </w:r>
          </w:p>
        </w:tc>
        <w:tc>
          <w:tcPr/>
          <w:p>
            <w:pPr>
              <w:pStyle w:val="Compact"/>
              <w:jc w:val="left"/>
            </w:pPr>
            <w:r>
              <w:t xml:space="preserve">0</w:t>
            </w:r>
          </w:p>
        </w:tc>
        <w:tc>
          <w:tcPr/>
          <w:p>
            <w:pPr>
              <w:pStyle w:val="Compact"/>
              <w:jc w:val="left"/>
            </w:pPr>
            <w:r>
              <w:t xml:space="preserve">3/12; 0</w:t>
            </w:r>
          </w:p>
        </w:tc>
        <w:tc>
          <w:tcPr/>
          <w:p>
            <w:pPr>
              <w:pStyle w:val="Compact"/>
              <w:jc w:val="left"/>
            </w:pPr>
            <w:r>
              <w:t xml:space="preserve">1,019</w:t>
            </w:r>
          </w:p>
        </w:tc>
        <w:tc>
          <w:tcPr/>
          <w:p>
            <w:pPr>
              <w:pStyle w:val="Compact"/>
              <w:jc w:val="left"/>
            </w:pPr>
            <w:r>
              <w:t xml:space="preserve">9/16 fuera del ICr95 %</w:t>
            </w:r>
          </w:p>
        </w:tc>
      </w:tr>
      <w:tr>
        <w:tc>
          <w:tcPr/>
          <w:p>
            <w:pPr>
              <w:pStyle w:val="Compact"/>
              <w:jc w:val="left"/>
            </w:pPr>
            <w:r>
              <w:t xml:space="preserve">Poisson ajustado</w:t>
            </w:r>
          </w:p>
        </w:tc>
        <w:tc>
          <w:tcPr/>
          <w:p>
            <w:pPr>
              <w:pStyle w:val="Compact"/>
              <w:jc w:val="left"/>
            </w:pPr>
            <w:r>
              <w:t xml:space="preserve">Poisson</w:t>
            </w:r>
          </w:p>
        </w:tc>
        <w:tc>
          <w:tcPr/>
          <w:p>
            <w:pPr>
              <w:pStyle w:val="Compact"/>
              <w:jc w:val="left"/>
            </w:pPr>
            <w:r>
              <w:t xml:space="preserve">1,0010</w:t>
            </w:r>
          </w:p>
        </w:tc>
        <w:tc>
          <w:tcPr/>
          <w:p>
            <w:pPr>
              <w:pStyle w:val="Compact"/>
              <w:jc w:val="left"/>
            </w:pPr>
            <w:r>
              <w:t xml:space="preserve">5784</w:t>
            </w:r>
          </w:p>
        </w:tc>
        <w:tc>
          <w:tcPr/>
          <w:p>
            <w:pPr>
              <w:pStyle w:val="Compact"/>
              <w:jc w:val="left"/>
            </w:pPr>
            <w:r>
              <w:t xml:space="preserve">4843</w:t>
            </w:r>
          </w:p>
        </w:tc>
        <w:tc>
          <w:tcPr/>
          <w:p>
            <w:pPr>
              <w:pStyle w:val="Compact"/>
              <w:jc w:val="left"/>
            </w:pPr>
            <w:r>
              <w:t xml:space="preserve">0</w:t>
            </w:r>
          </w:p>
        </w:tc>
        <w:tc>
          <w:tcPr/>
          <w:p>
            <w:pPr>
              <w:pStyle w:val="Compact"/>
              <w:jc w:val="left"/>
            </w:pPr>
            <w:r>
              <w:t xml:space="preserve">3/12; 0</w:t>
            </w:r>
          </w:p>
        </w:tc>
        <w:tc>
          <w:tcPr/>
          <w:p>
            <w:pPr>
              <w:pStyle w:val="Compact"/>
              <w:jc w:val="left"/>
            </w:pPr>
            <w:r>
              <w:t xml:space="preserve">1,005</w:t>
            </w:r>
          </w:p>
        </w:tc>
        <w:tc>
          <w:tcPr/>
          <w:p>
            <w:pPr>
              <w:pStyle w:val="Compact"/>
              <w:jc w:val="left"/>
            </w:pPr>
            <w:r>
              <w:t xml:space="preserve">6/16 fuera del ICr95 %</w:t>
            </w:r>
          </w:p>
        </w:tc>
      </w:tr>
      <w:tr>
        <w:tc>
          <w:tcPr/>
          <w:p>
            <w:pPr>
              <w:pStyle w:val="Compact"/>
              <w:jc w:val="left"/>
            </w:pPr>
            <w:r>
              <w:t xml:space="preserve">Binomial negativa no ajustada</w:t>
            </w:r>
          </w:p>
        </w:tc>
        <w:tc>
          <w:tcPr/>
          <w:p>
            <w:pPr>
              <w:pStyle w:val="Compact"/>
              <w:jc w:val="left"/>
            </w:pPr>
            <w:r>
              <w:t xml:space="preserve">Binomial negativa</w:t>
            </w:r>
          </w:p>
        </w:tc>
        <w:tc>
          <w:tcPr/>
          <w:p>
            <w:pPr>
              <w:pStyle w:val="Compact"/>
              <w:jc w:val="left"/>
            </w:pPr>
            <w:r>
              <w:t xml:space="preserve">1,0014</w:t>
            </w:r>
          </w:p>
        </w:tc>
        <w:tc>
          <w:tcPr/>
          <w:p>
            <w:pPr>
              <w:pStyle w:val="Compact"/>
              <w:jc w:val="left"/>
            </w:pPr>
            <w:r>
              <w:t xml:space="preserve">7626</w:t>
            </w:r>
          </w:p>
        </w:tc>
        <w:tc>
          <w:tcPr/>
          <w:p>
            <w:pPr>
              <w:pStyle w:val="Compact"/>
              <w:jc w:val="left"/>
            </w:pPr>
            <w:r>
              <w:t xml:space="preserve">5168</w:t>
            </w:r>
          </w:p>
        </w:tc>
        <w:tc>
          <w:tcPr/>
          <w:p>
            <w:pPr>
              <w:pStyle w:val="Compact"/>
              <w:jc w:val="left"/>
            </w:pPr>
            <w:r>
              <w:t xml:space="preserve">0</w:t>
            </w:r>
          </w:p>
        </w:tc>
        <w:tc>
          <w:tcPr/>
          <w:p>
            <w:pPr>
              <w:pStyle w:val="Compact"/>
              <w:jc w:val="left"/>
            </w:pPr>
            <w:r>
              <w:t xml:space="preserve">3/12; 0</w:t>
            </w:r>
          </w:p>
        </w:tc>
        <w:tc>
          <w:tcPr/>
          <w:p>
            <w:pPr>
              <w:pStyle w:val="Compact"/>
              <w:jc w:val="left"/>
            </w:pPr>
            <w:r>
              <w:t xml:space="preserve">0,978</w:t>
            </w:r>
          </w:p>
        </w:tc>
        <w:tc>
          <w:tcPr/>
          <w:p>
            <w:pPr>
              <w:pStyle w:val="Compact"/>
              <w:jc w:val="left"/>
            </w:pPr>
            <w:r>
              <w:t xml:space="preserve">6/16 fuera del ICr95 %</w:t>
            </w:r>
          </w:p>
        </w:tc>
      </w:tr>
      <w:tr>
        <w:tc>
          <w:tcPr/>
          <w:p>
            <w:pPr>
              <w:pStyle w:val="Compact"/>
              <w:jc w:val="left"/>
            </w:pPr>
            <w:r>
              <w:t xml:space="preserve">Binomial negativa ajustada</w:t>
            </w:r>
          </w:p>
        </w:tc>
        <w:tc>
          <w:tcPr/>
          <w:p>
            <w:pPr>
              <w:pStyle w:val="Compact"/>
              <w:jc w:val="left"/>
            </w:pPr>
            <w:r>
              <w:t xml:space="preserve">Binomial negativa</w:t>
            </w:r>
          </w:p>
        </w:tc>
        <w:tc>
          <w:tcPr/>
          <w:p>
            <w:pPr>
              <w:pStyle w:val="Compact"/>
              <w:jc w:val="left"/>
            </w:pPr>
            <w:r>
              <w:t xml:space="preserve">1,0006</w:t>
            </w:r>
          </w:p>
        </w:tc>
        <w:tc>
          <w:tcPr/>
          <w:p>
            <w:pPr>
              <w:pStyle w:val="Compact"/>
              <w:jc w:val="left"/>
            </w:pPr>
            <w:r>
              <w:t xml:space="preserve">8310</w:t>
            </w:r>
          </w:p>
        </w:tc>
        <w:tc>
          <w:tcPr/>
          <w:p>
            <w:pPr>
              <w:pStyle w:val="Compact"/>
              <w:jc w:val="left"/>
            </w:pPr>
            <w:r>
              <w:t xml:space="preserve">5240</w:t>
            </w:r>
          </w:p>
        </w:tc>
        <w:tc>
          <w:tcPr/>
          <w:p>
            <w:pPr>
              <w:pStyle w:val="Compact"/>
              <w:jc w:val="left"/>
            </w:pPr>
            <w:r>
              <w:t xml:space="preserve">0</w:t>
            </w:r>
          </w:p>
        </w:tc>
        <w:tc>
          <w:tcPr/>
          <w:p>
            <w:pPr>
              <w:pStyle w:val="Compact"/>
              <w:jc w:val="left"/>
            </w:pPr>
            <w:r>
              <w:t xml:space="preserve">3/12; 0</w:t>
            </w:r>
          </w:p>
        </w:tc>
        <w:tc>
          <w:tcPr/>
          <w:p>
            <w:pPr>
              <w:pStyle w:val="Compact"/>
              <w:jc w:val="left"/>
            </w:pPr>
            <w:r>
              <w:t xml:space="preserve">1,023</w:t>
            </w:r>
          </w:p>
        </w:tc>
        <w:tc>
          <w:tcPr/>
          <w:p>
            <w:pPr>
              <w:pStyle w:val="Compact"/>
              <w:jc w:val="left"/>
            </w:pPr>
            <w:r>
              <w:t xml:space="preserve">6/16 fuera del ICr95 %</w:t>
            </w:r>
          </w:p>
        </w:tc>
      </w:tr>
    </w:tbl>
    <w:p>
      <w:pPr>
        <w:pStyle w:val="BodyText"/>
      </w:pPr>
      <w:r>
        <w:t xml:space="preserve">ESS: tamaño efectivo de muestra; Div.: divergencias. Treedepth muestra</w:t>
      </w:r>
      <w:r>
        <w:t xml:space="preserve"> </w:t>
      </w:r>
      <w:r>
        <w:t xml:space="preserve">la profundidad máxima observada/configurada y el número de iteraciones</w:t>
      </w:r>
      <w:r>
        <w:t xml:space="preserve"> </w:t>
      </w:r>
      <w:r>
        <w:t xml:space="preserve">que alcanzaron el máximo configurado. Los PPC Bernoulli compararon</w:t>
      </w:r>
      <w:r>
        <w:t xml:space="preserve"> </w:t>
      </w:r>
      <w:r>
        <w:t xml:space="preserve">prevalencias globales y por grupo y varianza; el ordinal comparó las</w:t>
      </w:r>
      <w:r>
        <w:t xml:space="preserve"> </w:t>
      </w:r>
      <w:r>
        <w:t xml:space="preserve">cuatro proporciones; los modelos de consultas compararon 16</w:t>
      </w:r>
      <w:r>
        <w:t xml:space="preserve"> </w:t>
      </w:r>
      <w:r>
        <w:t xml:space="preserve">características distributivas. Estos resultados describen desempeño</w:t>
      </w:r>
      <w:r>
        <w:t xml:space="preserve"> </w:t>
      </w:r>
      <w:r>
        <w:t xml:space="preserve">predictivo, no ajuste perfecto.</w:t>
      </w:r>
    </w:p>
    <w:bookmarkEnd w:id="28"/>
    <w:bookmarkStart w:id="29" w:name="X5a9db17916f9e546d7395340b241a39e64382e0"/>
    <w:p>
      <w:pPr>
        <w:pStyle w:val="Heading2"/>
      </w:pPr>
      <w:r>
        <w:t xml:space="preserve">Tabla S10. Parámetros posteriores completos de los modelos auditados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Modelo</w:t>
            </w:r>
          </w:p>
        </w:tc>
        <w:tc>
          <w:tcPr/>
          <w:p>
            <w:pPr>
              <w:pStyle w:val="Compact"/>
              <w:jc w:val="left"/>
            </w:pPr>
            <w:r>
              <w:rPr>
                <w:b/>
                <w:bCs/>
              </w:rPr>
              <w:t xml:space="preserve">Parámetro</w:t>
            </w:r>
          </w:p>
        </w:tc>
        <w:tc>
          <w:tcPr/>
          <w:p>
            <w:pPr>
              <w:pStyle w:val="Compact"/>
              <w:jc w:val="left"/>
            </w:pPr>
            <w:r>
              <w:rPr>
                <w:b/>
                <w:bCs/>
              </w:rPr>
              <w:t xml:space="preserve">Estimación (ICr95 %)</w:t>
            </w:r>
          </w:p>
        </w:tc>
        <w:tc>
          <w:tcPr/>
          <w:p>
            <w:pPr>
              <w:pStyle w:val="Compact"/>
              <w:jc w:val="left"/>
            </w:pPr>
            <w:r>
              <w:rPr>
                <w:b/>
                <w:bCs/>
              </w:rPr>
              <w:t xml:space="preserve">R-hat</w:t>
            </w:r>
          </w:p>
        </w:tc>
        <w:tc>
          <w:tcPr/>
          <w:p>
            <w:pPr>
              <w:pStyle w:val="Compact"/>
              <w:jc w:val="left"/>
            </w:pPr>
            <w:r>
              <w:rPr>
                <w:b/>
                <w:bCs/>
              </w:rPr>
              <w:t xml:space="preserve">ESS bulk</w:t>
            </w:r>
          </w:p>
        </w:tc>
        <w:tc>
          <w:tcPr/>
          <w:p>
            <w:pPr>
              <w:pStyle w:val="Compact"/>
              <w:jc w:val="left"/>
            </w:pPr>
            <w:r>
              <w:rPr>
                <w:b/>
                <w:bCs/>
              </w:rPr>
              <w:t xml:space="preserve">ESS tail</w:t>
            </w:r>
          </w:p>
        </w:tc>
      </w:tr>
      <w:tr>
        <w:tc>
          <w:tcPr/>
          <w:p>
            <w:pPr>
              <w:pStyle w:val="Compact"/>
              <w:jc w:val="left"/>
            </w:pPr>
            <w:r>
              <w:t xml:space="preserve">Pareja estable</w:t>
            </w:r>
          </w:p>
        </w:tc>
        <w:tc>
          <w:tcPr/>
          <w:p>
            <w:pPr>
              <w:pStyle w:val="Compact"/>
              <w:jc w:val="left"/>
            </w:pPr>
            <w:r>
              <w:t xml:space="preserve">Intercepto</w:t>
            </w:r>
          </w:p>
        </w:tc>
        <w:tc>
          <w:tcPr/>
          <w:p>
            <w:pPr>
              <w:pStyle w:val="Compact"/>
              <w:jc w:val="left"/>
            </w:pPr>
            <w:r>
              <w:t xml:space="preserve">0,237 (0,188 a 0,285)</w:t>
            </w:r>
          </w:p>
        </w:tc>
        <w:tc>
          <w:tcPr/>
          <w:p>
            <w:pPr>
              <w:pStyle w:val="Compact"/>
              <w:jc w:val="left"/>
            </w:pPr>
            <w:r>
              <w:t xml:space="preserve">1,0004</w:t>
            </w:r>
          </w:p>
        </w:tc>
        <w:tc>
          <w:tcPr/>
          <w:p>
            <w:pPr>
              <w:pStyle w:val="Compact"/>
              <w:jc w:val="left"/>
            </w:pPr>
            <w:r>
              <w:t xml:space="preserve">6903</w:t>
            </w:r>
          </w:p>
        </w:tc>
        <w:tc>
          <w:tcPr/>
          <w:p>
            <w:pPr>
              <w:pStyle w:val="Compact"/>
              <w:jc w:val="left"/>
            </w:pPr>
            <w:r>
              <w:t xml:space="preserve">5201</w:t>
            </w:r>
          </w:p>
        </w:tc>
      </w:tr>
      <w:tr>
        <w:tc>
          <w:tcPr/>
          <w:p>
            <w:pPr>
              <w:pStyle w:val="Compact"/>
              <w:jc w:val="left"/>
            </w:pPr>
            <w:r>
              <w:t xml:space="preserve">Pareja estable</w:t>
            </w:r>
          </w:p>
        </w:tc>
        <w:tc>
          <w:tcPr/>
          <w:p>
            <w:pPr>
              <w:pStyle w:val="Compact"/>
              <w:jc w:val="left"/>
            </w:pPr>
            <w:r>
              <w:t xml:space="preserve">Grupo 10–14</w:t>
            </w:r>
          </w:p>
        </w:tc>
        <w:tc>
          <w:tcPr/>
          <w:p>
            <w:pPr>
              <w:pStyle w:val="Compact"/>
              <w:jc w:val="left"/>
            </w:pPr>
            <w:r>
              <w:t xml:space="preserve">-0,318 (-0,522 a -0,112)</w:t>
            </w:r>
          </w:p>
        </w:tc>
        <w:tc>
          <w:tcPr/>
          <w:p>
            <w:pPr>
              <w:pStyle w:val="Compact"/>
              <w:jc w:val="left"/>
            </w:pPr>
            <w:r>
              <w:t xml:space="preserve">1,0006</w:t>
            </w:r>
          </w:p>
        </w:tc>
        <w:tc>
          <w:tcPr/>
          <w:p>
            <w:pPr>
              <w:pStyle w:val="Compact"/>
              <w:jc w:val="left"/>
            </w:pPr>
            <w:r>
              <w:t xml:space="preserve">6644</w:t>
            </w:r>
          </w:p>
        </w:tc>
        <w:tc>
          <w:tcPr/>
          <w:p>
            <w:pPr>
              <w:pStyle w:val="Compact"/>
              <w:jc w:val="left"/>
            </w:pPr>
            <w:r>
              <w:t xml:space="preserve">5906</w:t>
            </w:r>
          </w:p>
        </w:tc>
      </w:tr>
      <w:tr>
        <w:tc>
          <w:tcPr/>
          <w:p>
            <w:pPr>
              <w:pStyle w:val="Compact"/>
              <w:jc w:val="left"/>
            </w:pPr>
            <w:r>
              <w:t xml:space="preserve">Escolaridad cruda: ninguna o primaria</w:t>
            </w:r>
          </w:p>
        </w:tc>
        <w:tc>
          <w:tcPr/>
          <w:p>
            <w:pPr>
              <w:pStyle w:val="Compact"/>
              <w:jc w:val="left"/>
            </w:pPr>
            <w:r>
              <w:t xml:space="preserve">Intercepto</w:t>
            </w:r>
          </w:p>
        </w:tc>
        <w:tc>
          <w:tcPr/>
          <w:p>
            <w:pPr>
              <w:pStyle w:val="Compact"/>
              <w:jc w:val="left"/>
            </w:pPr>
            <w:r>
              <w:t xml:space="preserve">-1,725 (-1,792 a -1,657)</w:t>
            </w:r>
          </w:p>
        </w:tc>
        <w:tc>
          <w:tcPr/>
          <w:p>
            <w:pPr>
              <w:pStyle w:val="Compact"/>
              <w:jc w:val="left"/>
            </w:pPr>
            <w:r>
              <w:t xml:space="preserve">1,0018</w:t>
            </w:r>
          </w:p>
        </w:tc>
        <w:tc>
          <w:tcPr/>
          <w:p>
            <w:pPr>
              <w:pStyle w:val="Compact"/>
              <w:jc w:val="left"/>
            </w:pPr>
            <w:r>
              <w:t xml:space="preserve">5841</w:t>
            </w:r>
          </w:p>
        </w:tc>
        <w:tc>
          <w:tcPr/>
          <w:p>
            <w:pPr>
              <w:pStyle w:val="Compact"/>
              <w:jc w:val="left"/>
            </w:pPr>
            <w:r>
              <w:t xml:space="preserve">5983</w:t>
            </w:r>
          </w:p>
        </w:tc>
      </w:tr>
      <w:tr>
        <w:tc>
          <w:tcPr/>
          <w:p>
            <w:pPr>
              <w:pStyle w:val="Compact"/>
              <w:jc w:val="left"/>
            </w:pPr>
            <w:r>
              <w:t xml:space="preserve">Escolaridad cruda: ninguna o primaria</w:t>
            </w:r>
          </w:p>
        </w:tc>
        <w:tc>
          <w:tcPr/>
          <w:p>
            <w:pPr>
              <w:pStyle w:val="Compact"/>
              <w:jc w:val="left"/>
            </w:pPr>
            <w:r>
              <w:t xml:space="preserve">Grupo 10–14</w:t>
            </w:r>
          </w:p>
        </w:tc>
        <w:tc>
          <w:tcPr/>
          <w:p>
            <w:pPr>
              <w:pStyle w:val="Compact"/>
              <w:jc w:val="left"/>
            </w:pPr>
            <w:r>
              <w:t xml:space="preserve">2,367 (2,149 a 2,596)</w:t>
            </w:r>
          </w:p>
        </w:tc>
        <w:tc>
          <w:tcPr/>
          <w:p>
            <w:pPr>
              <w:pStyle w:val="Compact"/>
              <w:jc w:val="left"/>
            </w:pPr>
            <w:r>
              <w:t xml:space="preserve">1,0007</w:t>
            </w:r>
          </w:p>
        </w:tc>
        <w:tc>
          <w:tcPr/>
          <w:p>
            <w:pPr>
              <w:pStyle w:val="Compact"/>
              <w:jc w:val="left"/>
            </w:pPr>
            <w:r>
              <w:t xml:space="preserve">6755</w:t>
            </w:r>
          </w:p>
        </w:tc>
        <w:tc>
          <w:tcPr/>
          <w:p>
            <w:pPr>
              <w:pStyle w:val="Compact"/>
              <w:jc w:val="left"/>
            </w:pPr>
            <w:r>
              <w:t xml:space="preserve">5866</w:t>
            </w:r>
          </w:p>
        </w:tc>
      </w:tr>
      <w:tr>
        <w:tc>
          <w:tcPr/>
          <w:p>
            <w:pPr>
              <w:pStyle w:val="Compact"/>
              <w:jc w:val="left"/>
            </w:pPr>
            <w:r>
              <w:t xml:space="preserve">Etnia minoritaria</w:t>
            </w:r>
          </w:p>
        </w:tc>
        <w:tc>
          <w:tcPr/>
          <w:p>
            <w:pPr>
              <w:pStyle w:val="Compact"/>
              <w:jc w:val="left"/>
            </w:pPr>
            <w:r>
              <w:t xml:space="preserve">Intercepto</w:t>
            </w:r>
          </w:p>
        </w:tc>
        <w:tc>
          <w:tcPr/>
          <w:p>
            <w:pPr>
              <w:pStyle w:val="Compact"/>
              <w:jc w:val="left"/>
            </w:pPr>
            <w:r>
              <w:t xml:space="preserve">-2,965 (-3,076 a -2,855)</w:t>
            </w:r>
          </w:p>
        </w:tc>
        <w:tc>
          <w:tcPr/>
          <w:p>
            <w:pPr>
              <w:pStyle w:val="Compact"/>
              <w:jc w:val="left"/>
            </w:pPr>
            <w:r>
              <w:t xml:space="preserve">1,0005</w:t>
            </w:r>
          </w:p>
        </w:tc>
        <w:tc>
          <w:tcPr/>
          <w:p>
            <w:pPr>
              <w:pStyle w:val="Compact"/>
              <w:jc w:val="left"/>
            </w:pPr>
            <w:r>
              <w:t xml:space="preserve">6039</w:t>
            </w:r>
          </w:p>
        </w:tc>
        <w:tc>
          <w:tcPr/>
          <w:p>
            <w:pPr>
              <w:pStyle w:val="Compact"/>
              <w:jc w:val="left"/>
            </w:pPr>
            <w:r>
              <w:t xml:space="preserve">5265</w:t>
            </w:r>
          </w:p>
        </w:tc>
      </w:tr>
      <w:tr>
        <w:tc>
          <w:tcPr/>
          <w:p>
            <w:pPr>
              <w:pStyle w:val="Compact"/>
              <w:jc w:val="left"/>
            </w:pPr>
            <w:r>
              <w:t xml:space="preserve">Etnia minoritaria</w:t>
            </w:r>
          </w:p>
        </w:tc>
        <w:tc>
          <w:tcPr/>
          <w:p>
            <w:pPr>
              <w:pStyle w:val="Compact"/>
              <w:jc w:val="left"/>
            </w:pPr>
            <w:r>
              <w:t xml:space="preserve">Grupo 10–14</w:t>
            </w:r>
          </w:p>
        </w:tc>
        <w:tc>
          <w:tcPr/>
          <w:p>
            <w:pPr>
              <w:pStyle w:val="Compact"/>
              <w:jc w:val="left"/>
            </w:pPr>
            <w:r>
              <w:t xml:space="preserve">0,611 (0,229 a 0,966)</w:t>
            </w:r>
          </w:p>
        </w:tc>
        <w:tc>
          <w:tcPr/>
          <w:p>
            <w:pPr>
              <w:pStyle w:val="Compact"/>
              <w:jc w:val="left"/>
            </w:pPr>
            <w:r>
              <w:t xml:space="preserve">1,0008</w:t>
            </w:r>
          </w:p>
        </w:tc>
        <w:tc>
          <w:tcPr/>
          <w:p>
            <w:pPr>
              <w:pStyle w:val="Compact"/>
              <w:jc w:val="left"/>
            </w:pPr>
            <w:r>
              <w:t xml:space="preserve">6320</w:t>
            </w:r>
          </w:p>
        </w:tc>
        <w:tc>
          <w:tcPr/>
          <w:p>
            <w:pPr>
              <w:pStyle w:val="Compact"/>
              <w:jc w:val="left"/>
            </w:pPr>
            <w:r>
              <w:t xml:space="preserve">5556</w:t>
            </w:r>
          </w:p>
        </w:tc>
      </w:tr>
      <w:tr>
        <w:tc>
          <w:tcPr/>
          <w:p>
            <w:pPr>
              <w:pStyle w:val="Compact"/>
              <w:jc w:val="left"/>
            </w:pPr>
            <w:r>
              <w:t xml:space="preserve">Gestas previas</w:t>
            </w:r>
          </w:p>
        </w:tc>
        <w:tc>
          <w:tcPr/>
          <w:p>
            <w:pPr>
              <w:pStyle w:val="Compact"/>
              <w:jc w:val="left"/>
            </w:pPr>
            <w:r>
              <w:t xml:space="preserve">Intercepto</w:t>
            </w:r>
          </w:p>
        </w:tc>
        <w:tc>
          <w:tcPr/>
          <w:p>
            <w:pPr>
              <w:pStyle w:val="Compact"/>
              <w:jc w:val="left"/>
            </w:pPr>
            <w:r>
              <w:t xml:space="preserve">-1,500 (-1,565 a -1,436)</w:t>
            </w:r>
          </w:p>
        </w:tc>
        <w:tc>
          <w:tcPr/>
          <w:p>
            <w:pPr>
              <w:pStyle w:val="Compact"/>
              <w:jc w:val="left"/>
            </w:pPr>
            <w:r>
              <w:t xml:space="preserve">1,0002</w:t>
            </w:r>
          </w:p>
        </w:tc>
        <w:tc>
          <w:tcPr/>
          <w:p>
            <w:pPr>
              <w:pStyle w:val="Compact"/>
              <w:jc w:val="left"/>
            </w:pPr>
            <w:r>
              <w:t xml:space="preserve">6103</w:t>
            </w:r>
          </w:p>
        </w:tc>
        <w:tc>
          <w:tcPr/>
          <w:p>
            <w:pPr>
              <w:pStyle w:val="Compact"/>
              <w:jc w:val="left"/>
            </w:pPr>
            <w:r>
              <w:t xml:space="preserve">5962</w:t>
            </w:r>
          </w:p>
        </w:tc>
      </w:tr>
      <w:tr>
        <w:tc>
          <w:tcPr/>
          <w:p>
            <w:pPr>
              <w:pStyle w:val="Compact"/>
              <w:jc w:val="left"/>
            </w:pPr>
            <w:r>
              <w:t xml:space="preserve">Gestas previas</w:t>
            </w:r>
          </w:p>
        </w:tc>
        <w:tc>
          <w:tcPr/>
          <w:p>
            <w:pPr>
              <w:pStyle w:val="Compact"/>
              <w:jc w:val="left"/>
            </w:pPr>
            <w:r>
              <w:t xml:space="preserve">Grupo 10–14</w:t>
            </w:r>
          </w:p>
        </w:tc>
        <w:tc>
          <w:tcPr/>
          <w:p>
            <w:pPr>
              <w:pStyle w:val="Compact"/>
              <w:jc w:val="left"/>
            </w:pPr>
            <w:r>
              <w:t xml:space="preserve">-1,972 (-2,596 a -1,458)</w:t>
            </w:r>
          </w:p>
        </w:tc>
        <w:tc>
          <w:tcPr/>
          <w:p>
            <w:pPr>
              <w:pStyle w:val="Compact"/>
              <w:jc w:val="left"/>
            </w:pPr>
            <w:r>
              <w:t xml:space="preserve">1,0007</w:t>
            </w:r>
          </w:p>
        </w:tc>
        <w:tc>
          <w:tcPr/>
          <w:p>
            <w:pPr>
              <w:pStyle w:val="Compact"/>
              <w:jc w:val="left"/>
            </w:pPr>
            <w:r>
              <w:t xml:space="preserve">5569</w:t>
            </w:r>
          </w:p>
        </w:tc>
        <w:tc>
          <w:tcPr/>
          <w:p>
            <w:pPr>
              <w:pStyle w:val="Compact"/>
              <w:jc w:val="left"/>
            </w:pPr>
            <w:r>
              <w:t xml:space="preserve">5502</w:t>
            </w:r>
          </w:p>
        </w:tc>
      </w:tr>
      <w:tr>
        <w:tc>
          <w:tcPr/>
          <w:p>
            <w:pPr>
              <w:pStyle w:val="Compact"/>
              <w:jc w:val="left"/>
            </w:pPr>
            <w:r>
              <w:t xml:space="preserve">Embarazo múltiple</w:t>
            </w:r>
          </w:p>
        </w:tc>
        <w:tc>
          <w:tcPr/>
          <w:p>
            <w:pPr>
              <w:pStyle w:val="Compact"/>
              <w:jc w:val="left"/>
            </w:pPr>
            <w:r>
              <w:t xml:space="preserve">Intercepto</w:t>
            </w:r>
          </w:p>
        </w:tc>
        <w:tc>
          <w:tcPr/>
          <w:p>
            <w:pPr>
              <w:pStyle w:val="Compact"/>
              <w:jc w:val="left"/>
            </w:pPr>
            <w:r>
              <w:t xml:space="preserve">-3,287 (-3,417 a -3,158)</w:t>
            </w:r>
          </w:p>
        </w:tc>
        <w:tc>
          <w:tcPr/>
          <w:p>
            <w:pPr>
              <w:pStyle w:val="Compact"/>
              <w:jc w:val="left"/>
            </w:pPr>
            <w:r>
              <w:t xml:space="preserve">1,0003</w:t>
            </w:r>
          </w:p>
        </w:tc>
        <w:tc>
          <w:tcPr/>
          <w:p>
            <w:pPr>
              <w:pStyle w:val="Compact"/>
              <w:jc w:val="left"/>
            </w:pPr>
            <w:r>
              <w:t xml:space="preserve">6812</w:t>
            </w:r>
          </w:p>
        </w:tc>
        <w:tc>
          <w:tcPr/>
          <w:p>
            <w:pPr>
              <w:pStyle w:val="Compact"/>
              <w:jc w:val="left"/>
            </w:pPr>
            <w:r>
              <w:t xml:space="preserve">5837</w:t>
            </w:r>
          </w:p>
        </w:tc>
      </w:tr>
      <w:tr>
        <w:tc>
          <w:tcPr/>
          <w:p>
            <w:pPr>
              <w:pStyle w:val="Compact"/>
              <w:jc w:val="left"/>
            </w:pPr>
            <w:r>
              <w:t xml:space="preserve">Embarazo múltiple</w:t>
            </w:r>
          </w:p>
        </w:tc>
        <w:tc>
          <w:tcPr/>
          <w:p>
            <w:pPr>
              <w:pStyle w:val="Compact"/>
              <w:jc w:val="left"/>
            </w:pPr>
            <w:r>
              <w:t xml:space="preserve">Grupo 10–14</w:t>
            </w:r>
          </w:p>
        </w:tc>
        <w:tc>
          <w:tcPr/>
          <w:p>
            <w:pPr>
              <w:pStyle w:val="Compact"/>
              <w:jc w:val="left"/>
            </w:pPr>
            <w:r>
              <w:t xml:space="preserve">-1,009 (-1,991 a -0,243)</w:t>
            </w:r>
          </w:p>
        </w:tc>
        <w:tc>
          <w:tcPr/>
          <w:p>
            <w:pPr>
              <w:pStyle w:val="Compact"/>
              <w:jc w:val="left"/>
            </w:pPr>
            <w:r>
              <w:t xml:space="preserve">1,0004</w:t>
            </w:r>
          </w:p>
        </w:tc>
        <w:tc>
          <w:tcPr/>
          <w:p>
            <w:pPr>
              <w:pStyle w:val="Compact"/>
              <w:jc w:val="left"/>
            </w:pPr>
            <w:r>
              <w:t xml:space="preserve">5444</w:t>
            </w:r>
          </w:p>
        </w:tc>
        <w:tc>
          <w:tcPr/>
          <w:p>
            <w:pPr>
              <w:pStyle w:val="Compact"/>
              <w:jc w:val="left"/>
            </w:pPr>
            <w:r>
              <w:t xml:space="preserve">4885</w:t>
            </w:r>
          </w:p>
        </w:tc>
      </w:tr>
      <w:tr>
        <w:tc>
          <w:tcPr/>
          <w:p>
            <w:pPr>
              <w:pStyle w:val="Compact"/>
              <w:jc w:val="left"/>
            </w:pPr>
            <w:r>
              <w:t xml:space="preserve">Embarazo planeado</w:t>
            </w:r>
          </w:p>
        </w:tc>
        <w:tc>
          <w:tcPr/>
          <w:p>
            <w:pPr>
              <w:pStyle w:val="Compact"/>
              <w:jc w:val="left"/>
            </w:pPr>
            <w:r>
              <w:t xml:space="preserve">Intercepto</w:t>
            </w:r>
          </w:p>
        </w:tc>
        <w:tc>
          <w:tcPr/>
          <w:p>
            <w:pPr>
              <w:pStyle w:val="Compact"/>
              <w:jc w:val="left"/>
            </w:pPr>
            <w:r>
              <w:t xml:space="preserve">-1,212 (-1,269 a -1,155)</w:t>
            </w:r>
          </w:p>
        </w:tc>
        <w:tc>
          <w:tcPr/>
          <w:p>
            <w:pPr>
              <w:pStyle w:val="Compact"/>
              <w:jc w:val="left"/>
            </w:pPr>
            <w:r>
              <w:t xml:space="preserve">1,0008</w:t>
            </w:r>
          </w:p>
        </w:tc>
        <w:tc>
          <w:tcPr/>
          <w:p>
            <w:pPr>
              <w:pStyle w:val="Compact"/>
              <w:jc w:val="left"/>
            </w:pPr>
            <w:r>
              <w:t xml:space="preserve">7120</w:t>
            </w:r>
          </w:p>
        </w:tc>
        <w:tc>
          <w:tcPr/>
          <w:p>
            <w:pPr>
              <w:pStyle w:val="Compact"/>
              <w:jc w:val="left"/>
            </w:pPr>
            <w:r>
              <w:t xml:space="preserve">6068</w:t>
            </w:r>
          </w:p>
        </w:tc>
      </w:tr>
      <w:tr>
        <w:tc>
          <w:tcPr/>
          <w:p>
            <w:pPr>
              <w:pStyle w:val="Compact"/>
              <w:jc w:val="left"/>
            </w:pPr>
            <w:r>
              <w:t xml:space="preserve">Embarazo planeado</w:t>
            </w:r>
          </w:p>
        </w:tc>
        <w:tc>
          <w:tcPr/>
          <w:p>
            <w:pPr>
              <w:pStyle w:val="Compact"/>
              <w:jc w:val="left"/>
            </w:pPr>
            <w:r>
              <w:t xml:space="preserve">Grupo 10–14</w:t>
            </w:r>
          </w:p>
        </w:tc>
        <w:tc>
          <w:tcPr/>
          <w:p>
            <w:pPr>
              <w:pStyle w:val="Compact"/>
              <w:jc w:val="left"/>
            </w:pPr>
            <w:r>
              <w:t xml:space="preserve">-0,580 (-0,884 a -0,298)</w:t>
            </w:r>
          </w:p>
        </w:tc>
        <w:tc>
          <w:tcPr/>
          <w:p>
            <w:pPr>
              <w:pStyle w:val="Compact"/>
              <w:jc w:val="left"/>
            </w:pPr>
            <w:r>
              <w:t xml:space="preserve">1,0012</w:t>
            </w:r>
          </w:p>
        </w:tc>
        <w:tc>
          <w:tcPr/>
          <w:p>
            <w:pPr>
              <w:pStyle w:val="Compact"/>
              <w:jc w:val="left"/>
            </w:pPr>
            <w:r>
              <w:t xml:space="preserve">7117</w:t>
            </w:r>
          </w:p>
        </w:tc>
        <w:tc>
          <w:tcPr/>
          <w:p>
            <w:pPr>
              <w:pStyle w:val="Compact"/>
              <w:jc w:val="left"/>
            </w:pPr>
            <w:r>
              <w:t xml:space="preserve">5920</w:t>
            </w:r>
          </w:p>
        </w:tc>
      </w:tr>
      <w:tr>
        <w:tc>
          <w:tcPr/>
          <w:p>
            <w:pPr>
              <w:pStyle w:val="Compact"/>
              <w:jc w:val="left"/>
            </w:pPr>
            <w:r>
              <w:t xml:space="preserve">Falla anticonceptiva</w:t>
            </w:r>
          </w:p>
        </w:tc>
        <w:tc>
          <w:tcPr/>
          <w:p>
            <w:pPr>
              <w:pStyle w:val="Compact"/>
              <w:jc w:val="left"/>
            </w:pPr>
            <w:r>
              <w:t xml:space="preserve">Intercepto</w:t>
            </w:r>
          </w:p>
        </w:tc>
        <w:tc>
          <w:tcPr/>
          <w:p>
            <w:pPr>
              <w:pStyle w:val="Compact"/>
              <w:jc w:val="left"/>
            </w:pPr>
            <w:r>
              <w:t xml:space="preserve">-1,560 (-1,623 a -1,497)</w:t>
            </w:r>
          </w:p>
        </w:tc>
        <w:tc>
          <w:tcPr/>
          <w:p>
            <w:pPr>
              <w:pStyle w:val="Compact"/>
              <w:jc w:val="left"/>
            </w:pPr>
            <w:r>
              <w:t xml:space="preserve">1,0005</w:t>
            </w:r>
          </w:p>
        </w:tc>
        <w:tc>
          <w:tcPr/>
          <w:p>
            <w:pPr>
              <w:pStyle w:val="Compact"/>
              <w:jc w:val="left"/>
            </w:pPr>
            <w:r>
              <w:t xml:space="preserve">6997</w:t>
            </w:r>
          </w:p>
        </w:tc>
        <w:tc>
          <w:tcPr/>
          <w:p>
            <w:pPr>
              <w:pStyle w:val="Compact"/>
              <w:jc w:val="left"/>
            </w:pPr>
            <w:r>
              <w:t xml:space="preserve">5895</w:t>
            </w:r>
          </w:p>
        </w:tc>
      </w:tr>
      <w:tr>
        <w:tc>
          <w:tcPr/>
          <w:p>
            <w:pPr>
              <w:pStyle w:val="Compact"/>
              <w:jc w:val="left"/>
            </w:pPr>
            <w:r>
              <w:t xml:space="preserve">Falla anticonceptiva</w:t>
            </w:r>
          </w:p>
        </w:tc>
        <w:tc>
          <w:tcPr/>
          <w:p>
            <w:pPr>
              <w:pStyle w:val="Compact"/>
              <w:jc w:val="left"/>
            </w:pPr>
            <w:r>
              <w:t xml:space="preserve">Grupo 10–14</w:t>
            </w:r>
          </w:p>
        </w:tc>
        <w:tc>
          <w:tcPr/>
          <w:p>
            <w:pPr>
              <w:pStyle w:val="Compact"/>
              <w:jc w:val="left"/>
            </w:pPr>
            <w:r>
              <w:t xml:space="preserve">-0,984 (-1,402 a -0,620)</w:t>
            </w:r>
          </w:p>
        </w:tc>
        <w:tc>
          <w:tcPr/>
          <w:p>
            <w:pPr>
              <w:pStyle w:val="Compact"/>
              <w:jc w:val="left"/>
            </w:pPr>
            <w:r>
              <w:t xml:space="preserve">1,0003</w:t>
            </w:r>
          </w:p>
        </w:tc>
        <w:tc>
          <w:tcPr/>
          <w:p>
            <w:pPr>
              <w:pStyle w:val="Compact"/>
              <w:jc w:val="left"/>
            </w:pPr>
            <w:r>
              <w:t xml:space="preserve">6116</w:t>
            </w:r>
          </w:p>
        </w:tc>
        <w:tc>
          <w:tcPr/>
          <w:p>
            <w:pPr>
              <w:pStyle w:val="Compact"/>
              <w:jc w:val="left"/>
            </w:pPr>
            <w:r>
              <w:t xml:space="preserve">5976</w:t>
            </w:r>
          </w:p>
        </w:tc>
      </w:tr>
      <w:tr>
        <w:tc>
          <w:tcPr/>
          <w:p>
            <w:pPr>
              <w:pStyle w:val="Compact"/>
              <w:jc w:val="left"/>
            </w:pPr>
            <w:r>
              <w:t xml:space="preserve">Infección urinaria</w:t>
            </w:r>
          </w:p>
        </w:tc>
        <w:tc>
          <w:tcPr/>
          <w:p>
            <w:pPr>
              <w:pStyle w:val="Compact"/>
              <w:jc w:val="left"/>
            </w:pPr>
            <w:r>
              <w:t xml:space="preserve">Intercepto</w:t>
            </w:r>
          </w:p>
        </w:tc>
        <w:tc>
          <w:tcPr/>
          <w:p>
            <w:pPr>
              <w:pStyle w:val="Compact"/>
              <w:jc w:val="left"/>
            </w:pPr>
            <w:r>
              <w:t xml:space="preserve">0,107 (0,058 a 0,156)</w:t>
            </w:r>
          </w:p>
        </w:tc>
        <w:tc>
          <w:tcPr/>
          <w:p>
            <w:pPr>
              <w:pStyle w:val="Compact"/>
              <w:jc w:val="left"/>
            </w:pPr>
            <w:r>
              <w:t xml:space="preserve">1,0008</w:t>
            </w:r>
          </w:p>
        </w:tc>
        <w:tc>
          <w:tcPr/>
          <w:p>
            <w:pPr>
              <w:pStyle w:val="Compact"/>
              <w:jc w:val="left"/>
            </w:pPr>
            <w:r>
              <w:t xml:space="preserve">6605</w:t>
            </w:r>
          </w:p>
        </w:tc>
        <w:tc>
          <w:tcPr/>
          <w:p>
            <w:pPr>
              <w:pStyle w:val="Compact"/>
              <w:jc w:val="left"/>
            </w:pPr>
            <w:r>
              <w:t xml:space="preserve">6267</w:t>
            </w:r>
          </w:p>
        </w:tc>
      </w:tr>
      <w:tr>
        <w:tc>
          <w:tcPr/>
          <w:p>
            <w:pPr>
              <w:pStyle w:val="Compact"/>
              <w:jc w:val="left"/>
            </w:pPr>
            <w:r>
              <w:t xml:space="preserve">Infección urinaria</w:t>
            </w:r>
          </w:p>
        </w:tc>
        <w:tc>
          <w:tcPr/>
          <w:p>
            <w:pPr>
              <w:pStyle w:val="Compact"/>
              <w:jc w:val="left"/>
            </w:pPr>
            <w:r>
              <w:t xml:space="preserve">Grupo 10–14</w:t>
            </w:r>
          </w:p>
        </w:tc>
        <w:tc>
          <w:tcPr/>
          <w:p>
            <w:pPr>
              <w:pStyle w:val="Compact"/>
              <w:jc w:val="left"/>
            </w:pPr>
            <w:r>
              <w:t xml:space="preserve">-0,406 (-0,618 a -0,189)</w:t>
            </w:r>
          </w:p>
        </w:tc>
        <w:tc>
          <w:tcPr/>
          <w:p>
            <w:pPr>
              <w:pStyle w:val="Compact"/>
              <w:jc w:val="left"/>
            </w:pPr>
            <w:r>
              <w:t xml:space="preserve">1,0003</w:t>
            </w:r>
          </w:p>
        </w:tc>
        <w:tc>
          <w:tcPr/>
          <w:p>
            <w:pPr>
              <w:pStyle w:val="Compact"/>
              <w:jc w:val="left"/>
            </w:pPr>
            <w:r>
              <w:t xml:space="preserve">6468</w:t>
            </w:r>
          </w:p>
        </w:tc>
        <w:tc>
          <w:tcPr/>
          <w:p>
            <w:pPr>
              <w:pStyle w:val="Compact"/>
              <w:jc w:val="left"/>
            </w:pPr>
            <w:r>
              <w:t xml:space="preserve">5874</w:t>
            </w:r>
          </w:p>
        </w:tc>
      </w:tr>
      <w:tr>
        <w:tc>
          <w:tcPr/>
          <w:p>
            <w:pPr>
              <w:pStyle w:val="Compact"/>
              <w:jc w:val="left"/>
            </w:pPr>
            <w:r>
              <w:t xml:space="preserve">Compromiso del bienestar fetal</w:t>
            </w:r>
          </w:p>
        </w:tc>
        <w:tc>
          <w:tcPr/>
          <w:p>
            <w:pPr>
              <w:pStyle w:val="Compact"/>
              <w:jc w:val="left"/>
            </w:pPr>
            <w:r>
              <w:t xml:space="preserve">Intercepto</w:t>
            </w:r>
          </w:p>
        </w:tc>
        <w:tc>
          <w:tcPr/>
          <w:p>
            <w:pPr>
              <w:pStyle w:val="Compact"/>
              <w:jc w:val="left"/>
            </w:pPr>
            <w:r>
              <w:t xml:space="preserve">-2,165 (-2,243 a -2,085)</w:t>
            </w:r>
          </w:p>
        </w:tc>
        <w:tc>
          <w:tcPr/>
          <w:p>
            <w:pPr>
              <w:pStyle w:val="Compact"/>
              <w:jc w:val="left"/>
            </w:pPr>
            <w:r>
              <w:t xml:space="preserve">1,0013</w:t>
            </w:r>
          </w:p>
        </w:tc>
        <w:tc>
          <w:tcPr/>
          <w:p>
            <w:pPr>
              <w:pStyle w:val="Compact"/>
              <w:jc w:val="left"/>
            </w:pPr>
            <w:r>
              <w:t xml:space="preserve">6198</w:t>
            </w:r>
          </w:p>
        </w:tc>
        <w:tc>
          <w:tcPr/>
          <w:p>
            <w:pPr>
              <w:pStyle w:val="Compact"/>
              <w:jc w:val="left"/>
            </w:pPr>
            <w:r>
              <w:t xml:space="preserve">5705</w:t>
            </w:r>
          </w:p>
        </w:tc>
      </w:tr>
      <w:tr>
        <w:tc>
          <w:tcPr/>
          <w:p>
            <w:pPr>
              <w:pStyle w:val="Compact"/>
              <w:jc w:val="left"/>
            </w:pPr>
            <w:r>
              <w:t xml:space="preserve">Compromiso del bienestar fetal</w:t>
            </w:r>
          </w:p>
        </w:tc>
        <w:tc>
          <w:tcPr/>
          <w:p>
            <w:pPr>
              <w:pStyle w:val="Compact"/>
              <w:jc w:val="left"/>
            </w:pPr>
            <w:r>
              <w:t xml:space="preserve">Grupo 10–14</w:t>
            </w:r>
          </w:p>
        </w:tc>
        <w:tc>
          <w:tcPr/>
          <w:p>
            <w:pPr>
              <w:pStyle w:val="Compact"/>
              <w:jc w:val="left"/>
            </w:pPr>
            <w:r>
              <w:t xml:space="preserve">-0,596 (-1,034 a -0,200)</w:t>
            </w:r>
          </w:p>
        </w:tc>
        <w:tc>
          <w:tcPr/>
          <w:p>
            <w:pPr>
              <w:pStyle w:val="Compact"/>
              <w:jc w:val="left"/>
            </w:pPr>
            <w:r>
              <w:t xml:space="preserve">1,0013</w:t>
            </w:r>
          </w:p>
        </w:tc>
        <w:tc>
          <w:tcPr/>
          <w:p>
            <w:pPr>
              <w:pStyle w:val="Compact"/>
              <w:jc w:val="left"/>
            </w:pPr>
            <w:r>
              <w:t xml:space="preserve">6047</w:t>
            </w:r>
          </w:p>
        </w:tc>
        <w:tc>
          <w:tcPr/>
          <w:p>
            <w:pPr>
              <w:pStyle w:val="Compact"/>
              <w:jc w:val="left"/>
            </w:pPr>
            <w:r>
              <w:t xml:space="preserve">5900</w:t>
            </w:r>
          </w:p>
        </w:tc>
      </w:tr>
      <w:tr>
        <w:tc>
          <w:tcPr/>
          <w:p>
            <w:pPr>
              <w:pStyle w:val="Compact"/>
              <w:jc w:val="left"/>
            </w:pPr>
            <w:r>
              <w:t xml:space="preserve">Trastorno hipertensivo</w:t>
            </w:r>
          </w:p>
        </w:tc>
        <w:tc>
          <w:tcPr/>
          <w:p>
            <w:pPr>
              <w:pStyle w:val="Compact"/>
              <w:jc w:val="left"/>
            </w:pPr>
            <w:r>
              <w:t xml:space="preserve">Intercepto</w:t>
            </w:r>
          </w:p>
        </w:tc>
        <w:tc>
          <w:tcPr/>
          <w:p>
            <w:pPr>
              <w:pStyle w:val="Compact"/>
              <w:jc w:val="left"/>
            </w:pPr>
            <w:r>
              <w:t xml:space="preserve">-1,497 (-1,560 a -1,435)</w:t>
            </w:r>
          </w:p>
        </w:tc>
        <w:tc>
          <w:tcPr/>
          <w:p>
            <w:pPr>
              <w:pStyle w:val="Compact"/>
              <w:jc w:val="left"/>
            </w:pPr>
            <w:r>
              <w:t xml:space="preserve">1,0004</w:t>
            </w:r>
          </w:p>
        </w:tc>
        <w:tc>
          <w:tcPr/>
          <w:p>
            <w:pPr>
              <w:pStyle w:val="Compact"/>
              <w:jc w:val="left"/>
            </w:pPr>
            <w:r>
              <w:t xml:space="preserve">5263</w:t>
            </w:r>
          </w:p>
        </w:tc>
        <w:tc>
          <w:tcPr/>
          <w:p>
            <w:pPr>
              <w:pStyle w:val="Compact"/>
              <w:jc w:val="left"/>
            </w:pPr>
            <w:r>
              <w:t xml:space="preserve">4996</w:t>
            </w:r>
          </w:p>
        </w:tc>
      </w:tr>
      <w:tr>
        <w:tc>
          <w:tcPr/>
          <w:p>
            <w:pPr>
              <w:pStyle w:val="Compact"/>
              <w:jc w:val="left"/>
            </w:pPr>
            <w:r>
              <w:t xml:space="preserve">Trastorno hipertensivo</w:t>
            </w:r>
          </w:p>
        </w:tc>
        <w:tc>
          <w:tcPr/>
          <w:p>
            <w:pPr>
              <w:pStyle w:val="Compact"/>
              <w:jc w:val="left"/>
            </w:pPr>
            <w:r>
              <w:t xml:space="preserve">Grupo 10–14</w:t>
            </w:r>
          </w:p>
        </w:tc>
        <w:tc>
          <w:tcPr/>
          <w:p>
            <w:pPr>
              <w:pStyle w:val="Compact"/>
              <w:jc w:val="left"/>
            </w:pPr>
            <w:r>
              <w:t xml:space="preserve">-0,297 (-0,598 a -0,005)</w:t>
            </w:r>
          </w:p>
        </w:tc>
        <w:tc>
          <w:tcPr/>
          <w:p>
            <w:pPr>
              <w:pStyle w:val="Compact"/>
              <w:jc w:val="left"/>
            </w:pPr>
            <w:r>
              <w:t xml:space="preserve">1,0006</w:t>
            </w:r>
          </w:p>
        </w:tc>
        <w:tc>
          <w:tcPr/>
          <w:p>
            <w:pPr>
              <w:pStyle w:val="Compact"/>
              <w:jc w:val="left"/>
            </w:pPr>
            <w:r>
              <w:t xml:space="preserve">5858</w:t>
            </w:r>
          </w:p>
        </w:tc>
        <w:tc>
          <w:tcPr/>
          <w:p>
            <w:pPr>
              <w:pStyle w:val="Compact"/>
              <w:jc w:val="left"/>
            </w:pPr>
            <w:r>
              <w:t xml:space="preserve">4945</w:t>
            </w:r>
          </w:p>
        </w:tc>
      </w:tr>
      <w:tr>
        <w:tc>
          <w:tcPr/>
          <w:p>
            <w:pPr>
              <w:pStyle w:val="Compact"/>
              <w:jc w:val="left"/>
            </w:pPr>
            <w:r>
              <w:t xml:space="preserve">Parto vaginal</w:t>
            </w:r>
          </w:p>
        </w:tc>
        <w:tc>
          <w:tcPr/>
          <w:p>
            <w:pPr>
              <w:pStyle w:val="Compact"/>
              <w:jc w:val="left"/>
            </w:pPr>
            <w:r>
              <w:t xml:space="preserve">Intercepto</w:t>
            </w:r>
          </w:p>
        </w:tc>
        <w:tc>
          <w:tcPr/>
          <w:p>
            <w:pPr>
              <w:pStyle w:val="Compact"/>
              <w:jc w:val="left"/>
            </w:pPr>
            <w:r>
              <w:t xml:space="preserve">0,397 (0,349 a 0,446)</w:t>
            </w:r>
          </w:p>
        </w:tc>
        <w:tc>
          <w:tcPr/>
          <w:p>
            <w:pPr>
              <w:pStyle w:val="Compact"/>
              <w:jc w:val="left"/>
            </w:pPr>
            <w:r>
              <w:t xml:space="preserve">1,0001</w:t>
            </w:r>
          </w:p>
        </w:tc>
        <w:tc>
          <w:tcPr/>
          <w:p>
            <w:pPr>
              <w:pStyle w:val="Compact"/>
              <w:jc w:val="left"/>
            </w:pPr>
            <w:r>
              <w:t xml:space="preserve">6477</w:t>
            </w:r>
          </w:p>
        </w:tc>
        <w:tc>
          <w:tcPr/>
          <w:p>
            <w:pPr>
              <w:pStyle w:val="Compact"/>
              <w:jc w:val="left"/>
            </w:pPr>
            <w:r>
              <w:t xml:space="preserve">6001</w:t>
            </w:r>
          </w:p>
        </w:tc>
      </w:tr>
      <w:tr>
        <w:tc>
          <w:tcPr/>
          <w:p>
            <w:pPr>
              <w:pStyle w:val="Compact"/>
              <w:jc w:val="left"/>
            </w:pPr>
            <w:r>
              <w:t xml:space="preserve">Parto vaginal</w:t>
            </w:r>
          </w:p>
        </w:tc>
        <w:tc>
          <w:tcPr/>
          <w:p>
            <w:pPr>
              <w:pStyle w:val="Compact"/>
              <w:jc w:val="left"/>
            </w:pPr>
            <w:r>
              <w:t xml:space="preserve">Grupo 10–14</w:t>
            </w:r>
          </w:p>
        </w:tc>
        <w:tc>
          <w:tcPr/>
          <w:p>
            <w:pPr>
              <w:pStyle w:val="Compact"/>
              <w:jc w:val="left"/>
            </w:pPr>
            <w:r>
              <w:t xml:space="preserve">0,449 (0,223 a 0,674)</w:t>
            </w:r>
          </w:p>
        </w:tc>
        <w:tc>
          <w:tcPr/>
          <w:p>
            <w:pPr>
              <w:pStyle w:val="Compact"/>
              <w:jc w:val="left"/>
            </w:pPr>
            <w:r>
              <w:t xml:space="preserve">1,0001</w:t>
            </w:r>
          </w:p>
        </w:tc>
        <w:tc>
          <w:tcPr/>
          <w:p>
            <w:pPr>
              <w:pStyle w:val="Compact"/>
              <w:jc w:val="left"/>
            </w:pPr>
            <w:r>
              <w:t xml:space="preserve">6138</w:t>
            </w:r>
          </w:p>
        </w:tc>
        <w:tc>
          <w:tcPr/>
          <w:p>
            <w:pPr>
              <w:pStyle w:val="Compact"/>
              <w:jc w:val="left"/>
            </w:pPr>
            <w:r>
              <w:t xml:space="preserve">5944</w:t>
            </w:r>
          </w:p>
        </w:tc>
      </w:tr>
      <w:tr>
        <w:tc>
          <w:tcPr/>
          <w:p>
            <w:pPr>
              <w:pStyle w:val="Compact"/>
              <w:jc w:val="left"/>
            </w:pPr>
            <w:r>
              <w:t xml:space="preserve">Rezago escolar binario</w:t>
            </w:r>
          </w:p>
        </w:tc>
        <w:tc>
          <w:tcPr/>
          <w:p>
            <w:pPr>
              <w:pStyle w:val="Compact"/>
              <w:jc w:val="left"/>
            </w:pPr>
            <w:r>
              <w:t xml:space="preserve">Intercepto</w:t>
            </w:r>
          </w:p>
        </w:tc>
        <w:tc>
          <w:tcPr/>
          <w:p>
            <w:pPr>
              <w:pStyle w:val="Compact"/>
              <w:jc w:val="left"/>
            </w:pPr>
            <w:r>
              <w:t xml:space="preserve">-1,617 (-1,682 a -1,552)</w:t>
            </w:r>
          </w:p>
        </w:tc>
        <w:tc>
          <w:tcPr/>
          <w:p>
            <w:pPr>
              <w:pStyle w:val="Compact"/>
              <w:jc w:val="left"/>
            </w:pPr>
            <w:r>
              <w:t xml:space="preserve">1,0002</w:t>
            </w:r>
          </w:p>
        </w:tc>
        <w:tc>
          <w:tcPr/>
          <w:p>
            <w:pPr>
              <w:pStyle w:val="Compact"/>
              <w:jc w:val="left"/>
            </w:pPr>
            <w:r>
              <w:t xml:space="preserve">6150</w:t>
            </w:r>
          </w:p>
        </w:tc>
        <w:tc>
          <w:tcPr/>
          <w:p>
            <w:pPr>
              <w:pStyle w:val="Compact"/>
              <w:jc w:val="left"/>
            </w:pPr>
            <w:r>
              <w:t xml:space="preserve">5698</w:t>
            </w:r>
          </w:p>
        </w:tc>
      </w:tr>
      <w:tr>
        <w:tc>
          <w:tcPr/>
          <w:p>
            <w:pPr>
              <w:pStyle w:val="Compact"/>
              <w:jc w:val="left"/>
            </w:pPr>
            <w:r>
              <w:t xml:space="preserve">Rezago escolar binario</w:t>
            </w:r>
          </w:p>
        </w:tc>
        <w:tc>
          <w:tcPr/>
          <w:p>
            <w:pPr>
              <w:pStyle w:val="Compact"/>
              <w:jc w:val="left"/>
            </w:pPr>
            <w:r>
              <w:t xml:space="preserve">Grupo 10–14</w:t>
            </w:r>
          </w:p>
        </w:tc>
        <w:tc>
          <w:tcPr/>
          <w:p>
            <w:pPr>
              <w:pStyle w:val="Compact"/>
              <w:jc w:val="left"/>
            </w:pPr>
            <w:r>
              <w:t xml:space="preserve">0,970 (0,747 a 1,196)</w:t>
            </w:r>
          </w:p>
        </w:tc>
        <w:tc>
          <w:tcPr/>
          <w:p>
            <w:pPr>
              <w:pStyle w:val="Compact"/>
              <w:jc w:val="left"/>
            </w:pPr>
            <w:r>
              <w:t xml:space="preserve">1,0002</w:t>
            </w:r>
          </w:p>
        </w:tc>
        <w:tc>
          <w:tcPr/>
          <w:p>
            <w:pPr>
              <w:pStyle w:val="Compact"/>
              <w:jc w:val="left"/>
            </w:pPr>
            <w:r>
              <w:t xml:space="preserve">6869</w:t>
            </w:r>
          </w:p>
        </w:tc>
        <w:tc>
          <w:tcPr/>
          <w:p>
            <w:pPr>
              <w:pStyle w:val="Compact"/>
              <w:jc w:val="left"/>
            </w:pPr>
            <w:r>
              <w:t xml:space="preserve">6187</w:t>
            </w:r>
          </w:p>
        </w:tc>
      </w:tr>
      <w:tr>
        <w:tc>
          <w:tcPr/>
          <w:p>
            <w:pPr>
              <w:pStyle w:val="Compact"/>
              <w:jc w:val="left"/>
            </w:pPr>
            <w:r>
              <w:t xml:space="preserve">Control prenatal adecuado: sí/no</w:t>
            </w:r>
          </w:p>
        </w:tc>
        <w:tc>
          <w:tcPr/>
          <w:p>
            <w:pPr>
              <w:pStyle w:val="Compact"/>
              <w:jc w:val="left"/>
            </w:pPr>
            <w:r>
              <w:t xml:space="preserve">Intercepto</w:t>
            </w:r>
          </w:p>
        </w:tc>
        <w:tc>
          <w:tcPr/>
          <w:p>
            <w:pPr>
              <w:pStyle w:val="Compact"/>
              <w:jc w:val="left"/>
            </w:pPr>
            <w:r>
              <w:t xml:space="preserve">0,475 (0,424 a 0,525)</w:t>
            </w:r>
          </w:p>
        </w:tc>
        <w:tc>
          <w:tcPr/>
          <w:p>
            <w:pPr>
              <w:pStyle w:val="Compact"/>
              <w:jc w:val="left"/>
            </w:pPr>
            <w:r>
              <w:t xml:space="preserve">1,0001</w:t>
            </w:r>
          </w:p>
        </w:tc>
        <w:tc>
          <w:tcPr/>
          <w:p>
            <w:pPr>
              <w:pStyle w:val="Compact"/>
              <w:jc w:val="left"/>
            </w:pPr>
            <w:r>
              <w:t xml:space="preserve">6786</w:t>
            </w:r>
          </w:p>
        </w:tc>
        <w:tc>
          <w:tcPr/>
          <w:p>
            <w:pPr>
              <w:pStyle w:val="Compact"/>
              <w:jc w:val="left"/>
            </w:pPr>
            <w:r>
              <w:t xml:space="preserve">5479</w:t>
            </w:r>
          </w:p>
        </w:tc>
      </w:tr>
      <w:tr>
        <w:tc>
          <w:tcPr/>
          <w:p>
            <w:pPr>
              <w:pStyle w:val="Compact"/>
              <w:jc w:val="left"/>
            </w:pPr>
            <w:r>
              <w:t xml:space="preserve">Control prenatal adecuado: sí/no</w:t>
            </w:r>
          </w:p>
        </w:tc>
        <w:tc>
          <w:tcPr/>
          <w:p>
            <w:pPr>
              <w:pStyle w:val="Compact"/>
              <w:jc w:val="left"/>
            </w:pPr>
            <w:r>
              <w:t xml:space="preserve">Grupo 10–14</w:t>
            </w:r>
          </w:p>
        </w:tc>
        <w:tc>
          <w:tcPr/>
          <w:p>
            <w:pPr>
              <w:pStyle w:val="Compact"/>
              <w:jc w:val="left"/>
            </w:pPr>
            <w:r>
              <w:t xml:space="preserve">-0,337 (-0,544 a -0,126)</w:t>
            </w:r>
          </w:p>
        </w:tc>
        <w:tc>
          <w:tcPr/>
          <w:p>
            <w:pPr>
              <w:pStyle w:val="Compact"/>
              <w:jc w:val="left"/>
            </w:pPr>
            <w:r>
              <w:t xml:space="preserve">1,0014</w:t>
            </w:r>
          </w:p>
        </w:tc>
        <w:tc>
          <w:tcPr/>
          <w:p>
            <w:pPr>
              <w:pStyle w:val="Compact"/>
              <w:jc w:val="left"/>
            </w:pPr>
            <w:r>
              <w:t xml:space="preserve">7148</w:t>
            </w:r>
          </w:p>
        </w:tc>
        <w:tc>
          <w:tcPr/>
          <w:p>
            <w:pPr>
              <w:pStyle w:val="Compact"/>
              <w:jc w:val="left"/>
            </w:pPr>
            <w:r>
              <w:t xml:space="preserve">6049</w:t>
            </w:r>
          </w:p>
        </w:tc>
      </w:tr>
      <w:tr>
        <w:tc>
          <w:tcPr/>
          <w:p>
            <w:pPr>
              <w:pStyle w:val="Compact"/>
              <w:jc w:val="left"/>
            </w:pPr>
            <w:r>
              <w:t xml:space="preserve">Adecuación ordinal del control prenatal</w:t>
            </w:r>
          </w:p>
        </w:tc>
        <w:tc>
          <w:tcPr/>
          <w:p>
            <w:pPr>
              <w:pStyle w:val="Compact"/>
              <w:jc w:val="left"/>
            </w:pPr>
            <w:r>
              <w:t xml:space="preserve">Grupo 10–14</w:t>
            </w:r>
          </w:p>
        </w:tc>
        <w:tc>
          <w:tcPr/>
          <w:p>
            <w:pPr>
              <w:pStyle w:val="Compact"/>
              <w:jc w:val="left"/>
            </w:pPr>
            <w:r>
              <w:t xml:space="preserve">-0,376 (-0,578 a -0,176)</w:t>
            </w:r>
          </w:p>
        </w:tc>
        <w:tc>
          <w:tcPr/>
          <w:p>
            <w:pPr>
              <w:pStyle w:val="Compact"/>
              <w:jc w:val="left"/>
            </w:pPr>
            <w:r>
              <w:t xml:space="preserve">1,0003</w:t>
            </w:r>
          </w:p>
        </w:tc>
        <w:tc>
          <w:tcPr/>
          <w:p>
            <w:pPr>
              <w:pStyle w:val="Compact"/>
              <w:jc w:val="left"/>
            </w:pPr>
            <w:r>
              <w:t xml:space="preserve">7078</w:t>
            </w:r>
          </w:p>
        </w:tc>
        <w:tc>
          <w:tcPr/>
          <w:p>
            <w:pPr>
              <w:pStyle w:val="Compact"/>
              <w:jc w:val="left"/>
            </w:pPr>
            <w:r>
              <w:t xml:space="preserve">6503</w:t>
            </w:r>
          </w:p>
        </w:tc>
      </w:tr>
      <w:tr>
        <w:tc>
          <w:tcPr/>
          <w:p>
            <w:pPr>
              <w:pStyle w:val="Compact"/>
              <w:jc w:val="left"/>
            </w:pPr>
            <w:r>
              <w:t xml:space="preserve">Adecuación ordinal del control prenatal</w:t>
            </w:r>
          </w:p>
        </w:tc>
        <w:tc>
          <w:tcPr/>
          <w:p>
            <w:pPr>
              <w:pStyle w:val="Compact"/>
              <w:jc w:val="left"/>
            </w:pPr>
            <w:r>
              <w:t xml:space="preserve">Threshold 1</w:t>
            </w:r>
          </w:p>
        </w:tc>
        <w:tc>
          <w:tcPr/>
          <w:p>
            <w:pPr>
              <w:pStyle w:val="Compact"/>
              <w:jc w:val="left"/>
            </w:pPr>
            <w:r>
              <w:t xml:space="preserve">-3,606 (-3,755 a -3,462)</w:t>
            </w:r>
          </w:p>
        </w:tc>
        <w:tc>
          <w:tcPr/>
          <w:p>
            <w:pPr>
              <w:pStyle w:val="Compact"/>
              <w:jc w:val="left"/>
            </w:pPr>
            <w:r>
              <w:t xml:space="preserve">1,0009</w:t>
            </w:r>
          </w:p>
        </w:tc>
        <w:tc>
          <w:tcPr/>
          <w:p>
            <w:pPr>
              <w:pStyle w:val="Compact"/>
              <w:jc w:val="left"/>
            </w:pPr>
            <w:r>
              <w:t xml:space="preserve">4182</w:t>
            </w:r>
          </w:p>
        </w:tc>
        <w:tc>
          <w:tcPr/>
          <w:p>
            <w:pPr>
              <w:pStyle w:val="Compact"/>
              <w:jc w:val="left"/>
            </w:pPr>
            <w:r>
              <w:t xml:space="preserve">5217</w:t>
            </w:r>
          </w:p>
        </w:tc>
      </w:tr>
      <w:tr>
        <w:tc>
          <w:tcPr/>
          <w:p>
            <w:pPr>
              <w:pStyle w:val="Compact"/>
              <w:jc w:val="left"/>
            </w:pPr>
            <w:r>
              <w:t xml:space="preserve">Adecuación ordinal del control prenatal</w:t>
            </w:r>
          </w:p>
        </w:tc>
        <w:tc>
          <w:tcPr/>
          <w:p>
            <w:pPr>
              <w:pStyle w:val="Compact"/>
              <w:jc w:val="left"/>
            </w:pPr>
            <w:r>
              <w:t xml:space="preserve">Threshold 2</w:t>
            </w:r>
          </w:p>
        </w:tc>
        <w:tc>
          <w:tcPr/>
          <w:p>
            <w:pPr>
              <w:pStyle w:val="Compact"/>
              <w:jc w:val="left"/>
            </w:pPr>
            <w:r>
              <w:t xml:space="preserve">-1,851 (-1,920 a -1,783)</w:t>
            </w:r>
          </w:p>
        </w:tc>
        <w:tc>
          <w:tcPr/>
          <w:p>
            <w:pPr>
              <w:pStyle w:val="Compact"/>
              <w:jc w:val="left"/>
            </w:pPr>
            <w:r>
              <w:t xml:space="preserve">1,0000</w:t>
            </w:r>
          </w:p>
        </w:tc>
        <w:tc>
          <w:tcPr/>
          <w:p>
            <w:pPr>
              <w:pStyle w:val="Compact"/>
              <w:jc w:val="left"/>
            </w:pPr>
            <w:r>
              <w:t xml:space="preserve">7491</w:t>
            </w:r>
          </w:p>
        </w:tc>
        <w:tc>
          <w:tcPr/>
          <w:p>
            <w:pPr>
              <w:pStyle w:val="Compact"/>
              <w:jc w:val="left"/>
            </w:pPr>
            <w:r>
              <w:t xml:space="preserve">8221</w:t>
            </w:r>
          </w:p>
        </w:tc>
      </w:tr>
      <w:tr>
        <w:tc>
          <w:tcPr/>
          <w:p>
            <w:pPr>
              <w:pStyle w:val="Compact"/>
              <w:jc w:val="left"/>
            </w:pPr>
            <w:r>
              <w:t xml:space="preserve">Adecuación ordinal del control prenatal</w:t>
            </w:r>
          </w:p>
        </w:tc>
        <w:tc>
          <w:tcPr/>
          <w:p>
            <w:pPr>
              <w:pStyle w:val="Compact"/>
              <w:jc w:val="left"/>
            </w:pPr>
            <w:r>
              <w:t xml:space="preserve">Threshold 3</w:t>
            </w:r>
          </w:p>
        </w:tc>
        <w:tc>
          <w:tcPr/>
          <w:p>
            <w:pPr>
              <w:pStyle w:val="Compact"/>
              <w:jc w:val="left"/>
            </w:pPr>
            <w:r>
              <w:t xml:space="preserve">-0,476 (-0,525 a -0,426)</w:t>
            </w:r>
          </w:p>
        </w:tc>
        <w:tc>
          <w:tcPr/>
          <w:p>
            <w:pPr>
              <w:pStyle w:val="Compact"/>
              <w:jc w:val="left"/>
            </w:pPr>
            <w:r>
              <w:t xml:space="preserve">1,0004</w:t>
            </w:r>
          </w:p>
        </w:tc>
        <w:tc>
          <w:tcPr/>
          <w:p>
            <w:pPr>
              <w:pStyle w:val="Compact"/>
              <w:jc w:val="left"/>
            </w:pPr>
            <w:r>
              <w:t xml:space="preserve">13153</w:t>
            </w:r>
          </w:p>
        </w:tc>
        <w:tc>
          <w:tcPr/>
          <w:p>
            <w:pPr>
              <w:pStyle w:val="Compact"/>
              <w:jc w:val="left"/>
            </w:pPr>
            <w:r>
              <w:t xml:space="preserve">8617</w:t>
            </w:r>
          </w:p>
        </w:tc>
      </w:tr>
      <w:tr>
        <w:tc>
          <w:tcPr/>
          <w:p>
            <w:pPr>
              <w:pStyle w:val="Compact"/>
              <w:jc w:val="left"/>
            </w:pPr>
            <w:r>
              <w:t xml:space="preserve">Gaussiano no ajustado</w:t>
            </w:r>
          </w:p>
        </w:tc>
        <w:tc>
          <w:tcPr/>
          <w:p>
            <w:pPr>
              <w:pStyle w:val="Compact"/>
              <w:jc w:val="left"/>
            </w:pPr>
            <w:r>
              <w:t xml:space="preserve">Intercepto</w:t>
            </w:r>
          </w:p>
        </w:tc>
        <w:tc>
          <w:tcPr/>
          <w:p>
            <w:pPr>
              <w:pStyle w:val="Compact"/>
              <w:jc w:val="left"/>
            </w:pPr>
            <w:r>
              <w:t xml:space="preserve">5,743 (5,678 a 5,811)</w:t>
            </w:r>
          </w:p>
        </w:tc>
        <w:tc>
          <w:tcPr/>
          <w:p>
            <w:pPr>
              <w:pStyle w:val="Compact"/>
              <w:jc w:val="left"/>
            </w:pPr>
            <w:r>
              <w:t xml:space="preserve">1,0003</w:t>
            </w:r>
          </w:p>
        </w:tc>
        <w:tc>
          <w:tcPr/>
          <w:p>
            <w:pPr>
              <w:pStyle w:val="Compact"/>
              <w:jc w:val="left"/>
            </w:pPr>
            <w:r>
              <w:t xml:space="preserve">7759</w:t>
            </w:r>
          </w:p>
        </w:tc>
        <w:tc>
          <w:tcPr/>
          <w:p>
            <w:pPr>
              <w:pStyle w:val="Compact"/>
              <w:jc w:val="left"/>
            </w:pPr>
            <w:r>
              <w:t xml:space="preserve">5320</w:t>
            </w:r>
          </w:p>
        </w:tc>
      </w:tr>
      <w:tr>
        <w:tc>
          <w:tcPr/>
          <w:p>
            <w:pPr>
              <w:pStyle w:val="Compact"/>
              <w:jc w:val="left"/>
            </w:pPr>
            <w:r>
              <w:t xml:space="preserve">Gaussiano no ajustado</w:t>
            </w:r>
          </w:p>
        </w:tc>
        <w:tc>
          <w:tcPr/>
          <w:p>
            <w:pPr>
              <w:pStyle w:val="Compact"/>
              <w:jc w:val="left"/>
            </w:pPr>
            <w:r>
              <w:t xml:space="preserve">Grupo 10–14</w:t>
            </w:r>
          </w:p>
        </w:tc>
        <w:tc>
          <w:tcPr/>
          <w:p>
            <w:pPr>
              <w:pStyle w:val="Compact"/>
              <w:jc w:val="left"/>
            </w:pPr>
            <w:r>
              <w:t xml:space="preserve">-0,560 (-0,848 a -0,269)</w:t>
            </w:r>
          </w:p>
        </w:tc>
        <w:tc>
          <w:tcPr/>
          <w:p>
            <w:pPr>
              <w:pStyle w:val="Compact"/>
              <w:jc w:val="left"/>
            </w:pPr>
            <w:r>
              <w:t xml:space="preserve">1,0010</w:t>
            </w:r>
          </w:p>
        </w:tc>
        <w:tc>
          <w:tcPr/>
          <w:p>
            <w:pPr>
              <w:pStyle w:val="Compact"/>
              <w:jc w:val="left"/>
            </w:pPr>
            <w:r>
              <w:t xml:space="preserve">8349</w:t>
            </w:r>
          </w:p>
        </w:tc>
        <w:tc>
          <w:tcPr/>
          <w:p>
            <w:pPr>
              <w:pStyle w:val="Compact"/>
              <w:jc w:val="left"/>
            </w:pPr>
            <w:r>
              <w:t xml:space="preserve">5514</w:t>
            </w:r>
          </w:p>
        </w:tc>
      </w:tr>
      <w:tr>
        <w:tc>
          <w:tcPr/>
          <w:p>
            <w:pPr>
              <w:pStyle w:val="Compact"/>
              <w:jc w:val="left"/>
            </w:pPr>
            <w:r>
              <w:t xml:space="preserve">Gaussiano no ajustado</w:t>
            </w:r>
          </w:p>
        </w:tc>
        <w:tc>
          <w:tcPr/>
          <w:p>
            <w:pPr>
              <w:pStyle w:val="Compact"/>
              <w:jc w:val="left"/>
            </w:pPr>
            <w:r>
              <w:t xml:space="preserve">Sigma</w:t>
            </w:r>
          </w:p>
        </w:tc>
        <w:tc>
          <w:tcPr/>
          <w:p>
            <w:pPr>
              <w:pStyle w:val="Compact"/>
              <w:jc w:val="left"/>
            </w:pPr>
            <w:r>
              <w:t xml:space="preserve">2,766 (2,719 a 2,814)</w:t>
            </w:r>
          </w:p>
        </w:tc>
        <w:tc>
          <w:tcPr/>
          <w:p>
            <w:pPr>
              <w:pStyle w:val="Compact"/>
              <w:jc w:val="left"/>
            </w:pPr>
            <w:r>
              <w:t xml:space="preserve">1,0007</w:t>
            </w:r>
          </w:p>
        </w:tc>
        <w:tc>
          <w:tcPr/>
          <w:p>
            <w:pPr>
              <w:pStyle w:val="Compact"/>
              <w:jc w:val="left"/>
            </w:pPr>
            <w:r>
              <w:t xml:space="preserve">7722</w:t>
            </w:r>
          </w:p>
        </w:tc>
        <w:tc>
          <w:tcPr/>
          <w:p>
            <w:pPr>
              <w:pStyle w:val="Compact"/>
              <w:jc w:val="left"/>
            </w:pPr>
            <w:r>
              <w:t xml:space="preserve">5356</w:t>
            </w:r>
          </w:p>
        </w:tc>
      </w:tr>
      <w:tr>
        <w:tc>
          <w:tcPr/>
          <w:p>
            <w:pPr>
              <w:pStyle w:val="Compact"/>
              <w:jc w:val="left"/>
            </w:pPr>
            <w:r>
              <w:t xml:space="preserve">Gaussiano ajustado</w:t>
            </w:r>
          </w:p>
        </w:tc>
        <w:tc>
          <w:tcPr/>
          <w:p>
            <w:pPr>
              <w:pStyle w:val="Compact"/>
              <w:jc w:val="left"/>
            </w:pPr>
            <w:r>
              <w:t xml:space="preserve">Intercepto</w:t>
            </w:r>
          </w:p>
        </w:tc>
        <w:tc>
          <w:tcPr/>
          <w:p>
            <w:pPr>
              <w:pStyle w:val="Compact"/>
              <w:jc w:val="left"/>
            </w:pPr>
            <w:r>
              <w:t xml:space="preserve">-3,439 (-4,251 a -2,650)</w:t>
            </w:r>
          </w:p>
        </w:tc>
        <w:tc>
          <w:tcPr/>
          <w:p>
            <w:pPr>
              <w:pStyle w:val="Compact"/>
              <w:jc w:val="left"/>
            </w:pPr>
            <w:r>
              <w:t xml:space="preserve">1,0002</w:t>
            </w:r>
          </w:p>
        </w:tc>
        <w:tc>
          <w:tcPr/>
          <w:p>
            <w:pPr>
              <w:pStyle w:val="Compact"/>
              <w:jc w:val="left"/>
            </w:pPr>
            <w:r>
              <w:t xml:space="preserve">10788</w:t>
            </w:r>
          </w:p>
        </w:tc>
        <w:tc>
          <w:tcPr/>
          <w:p>
            <w:pPr>
              <w:pStyle w:val="Compact"/>
              <w:jc w:val="left"/>
            </w:pPr>
            <w:r>
              <w:t xml:space="preserve">5825</w:t>
            </w:r>
          </w:p>
        </w:tc>
      </w:tr>
      <w:tr>
        <w:tc>
          <w:tcPr/>
          <w:p>
            <w:pPr>
              <w:pStyle w:val="Compact"/>
              <w:jc w:val="left"/>
            </w:pPr>
            <w:r>
              <w:t xml:space="preserve">Gaussiano ajustado</w:t>
            </w:r>
          </w:p>
        </w:tc>
        <w:tc>
          <w:tcPr/>
          <w:p>
            <w:pPr>
              <w:pStyle w:val="Compact"/>
              <w:jc w:val="left"/>
            </w:pPr>
            <w:r>
              <w:t xml:space="preserve">Grupo 10–14</w:t>
            </w:r>
          </w:p>
        </w:tc>
        <w:tc>
          <w:tcPr/>
          <w:p>
            <w:pPr>
              <w:pStyle w:val="Compact"/>
              <w:jc w:val="left"/>
            </w:pPr>
            <w:r>
              <w:t xml:space="preserve">-0,545 (-0,821 a -0,273)</w:t>
            </w:r>
          </w:p>
        </w:tc>
        <w:tc>
          <w:tcPr/>
          <w:p>
            <w:pPr>
              <w:pStyle w:val="Compact"/>
              <w:jc w:val="left"/>
            </w:pPr>
            <w:r>
              <w:t xml:space="preserve">1,0003</w:t>
            </w:r>
          </w:p>
        </w:tc>
        <w:tc>
          <w:tcPr/>
          <w:p>
            <w:pPr>
              <w:pStyle w:val="Compact"/>
              <w:jc w:val="left"/>
            </w:pPr>
            <w:r>
              <w:t xml:space="preserve">10464</w:t>
            </w:r>
          </w:p>
        </w:tc>
        <w:tc>
          <w:tcPr/>
          <w:p>
            <w:pPr>
              <w:pStyle w:val="Compact"/>
              <w:jc w:val="left"/>
            </w:pPr>
            <w:r>
              <w:t xml:space="preserve">5965</w:t>
            </w:r>
          </w:p>
        </w:tc>
      </w:tr>
      <w:tr>
        <w:tc>
          <w:tcPr/>
          <w:p>
            <w:pPr>
              <w:pStyle w:val="Compact"/>
              <w:jc w:val="left"/>
            </w:pPr>
            <w:r>
              <w:t xml:space="preserve">Gaussiano ajustado</w:t>
            </w:r>
          </w:p>
        </w:tc>
        <w:tc>
          <w:tcPr/>
          <w:p>
            <w:pPr>
              <w:pStyle w:val="Compact"/>
              <w:jc w:val="left"/>
            </w:pPr>
            <w:r>
              <w:t xml:space="preserve">Edad gestacional</w:t>
            </w:r>
          </w:p>
        </w:tc>
        <w:tc>
          <w:tcPr/>
          <w:p>
            <w:pPr>
              <w:pStyle w:val="Compact"/>
              <w:jc w:val="left"/>
            </w:pPr>
            <w:r>
              <w:t xml:space="preserve">0,248 (0,226 a 0,270)</w:t>
            </w:r>
          </w:p>
        </w:tc>
        <w:tc>
          <w:tcPr/>
          <w:p>
            <w:pPr>
              <w:pStyle w:val="Compact"/>
              <w:jc w:val="left"/>
            </w:pPr>
            <w:r>
              <w:t xml:space="preserve">1,0001</w:t>
            </w:r>
          </w:p>
        </w:tc>
        <w:tc>
          <w:tcPr/>
          <w:p>
            <w:pPr>
              <w:pStyle w:val="Compact"/>
              <w:jc w:val="left"/>
            </w:pPr>
            <w:r>
              <w:t xml:space="preserve">10730</w:t>
            </w:r>
          </w:p>
        </w:tc>
        <w:tc>
          <w:tcPr/>
          <w:p>
            <w:pPr>
              <w:pStyle w:val="Compact"/>
              <w:jc w:val="left"/>
            </w:pPr>
            <w:r>
              <w:t xml:space="preserve">6009</w:t>
            </w:r>
          </w:p>
        </w:tc>
      </w:tr>
      <w:tr>
        <w:tc>
          <w:tcPr/>
          <w:p>
            <w:pPr>
              <w:pStyle w:val="Compact"/>
              <w:jc w:val="left"/>
            </w:pPr>
            <w:r>
              <w:t xml:space="preserve">Gaussiano ajustado</w:t>
            </w:r>
          </w:p>
        </w:tc>
        <w:tc>
          <w:tcPr/>
          <w:p>
            <w:pPr>
              <w:pStyle w:val="Compact"/>
              <w:jc w:val="left"/>
            </w:pPr>
            <w:r>
              <w:t xml:space="preserve">Sigma</w:t>
            </w:r>
          </w:p>
        </w:tc>
        <w:tc>
          <w:tcPr/>
          <w:p>
            <w:pPr>
              <w:pStyle w:val="Compact"/>
              <w:jc w:val="left"/>
            </w:pPr>
            <w:r>
              <w:t xml:space="preserve">2,669 (2,625 a 2,714)</w:t>
            </w:r>
          </w:p>
        </w:tc>
        <w:tc>
          <w:tcPr/>
          <w:p>
            <w:pPr>
              <w:pStyle w:val="Compact"/>
              <w:jc w:val="left"/>
            </w:pPr>
            <w:r>
              <w:t xml:space="preserve">1,0005</w:t>
            </w:r>
          </w:p>
        </w:tc>
        <w:tc>
          <w:tcPr/>
          <w:p>
            <w:pPr>
              <w:pStyle w:val="Compact"/>
              <w:jc w:val="left"/>
            </w:pPr>
            <w:r>
              <w:t xml:space="preserve">9968</w:t>
            </w:r>
          </w:p>
        </w:tc>
        <w:tc>
          <w:tcPr/>
          <w:p>
            <w:pPr>
              <w:pStyle w:val="Compact"/>
              <w:jc w:val="left"/>
            </w:pPr>
            <w:r>
              <w:t xml:space="preserve">5932</w:t>
            </w:r>
          </w:p>
        </w:tc>
      </w:tr>
      <w:tr>
        <w:tc>
          <w:tcPr/>
          <w:p>
            <w:pPr>
              <w:pStyle w:val="Compact"/>
              <w:jc w:val="left"/>
            </w:pPr>
            <w:r>
              <w:t xml:space="preserve">Poisson no ajustado</w:t>
            </w:r>
          </w:p>
        </w:tc>
        <w:tc>
          <w:tcPr/>
          <w:p>
            <w:pPr>
              <w:pStyle w:val="Compact"/>
              <w:jc w:val="left"/>
            </w:pPr>
            <w:r>
              <w:t xml:space="preserve">Intercepto</w:t>
            </w:r>
          </w:p>
        </w:tc>
        <w:tc>
          <w:tcPr/>
          <w:p>
            <w:pPr>
              <w:pStyle w:val="Compact"/>
              <w:jc w:val="left"/>
            </w:pPr>
            <w:r>
              <w:t xml:space="preserve">1,748 (1,738 a 1,758)</w:t>
            </w:r>
          </w:p>
        </w:tc>
        <w:tc>
          <w:tcPr/>
          <w:p>
            <w:pPr>
              <w:pStyle w:val="Compact"/>
              <w:jc w:val="left"/>
            </w:pPr>
            <w:r>
              <w:t xml:space="preserve">1,0008</w:t>
            </w:r>
          </w:p>
        </w:tc>
        <w:tc>
          <w:tcPr/>
          <w:p>
            <w:pPr>
              <w:pStyle w:val="Compact"/>
              <w:jc w:val="left"/>
            </w:pPr>
            <w:r>
              <w:t xml:space="preserve">5303</w:t>
            </w:r>
          </w:p>
        </w:tc>
        <w:tc>
          <w:tcPr/>
          <w:p>
            <w:pPr>
              <w:pStyle w:val="Compact"/>
              <w:jc w:val="left"/>
            </w:pPr>
            <w:r>
              <w:t xml:space="preserve">4932</w:t>
            </w:r>
          </w:p>
        </w:tc>
      </w:tr>
      <w:tr>
        <w:tc>
          <w:tcPr/>
          <w:p>
            <w:pPr>
              <w:pStyle w:val="Compact"/>
              <w:jc w:val="left"/>
            </w:pPr>
            <w:r>
              <w:t xml:space="preserve">Poisson no ajustado</w:t>
            </w:r>
          </w:p>
        </w:tc>
        <w:tc>
          <w:tcPr/>
          <w:p>
            <w:pPr>
              <w:pStyle w:val="Compact"/>
              <w:jc w:val="left"/>
            </w:pPr>
            <w:r>
              <w:t xml:space="preserve">Grupo 10–14</w:t>
            </w:r>
          </w:p>
        </w:tc>
        <w:tc>
          <w:tcPr/>
          <w:p>
            <w:pPr>
              <w:pStyle w:val="Compact"/>
              <w:jc w:val="left"/>
            </w:pPr>
            <w:r>
              <w:t xml:space="preserve">-0,103 (-0,149 a -0,058)</w:t>
            </w:r>
          </w:p>
        </w:tc>
        <w:tc>
          <w:tcPr/>
          <w:p>
            <w:pPr>
              <w:pStyle w:val="Compact"/>
              <w:jc w:val="left"/>
            </w:pPr>
            <w:r>
              <w:t xml:space="preserve">1,0005</w:t>
            </w:r>
          </w:p>
        </w:tc>
        <w:tc>
          <w:tcPr/>
          <w:p>
            <w:pPr>
              <w:pStyle w:val="Compact"/>
              <w:jc w:val="left"/>
            </w:pPr>
            <w:r>
              <w:t xml:space="preserve">5340</w:t>
            </w:r>
          </w:p>
        </w:tc>
        <w:tc>
          <w:tcPr/>
          <w:p>
            <w:pPr>
              <w:pStyle w:val="Compact"/>
              <w:jc w:val="left"/>
            </w:pPr>
            <w:r>
              <w:t xml:space="preserve">4568</w:t>
            </w:r>
          </w:p>
        </w:tc>
      </w:tr>
      <w:tr>
        <w:tc>
          <w:tcPr/>
          <w:p>
            <w:pPr>
              <w:pStyle w:val="Compact"/>
              <w:jc w:val="left"/>
            </w:pPr>
            <w:r>
              <w:t xml:space="preserve">Poisson ajustado</w:t>
            </w:r>
          </w:p>
        </w:tc>
        <w:tc>
          <w:tcPr/>
          <w:p>
            <w:pPr>
              <w:pStyle w:val="Compact"/>
              <w:jc w:val="left"/>
            </w:pPr>
            <w:r>
              <w:t xml:space="preserve">Intercepto</w:t>
            </w:r>
          </w:p>
        </w:tc>
        <w:tc>
          <w:tcPr/>
          <w:p>
            <w:pPr>
              <w:pStyle w:val="Compact"/>
              <w:jc w:val="left"/>
            </w:pPr>
            <w:r>
              <w:t xml:space="preserve">-0,027 (-0,160 a 0,108)</w:t>
            </w:r>
          </w:p>
        </w:tc>
        <w:tc>
          <w:tcPr/>
          <w:p>
            <w:pPr>
              <w:pStyle w:val="Compact"/>
              <w:jc w:val="left"/>
            </w:pPr>
            <w:r>
              <w:t xml:space="preserve">1,0006</w:t>
            </w:r>
          </w:p>
        </w:tc>
        <w:tc>
          <w:tcPr/>
          <w:p>
            <w:pPr>
              <w:pStyle w:val="Compact"/>
              <w:jc w:val="left"/>
            </w:pPr>
            <w:r>
              <w:t xml:space="preserve">8036</w:t>
            </w:r>
          </w:p>
        </w:tc>
        <w:tc>
          <w:tcPr/>
          <w:p>
            <w:pPr>
              <w:pStyle w:val="Compact"/>
              <w:jc w:val="left"/>
            </w:pPr>
            <w:r>
              <w:t xml:space="preserve">5713</w:t>
            </w:r>
          </w:p>
        </w:tc>
      </w:tr>
      <w:tr>
        <w:tc>
          <w:tcPr/>
          <w:p>
            <w:pPr>
              <w:pStyle w:val="Compact"/>
              <w:jc w:val="left"/>
            </w:pPr>
            <w:r>
              <w:t xml:space="preserve">Poisson ajustado</w:t>
            </w:r>
          </w:p>
        </w:tc>
        <w:tc>
          <w:tcPr/>
          <w:p>
            <w:pPr>
              <w:pStyle w:val="Compact"/>
              <w:jc w:val="left"/>
            </w:pPr>
            <w:r>
              <w:t xml:space="preserve">Grupo 10–14</w:t>
            </w:r>
          </w:p>
        </w:tc>
        <w:tc>
          <w:tcPr/>
          <w:p>
            <w:pPr>
              <w:pStyle w:val="Compact"/>
              <w:jc w:val="left"/>
            </w:pPr>
            <w:r>
              <w:t xml:space="preserve">-0,102 (-0,148 a -0,057)</w:t>
            </w:r>
          </w:p>
        </w:tc>
        <w:tc>
          <w:tcPr/>
          <w:p>
            <w:pPr>
              <w:pStyle w:val="Compact"/>
              <w:jc w:val="left"/>
            </w:pPr>
            <w:r>
              <w:t xml:space="preserve">1,0010</w:t>
            </w:r>
          </w:p>
        </w:tc>
        <w:tc>
          <w:tcPr/>
          <w:p>
            <w:pPr>
              <w:pStyle w:val="Compact"/>
              <w:jc w:val="left"/>
            </w:pPr>
            <w:r>
              <w:t xml:space="preserve">5784</w:t>
            </w:r>
          </w:p>
        </w:tc>
        <w:tc>
          <w:tcPr/>
          <w:p>
            <w:pPr>
              <w:pStyle w:val="Compact"/>
              <w:jc w:val="left"/>
            </w:pPr>
            <w:r>
              <w:t xml:space="preserve">4843</w:t>
            </w:r>
          </w:p>
        </w:tc>
      </w:tr>
      <w:tr>
        <w:tc>
          <w:tcPr/>
          <w:p>
            <w:pPr>
              <w:pStyle w:val="Compact"/>
              <w:jc w:val="left"/>
            </w:pPr>
            <w:r>
              <w:t xml:space="preserve">Poisson ajustado</w:t>
            </w:r>
          </w:p>
        </w:tc>
        <w:tc>
          <w:tcPr/>
          <w:p>
            <w:pPr>
              <w:pStyle w:val="Compact"/>
              <w:jc w:val="left"/>
            </w:pPr>
            <w:r>
              <w:t xml:space="preserve">Edad gestacional</w:t>
            </w:r>
          </w:p>
        </w:tc>
        <w:tc>
          <w:tcPr/>
          <w:p>
            <w:pPr>
              <w:pStyle w:val="Compact"/>
              <w:jc w:val="left"/>
            </w:pPr>
            <w:r>
              <w:t xml:space="preserve">0,048 (0,044 a 0,051)</w:t>
            </w:r>
          </w:p>
        </w:tc>
        <w:tc>
          <w:tcPr/>
          <w:p>
            <w:pPr>
              <w:pStyle w:val="Compact"/>
              <w:jc w:val="left"/>
            </w:pPr>
            <w:r>
              <w:t xml:space="preserve">1,0007</w:t>
            </w:r>
          </w:p>
        </w:tc>
        <w:tc>
          <w:tcPr/>
          <w:p>
            <w:pPr>
              <w:pStyle w:val="Compact"/>
              <w:jc w:val="left"/>
            </w:pPr>
            <w:r>
              <w:t xml:space="preserve">8084</w:t>
            </w:r>
          </w:p>
        </w:tc>
        <w:tc>
          <w:tcPr/>
          <w:p>
            <w:pPr>
              <w:pStyle w:val="Compact"/>
              <w:jc w:val="left"/>
            </w:pPr>
            <w:r>
              <w:t xml:space="preserve">5839</w:t>
            </w:r>
          </w:p>
        </w:tc>
      </w:tr>
      <w:tr>
        <w:tc>
          <w:tcPr/>
          <w:p>
            <w:pPr>
              <w:pStyle w:val="Compact"/>
              <w:jc w:val="left"/>
            </w:pPr>
            <w:r>
              <w:t xml:space="preserve">Binomial negativa no ajustada</w:t>
            </w:r>
          </w:p>
        </w:tc>
        <w:tc>
          <w:tcPr/>
          <w:p>
            <w:pPr>
              <w:pStyle w:val="Compact"/>
              <w:jc w:val="left"/>
            </w:pPr>
            <w:r>
              <w:t xml:space="preserve">Intercepto</w:t>
            </w:r>
          </w:p>
        </w:tc>
        <w:tc>
          <w:tcPr/>
          <w:p>
            <w:pPr>
              <w:pStyle w:val="Compact"/>
              <w:jc w:val="left"/>
            </w:pPr>
            <w:r>
              <w:t xml:space="preserve">1,748 (1,736 a 1,760)</w:t>
            </w:r>
          </w:p>
        </w:tc>
        <w:tc>
          <w:tcPr/>
          <w:p>
            <w:pPr>
              <w:pStyle w:val="Compact"/>
              <w:jc w:val="left"/>
            </w:pPr>
            <w:r>
              <w:t xml:space="preserve">1,0009</w:t>
            </w:r>
          </w:p>
        </w:tc>
        <w:tc>
          <w:tcPr/>
          <w:p>
            <w:pPr>
              <w:pStyle w:val="Compact"/>
              <w:jc w:val="left"/>
            </w:pPr>
            <w:r>
              <w:t xml:space="preserve">8535</w:t>
            </w:r>
          </w:p>
        </w:tc>
        <w:tc>
          <w:tcPr/>
          <w:p>
            <w:pPr>
              <w:pStyle w:val="Compact"/>
              <w:jc w:val="left"/>
            </w:pPr>
            <w:r>
              <w:t xml:space="preserve">5838</w:t>
            </w:r>
          </w:p>
        </w:tc>
      </w:tr>
      <w:tr>
        <w:tc>
          <w:tcPr/>
          <w:p>
            <w:pPr>
              <w:pStyle w:val="Compact"/>
              <w:jc w:val="left"/>
            </w:pPr>
            <w:r>
              <w:t xml:space="preserve">Binomial negativa no ajustada</w:t>
            </w:r>
          </w:p>
        </w:tc>
        <w:tc>
          <w:tcPr/>
          <w:p>
            <w:pPr>
              <w:pStyle w:val="Compact"/>
              <w:jc w:val="left"/>
            </w:pPr>
            <w:r>
              <w:t xml:space="preserve">Grupo 10–14</w:t>
            </w:r>
          </w:p>
        </w:tc>
        <w:tc>
          <w:tcPr/>
          <w:p>
            <w:pPr>
              <w:pStyle w:val="Compact"/>
              <w:jc w:val="left"/>
            </w:pPr>
            <w:r>
              <w:t xml:space="preserve">-0,103 (-0,156 a -0,050)</w:t>
            </w:r>
          </w:p>
        </w:tc>
        <w:tc>
          <w:tcPr/>
          <w:p>
            <w:pPr>
              <w:pStyle w:val="Compact"/>
              <w:jc w:val="left"/>
            </w:pPr>
            <w:r>
              <w:t xml:space="preserve">1,0004</w:t>
            </w:r>
          </w:p>
        </w:tc>
        <w:tc>
          <w:tcPr/>
          <w:p>
            <w:pPr>
              <w:pStyle w:val="Compact"/>
              <w:jc w:val="left"/>
            </w:pPr>
            <w:r>
              <w:t xml:space="preserve">7626</w:t>
            </w:r>
          </w:p>
        </w:tc>
        <w:tc>
          <w:tcPr/>
          <w:p>
            <w:pPr>
              <w:pStyle w:val="Compact"/>
              <w:jc w:val="left"/>
            </w:pPr>
            <w:r>
              <w:t xml:space="preserve">5381</w:t>
            </w:r>
          </w:p>
        </w:tc>
      </w:tr>
      <w:tr>
        <w:tc>
          <w:tcPr/>
          <w:p>
            <w:pPr>
              <w:pStyle w:val="Compact"/>
              <w:jc w:val="left"/>
            </w:pPr>
            <w:r>
              <w:t xml:space="preserve">Binomial negativa no ajustada</w:t>
            </w:r>
          </w:p>
        </w:tc>
        <w:tc>
          <w:tcPr/>
          <w:p>
            <w:pPr>
              <w:pStyle w:val="Compact"/>
              <w:jc w:val="left"/>
            </w:pPr>
            <w:r>
              <w:t xml:space="preserve">Shape</w:t>
            </w:r>
          </w:p>
        </w:tc>
        <w:tc>
          <w:tcPr/>
          <w:p>
            <w:pPr>
              <w:pStyle w:val="Compact"/>
              <w:jc w:val="left"/>
            </w:pPr>
            <w:r>
              <w:t xml:space="preserve">14,691 (13,021 a 16,638)</w:t>
            </w:r>
          </w:p>
        </w:tc>
        <w:tc>
          <w:tcPr/>
          <w:p>
            <w:pPr>
              <w:pStyle w:val="Compact"/>
              <w:jc w:val="left"/>
            </w:pPr>
            <w:r>
              <w:t xml:space="preserve">1,0014</w:t>
            </w:r>
          </w:p>
        </w:tc>
        <w:tc>
          <w:tcPr/>
          <w:p>
            <w:pPr>
              <w:pStyle w:val="Compact"/>
              <w:jc w:val="left"/>
            </w:pPr>
            <w:r>
              <w:t xml:space="preserve">7907</w:t>
            </w:r>
          </w:p>
        </w:tc>
        <w:tc>
          <w:tcPr/>
          <w:p>
            <w:pPr>
              <w:pStyle w:val="Compact"/>
              <w:jc w:val="left"/>
            </w:pPr>
            <w:r>
              <w:t xml:space="preserve">5168</w:t>
            </w:r>
          </w:p>
        </w:tc>
      </w:tr>
      <w:tr>
        <w:tc>
          <w:tcPr/>
          <w:p>
            <w:pPr>
              <w:pStyle w:val="Compact"/>
              <w:jc w:val="left"/>
            </w:pPr>
            <w:r>
              <w:t xml:space="preserve">Binomial negativa ajustada</w:t>
            </w:r>
          </w:p>
        </w:tc>
        <w:tc>
          <w:tcPr/>
          <w:p>
            <w:pPr>
              <w:pStyle w:val="Compact"/>
              <w:jc w:val="left"/>
            </w:pPr>
            <w:r>
              <w:t xml:space="preserve">Intercepto</w:t>
            </w:r>
          </w:p>
        </w:tc>
        <w:tc>
          <w:tcPr/>
          <w:p>
            <w:pPr>
              <w:pStyle w:val="Compact"/>
              <w:jc w:val="left"/>
            </w:pPr>
            <w:r>
              <w:t xml:space="preserve">-0,042 (-0,194 a 0,115)</w:t>
            </w:r>
          </w:p>
        </w:tc>
        <w:tc>
          <w:tcPr/>
          <w:p>
            <w:pPr>
              <w:pStyle w:val="Compact"/>
              <w:jc w:val="left"/>
            </w:pPr>
            <w:r>
              <w:t xml:space="preserve">0,9999</w:t>
            </w:r>
          </w:p>
        </w:tc>
        <w:tc>
          <w:tcPr/>
          <w:p>
            <w:pPr>
              <w:pStyle w:val="Compact"/>
              <w:jc w:val="left"/>
            </w:pPr>
            <w:r>
              <w:t xml:space="preserve">11342</w:t>
            </w:r>
          </w:p>
        </w:tc>
        <w:tc>
          <w:tcPr/>
          <w:p>
            <w:pPr>
              <w:pStyle w:val="Compact"/>
              <w:jc w:val="left"/>
            </w:pPr>
            <w:r>
              <w:t xml:space="preserve">6410</w:t>
            </w:r>
          </w:p>
        </w:tc>
      </w:tr>
      <w:tr>
        <w:tc>
          <w:tcPr/>
          <w:p>
            <w:pPr>
              <w:pStyle w:val="Compact"/>
              <w:jc w:val="left"/>
            </w:pPr>
            <w:r>
              <w:t xml:space="preserve">Binomial negativa ajustada</w:t>
            </w:r>
          </w:p>
        </w:tc>
        <w:tc>
          <w:tcPr/>
          <w:p>
            <w:pPr>
              <w:pStyle w:val="Compact"/>
              <w:jc w:val="left"/>
            </w:pPr>
            <w:r>
              <w:t xml:space="preserve">Grupo 10–14</w:t>
            </w:r>
          </w:p>
        </w:tc>
        <w:tc>
          <w:tcPr/>
          <w:p>
            <w:pPr>
              <w:pStyle w:val="Compact"/>
              <w:jc w:val="left"/>
            </w:pPr>
            <w:r>
              <w:t xml:space="preserve">-0,102 (-0,154 a -0,051)</w:t>
            </w:r>
          </w:p>
        </w:tc>
        <w:tc>
          <w:tcPr/>
          <w:p>
            <w:pPr>
              <w:pStyle w:val="Compact"/>
              <w:jc w:val="left"/>
            </w:pPr>
            <w:r>
              <w:t xml:space="preserve">1,0006</w:t>
            </w:r>
          </w:p>
        </w:tc>
        <w:tc>
          <w:tcPr/>
          <w:p>
            <w:pPr>
              <w:pStyle w:val="Compact"/>
              <w:jc w:val="left"/>
            </w:pPr>
            <w:r>
              <w:t xml:space="preserve">8379</w:t>
            </w:r>
          </w:p>
        </w:tc>
        <w:tc>
          <w:tcPr/>
          <w:p>
            <w:pPr>
              <w:pStyle w:val="Compact"/>
              <w:jc w:val="left"/>
            </w:pPr>
            <w:r>
              <w:t xml:space="preserve">5240</w:t>
            </w:r>
          </w:p>
        </w:tc>
      </w:tr>
      <w:tr>
        <w:tc>
          <w:tcPr/>
          <w:p>
            <w:pPr>
              <w:pStyle w:val="Compact"/>
              <w:jc w:val="left"/>
            </w:pPr>
            <w:r>
              <w:t xml:space="preserve">Binomial negativa ajustada</w:t>
            </w:r>
          </w:p>
        </w:tc>
        <w:tc>
          <w:tcPr/>
          <w:p>
            <w:pPr>
              <w:pStyle w:val="Compact"/>
              <w:jc w:val="left"/>
            </w:pPr>
            <w:r>
              <w:t xml:space="preserve">Edad gestacional</w:t>
            </w:r>
          </w:p>
        </w:tc>
        <w:tc>
          <w:tcPr/>
          <w:p>
            <w:pPr>
              <w:pStyle w:val="Compact"/>
              <w:jc w:val="left"/>
            </w:pPr>
            <w:r>
              <w:t xml:space="preserve">0,048 (0,044 a 0,052)</w:t>
            </w:r>
          </w:p>
        </w:tc>
        <w:tc>
          <w:tcPr/>
          <w:p>
            <w:pPr>
              <w:pStyle w:val="Compact"/>
              <w:jc w:val="left"/>
            </w:pPr>
            <w:r>
              <w:t xml:space="preserve">0,9999</w:t>
            </w:r>
          </w:p>
        </w:tc>
        <w:tc>
          <w:tcPr/>
          <w:p>
            <w:pPr>
              <w:pStyle w:val="Compact"/>
              <w:jc w:val="left"/>
            </w:pPr>
            <w:r>
              <w:t xml:space="preserve">11437</w:t>
            </w:r>
          </w:p>
        </w:tc>
        <w:tc>
          <w:tcPr/>
          <w:p>
            <w:pPr>
              <w:pStyle w:val="Compact"/>
              <w:jc w:val="left"/>
            </w:pPr>
            <w:r>
              <w:t xml:space="preserve">6303</w:t>
            </w:r>
          </w:p>
        </w:tc>
      </w:tr>
      <w:tr>
        <w:tc>
          <w:tcPr/>
          <w:p>
            <w:pPr>
              <w:pStyle w:val="Compact"/>
              <w:jc w:val="left"/>
            </w:pPr>
            <w:r>
              <w:t xml:space="preserve">Binomial negativa ajustada</w:t>
            </w:r>
          </w:p>
        </w:tc>
        <w:tc>
          <w:tcPr/>
          <w:p>
            <w:pPr>
              <w:pStyle w:val="Compact"/>
              <w:jc w:val="left"/>
            </w:pPr>
            <w:r>
              <w:t xml:space="preserve">Shape</w:t>
            </w:r>
          </w:p>
        </w:tc>
        <w:tc>
          <w:tcPr/>
          <w:p>
            <w:pPr>
              <w:pStyle w:val="Compact"/>
              <w:jc w:val="left"/>
            </w:pPr>
            <w:r>
              <w:t xml:space="preserve">19,353 (16,856 a 22,501)</w:t>
            </w:r>
          </w:p>
        </w:tc>
        <w:tc>
          <w:tcPr/>
          <w:p>
            <w:pPr>
              <w:pStyle w:val="Compact"/>
              <w:jc w:val="left"/>
            </w:pPr>
            <w:r>
              <w:t xml:space="preserve">1,0001</w:t>
            </w:r>
          </w:p>
        </w:tc>
        <w:tc>
          <w:tcPr/>
          <w:p>
            <w:pPr>
              <w:pStyle w:val="Compact"/>
              <w:jc w:val="left"/>
            </w:pPr>
            <w:r>
              <w:t xml:space="preserve">8310</w:t>
            </w:r>
          </w:p>
        </w:tc>
        <w:tc>
          <w:tcPr/>
          <w:p>
            <w:pPr>
              <w:pStyle w:val="Compact"/>
              <w:jc w:val="left"/>
            </w:pPr>
            <w:r>
              <w:t xml:space="preserve">5400</w:t>
            </w:r>
          </w:p>
        </w:tc>
      </w:tr>
    </w:tbl>
    <w:p>
      <w:pPr>
        <w:pStyle w:val="BodyText"/>
      </w:pPr>
      <w:r>
        <w:t xml:space="preserve">Los interceptos, coeficientes y parámetros auxiliares se presentan en la</w:t>
      </w:r>
      <w:r>
        <w:t xml:space="preserve"> </w:t>
      </w:r>
      <w:r>
        <w:t xml:space="preserve">escala del predictor lineal de cada familia. ICr: intervalo de</w:t>
      </w:r>
      <w:r>
        <w:t xml:space="preserve"> </w:t>
      </w:r>
      <w:r>
        <w:t xml:space="preserve">credibilidad; ESS: tamaño efectivo de muestra.</w:t>
      </w:r>
    </w:p>
    <w:bookmarkEnd w:id="29"/>
    <w:bookmarkStart w:id="30" w:name="X5fe8a402944344633167e94f18f0d2a643a32c0"/>
    <w:p>
      <w:pPr>
        <w:pStyle w:val="Heading2"/>
      </w:pPr>
      <w:r>
        <w:t xml:space="preserve">Tabla S11. Sensibilidad de los coeficientes principales a priors alternativos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Modelo</w:t>
            </w:r>
          </w:p>
        </w:tc>
        <w:tc>
          <w:tcPr/>
          <w:p>
            <w:pPr>
              <w:pStyle w:val="Compact"/>
              <w:jc w:val="left"/>
            </w:pPr>
            <w:r>
              <w:rPr>
                <w:b/>
                <w:bCs/>
              </w:rPr>
              <w:t xml:space="preserve">Prior principal: estimación (ICr95 %)</w:t>
            </w:r>
          </w:p>
        </w:tc>
        <w:tc>
          <w:tcPr/>
          <w:p>
            <w:pPr>
              <w:pStyle w:val="Compact"/>
              <w:jc w:val="left"/>
            </w:pPr>
            <w:r>
              <w:rPr>
                <w:b/>
                <w:bCs/>
              </w:rPr>
              <w:t xml:space="preserve">Prior alternativo: estimación (ICr95 %)</w:t>
            </w:r>
          </w:p>
        </w:tc>
        <w:tc>
          <w:tcPr/>
          <w:p>
            <w:pPr>
              <w:pStyle w:val="Compact"/>
              <w:jc w:val="left"/>
            </w:pPr>
            <w:r>
              <w:rPr>
                <w:b/>
                <w:bCs/>
              </w:rPr>
              <w:t xml:space="preserve">Cambio de dirección</w:t>
            </w:r>
          </w:p>
        </w:tc>
      </w:tr>
      <w:tr>
        <w:tc>
          <w:tcPr/>
          <w:p>
            <w:pPr>
              <w:pStyle w:val="Compact"/>
              <w:jc w:val="left"/>
            </w:pPr>
            <w:r>
              <w:t xml:space="preserve">Pareja estable</w:t>
            </w:r>
          </w:p>
        </w:tc>
        <w:tc>
          <w:tcPr/>
          <w:p>
            <w:pPr>
              <w:pStyle w:val="Compact"/>
              <w:jc w:val="left"/>
            </w:pPr>
            <w:r>
              <w:t xml:space="preserve">-0,318 (-0,522 a -0,112)</w:t>
            </w:r>
          </w:p>
        </w:tc>
        <w:tc>
          <w:tcPr/>
          <w:p>
            <w:pPr>
              <w:pStyle w:val="Compact"/>
              <w:jc w:val="left"/>
            </w:pPr>
            <w:r>
              <w:t xml:space="preserve">-0,315 (-0,519 a -0,116)</w:t>
            </w:r>
          </w:p>
        </w:tc>
        <w:tc>
          <w:tcPr/>
          <w:p>
            <w:pPr>
              <w:pStyle w:val="Compact"/>
              <w:jc w:val="left"/>
            </w:pPr>
            <w:r>
              <w:t xml:space="preserve">No</w:t>
            </w:r>
          </w:p>
        </w:tc>
      </w:tr>
      <w:tr>
        <w:tc>
          <w:tcPr/>
          <w:p>
            <w:pPr>
              <w:pStyle w:val="Compact"/>
              <w:jc w:val="left"/>
            </w:pPr>
            <w:r>
              <w:t xml:space="preserve">Escolaridad cruda: ninguna o primaria</w:t>
            </w:r>
          </w:p>
        </w:tc>
        <w:tc>
          <w:tcPr/>
          <w:p>
            <w:pPr>
              <w:pStyle w:val="Compact"/>
              <w:jc w:val="left"/>
            </w:pPr>
            <w:r>
              <w:t xml:space="preserve">2,367 (2,149 a 2,596)</w:t>
            </w:r>
          </w:p>
        </w:tc>
        <w:tc>
          <w:tcPr/>
          <w:p>
            <w:pPr>
              <w:pStyle w:val="Compact"/>
              <w:jc w:val="left"/>
            </w:pPr>
            <w:r>
              <w:t xml:space="preserve">2,364 (2,147 a 2,585)</w:t>
            </w:r>
          </w:p>
        </w:tc>
        <w:tc>
          <w:tcPr/>
          <w:p>
            <w:pPr>
              <w:pStyle w:val="Compact"/>
              <w:jc w:val="left"/>
            </w:pPr>
            <w:r>
              <w:t xml:space="preserve">No</w:t>
            </w:r>
          </w:p>
        </w:tc>
      </w:tr>
      <w:tr>
        <w:tc>
          <w:tcPr/>
          <w:p>
            <w:pPr>
              <w:pStyle w:val="Compact"/>
              <w:jc w:val="left"/>
            </w:pPr>
            <w:r>
              <w:t xml:space="preserve">Etnia minoritaria</w:t>
            </w:r>
          </w:p>
        </w:tc>
        <w:tc>
          <w:tcPr/>
          <w:p>
            <w:pPr>
              <w:pStyle w:val="Compact"/>
              <w:jc w:val="left"/>
            </w:pPr>
            <w:r>
              <w:t xml:space="preserve">0,611 (0,229 a 0,966)</w:t>
            </w:r>
          </w:p>
        </w:tc>
        <w:tc>
          <w:tcPr/>
          <w:p>
            <w:pPr>
              <w:pStyle w:val="Compact"/>
              <w:jc w:val="left"/>
            </w:pPr>
            <w:r>
              <w:t xml:space="preserve">0,609 (0,227 a 0,962)</w:t>
            </w:r>
          </w:p>
        </w:tc>
        <w:tc>
          <w:tcPr/>
          <w:p>
            <w:pPr>
              <w:pStyle w:val="Compact"/>
              <w:jc w:val="left"/>
            </w:pPr>
            <w:r>
              <w:t xml:space="preserve">No</w:t>
            </w:r>
          </w:p>
        </w:tc>
      </w:tr>
      <w:tr>
        <w:tc>
          <w:tcPr/>
          <w:p>
            <w:pPr>
              <w:pStyle w:val="Compact"/>
              <w:jc w:val="left"/>
            </w:pPr>
            <w:r>
              <w:t xml:space="preserve">Gestas previas</w:t>
            </w:r>
          </w:p>
        </w:tc>
        <w:tc>
          <w:tcPr/>
          <w:p>
            <w:pPr>
              <w:pStyle w:val="Compact"/>
              <w:jc w:val="left"/>
            </w:pPr>
            <w:r>
              <w:t xml:space="preserve">-1,972 (-2,596 a -1,458)</w:t>
            </w:r>
          </w:p>
        </w:tc>
        <w:tc>
          <w:tcPr/>
          <w:p>
            <w:pPr>
              <w:pStyle w:val="Compact"/>
              <w:jc w:val="left"/>
            </w:pPr>
            <w:r>
              <w:t xml:space="preserve">-1,983 (-2,609 a -1,444)</w:t>
            </w:r>
          </w:p>
        </w:tc>
        <w:tc>
          <w:tcPr/>
          <w:p>
            <w:pPr>
              <w:pStyle w:val="Compact"/>
              <w:jc w:val="left"/>
            </w:pPr>
            <w:r>
              <w:t xml:space="preserve">No</w:t>
            </w:r>
          </w:p>
        </w:tc>
      </w:tr>
      <w:tr>
        <w:tc>
          <w:tcPr/>
          <w:p>
            <w:pPr>
              <w:pStyle w:val="Compact"/>
              <w:jc w:val="left"/>
            </w:pPr>
            <w:r>
              <w:t xml:space="preserve">Embarazo múltiple</w:t>
            </w:r>
          </w:p>
        </w:tc>
        <w:tc>
          <w:tcPr/>
          <w:p>
            <w:pPr>
              <w:pStyle w:val="Compact"/>
              <w:jc w:val="left"/>
            </w:pPr>
            <w:r>
              <w:t xml:space="preserve">-1,009 (-1,991 a -0,243)</w:t>
            </w:r>
          </w:p>
        </w:tc>
        <w:tc>
          <w:tcPr/>
          <w:p>
            <w:pPr>
              <w:pStyle w:val="Compact"/>
              <w:jc w:val="left"/>
            </w:pPr>
            <w:r>
              <w:t xml:space="preserve">-1,005 (-1,925 a -0,284)</w:t>
            </w:r>
          </w:p>
        </w:tc>
        <w:tc>
          <w:tcPr/>
          <w:p>
            <w:pPr>
              <w:pStyle w:val="Compact"/>
              <w:jc w:val="left"/>
            </w:pPr>
            <w:r>
              <w:t xml:space="preserve">No</w:t>
            </w:r>
          </w:p>
        </w:tc>
      </w:tr>
      <w:tr>
        <w:tc>
          <w:tcPr/>
          <w:p>
            <w:pPr>
              <w:pStyle w:val="Compact"/>
              <w:jc w:val="left"/>
            </w:pPr>
            <w:r>
              <w:t xml:space="preserve">Embarazo planeado</w:t>
            </w:r>
          </w:p>
        </w:tc>
        <w:tc>
          <w:tcPr/>
          <w:p>
            <w:pPr>
              <w:pStyle w:val="Compact"/>
              <w:jc w:val="left"/>
            </w:pPr>
            <w:r>
              <w:t xml:space="preserve">-0,580 (-0,884 a -0,298)</w:t>
            </w:r>
          </w:p>
        </w:tc>
        <w:tc>
          <w:tcPr/>
          <w:p>
            <w:pPr>
              <w:pStyle w:val="Compact"/>
              <w:jc w:val="left"/>
            </w:pPr>
            <w:r>
              <w:t xml:space="preserve">-0,585 (-0,882 a -0,314)</w:t>
            </w:r>
          </w:p>
        </w:tc>
        <w:tc>
          <w:tcPr/>
          <w:p>
            <w:pPr>
              <w:pStyle w:val="Compact"/>
              <w:jc w:val="left"/>
            </w:pPr>
            <w:r>
              <w:t xml:space="preserve">No</w:t>
            </w:r>
          </w:p>
        </w:tc>
      </w:tr>
      <w:tr>
        <w:tc>
          <w:tcPr/>
          <w:p>
            <w:pPr>
              <w:pStyle w:val="Compact"/>
              <w:jc w:val="left"/>
            </w:pPr>
            <w:r>
              <w:t xml:space="preserve">Falla anticonceptiva</w:t>
            </w:r>
          </w:p>
        </w:tc>
        <w:tc>
          <w:tcPr/>
          <w:p>
            <w:pPr>
              <w:pStyle w:val="Compact"/>
              <w:jc w:val="left"/>
            </w:pPr>
            <w:r>
              <w:t xml:space="preserve">-0,984 (-1,402 a -0,620)</w:t>
            </w:r>
          </w:p>
        </w:tc>
        <w:tc>
          <w:tcPr/>
          <w:p>
            <w:pPr>
              <w:pStyle w:val="Compact"/>
              <w:jc w:val="left"/>
            </w:pPr>
            <w:r>
              <w:t xml:space="preserve">-0,988 (-1,414 a -0,612)</w:t>
            </w:r>
          </w:p>
        </w:tc>
        <w:tc>
          <w:tcPr/>
          <w:p>
            <w:pPr>
              <w:pStyle w:val="Compact"/>
              <w:jc w:val="left"/>
            </w:pPr>
            <w:r>
              <w:t xml:space="preserve">No</w:t>
            </w:r>
          </w:p>
        </w:tc>
      </w:tr>
      <w:tr>
        <w:tc>
          <w:tcPr/>
          <w:p>
            <w:pPr>
              <w:pStyle w:val="Compact"/>
              <w:jc w:val="left"/>
            </w:pPr>
            <w:r>
              <w:t xml:space="preserve">Infección urinaria</w:t>
            </w:r>
          </w:p>
        </w:tc>
        <w:tc>
          <w:tcPr/>
          <w:p>
            <w:pPr>
              <w:pStyle w:val="Compact"/>
              <w:jc w:val="left"/>
            </w:pPr>
            <w:r>
              <w:t xml:space="preserve">-0,406 (-0,618 a -0,189)</w:t>
            </w:r>
          </w:p>
        </w:tc>
        <w:tc>
          <w:tcPr/>
          <w:p>
            <w:pPr>
              <w:pStyle w:val="Compact"/>
              <w:jc w:val="left"/>
            </w:pPr>
            <w:r>
              <w:t xml:space="preserve">-0,406 (-0,614 a -0,199)</w:t>
            </w:r>
          </w:p>
        </w:tc>
        <w:tc>
          <w:tcPr/>
          <w:p>
            <w:pPr>
              <w:pStyle w:val="Compact"/>
              <w:jc w:val="left"/>
            </w:pPr>
            <w:r>
              <w:t xml:space="preserve">No</w:t>
            </w:r>
          </w:p>
        </w:tc>
      </w:tr>
      <w:tr>
        <w:tc>
          <w:tcPr/>
          <w:p>
            <w:pPr>
              <w:pStyle w:val="Compact"/>
              <w:jc w:val="left"/>
            </w:pPr>
            <w:r>
              <w:t xml:space="preserve">Compromiso del bienestar fetal</w:t>
            </w:r>
          </w:p>
        </w:tc>
        <w:tc>
          <w:tcPr/>
          <w:p>
            <w:pPr>
              <w:pStyle w:val="Compact"/>
              <w:jc w:val="left"/>
            </w:pPr>
            <w:r>
              <w:t xml:space="preserve">-0,596 (-1,034 a -0,200)</w:t>
            </w:r>
          </w:p>
        </w:tc>
        <w:tc>
          <w:tcPr/>
          <w:p>
            <w:pPr>
              <w:pStyle w:val="Compact"/>
              <w:jc w:val="left"/>
            </w:pPr>
            <w:r>
              <w:t xml:space="preserve">-0,592 (-1,036 a -0,202)</w:t>
            </w:r>
          </w:p>
        </w:tc>
        <w:tc>
          <w:tcPr/>
          <w:p>
            <w:pPr>
              <w:pStyle w:val="Compact"/>
              <w:jc w:val="left"/>
            </w:pPr>
            <w:r>
              <w:t xml:space="preserve">No</w:t>
            </w:r>
          </w:p>
        </w:tc>
      </w:tr>
      <w:tr>
        <w:tc>
          <w:tcPr/>
          <w:p>
            <w:pPr>
              <w:pStyle w:val="Compact"/>
              <w:jc w:val="left"/>
            </w:pPr>
            <w:r>
              <w:t xml:space="preserve">Trastorno hipertensivo</w:t>
            </w:r>
          </w:p>
        </w:tc>
        <w:tc>
          <w:tcPr/>
          <w:p>
            <w:pPr>
              <w:pStyle w:val="Compact"/>
              <w:jc w:val="left"/>
            </w:pPr>
            <w:r>
              <w:t xml:space="preserve">-0,297 (-0,598 a -0,005)</w:t>
            </w:r>
          </w:p>
        </w:tc>
        <w:tc>
          <w:tcPr/>
          <w:p>
            <w:pPr>
              <w:pStyle w:val="Compact"/>
              <w:jc w:val="left"/>
            </w:pPr>
            <w:r>
              <w:t xml:space="preserve">-0,302 (-0,596 a -0,021)</w:t>
            </w:r>
          </w:p>
        </w:tc>
        <w:tc>
          <w:tcPr/>
          <w:p>
            <w:pPr>
              <w:pStyle w:val="Compact"/>
              <w:jc w:val="left"/>
            </w:pPr>
            <w:r>
              <w:t xml:space="preserve">No</w:t>
            </w:r>
          </w:p>
        </w:tc>
      </w:tr>
      <w:tr>
        <w:tc>
          <w:tcPr/>
          <w:p>
            <w:pPr>
              <w:pStyle w:val="Compact"/>
              <w:jc w:val="left"/>
            </w:pPr>
            <w:r>
              <w:t xml:space="preserve">Parto vaginal</w:t>
            </w:r>
          </w:p>
        </w:tc>
        <w:tc>
          <w:tcPr/>
          <w:p>
            <w:pPr>
              <w:pStyle w:val="Compact"/>
              <w:jc w:val="left"/>
            </w:pPr>
            <w:r>
              <w:t xml:space="preserve">0,449 (0,223 a 0,674)</w:t>
            </w:r>
          </w:p>
        </w:tc>
        <w:tc>
          <w:tcPr/>
          <w:p>
            <w:pPr>
              <w:pStyle w:val="Compact"/>
              <w:jc w:val="left"/>
            </w:pPr>
            <w:r>
              <w:t xml:space="preserve">0,448 (0,224 a 0,672)</w:t>
            </w:r>
          </w:p>
        </w:tc>
        <w:tc>
          <w:tcPr/>
          <w:p>
            <w:pPr>
              <w:pStyle w:val="Compact"/>
              <w:jc w:val="left"/>
            </w:pPr>
            <w:r>
              <w:t xml:space="preserve">No</w:t>
            </w:r>
          </w:p>
        </w:tc>
      </w:tr>
      <w:tr>
        <w:tc>
          <w:tcPr/>
          <w:p>
            <w:pPr>
              <w:pStyle w:val="Compact"/>
              <w:jc w:val="left"/>
            </w:pPr>
            <w:r>
              <w:t xml:space="preserve">Rezago escolar binario</w:t>
            </w:r>
          </w:p>
        </w:tc>
        <w:tc>
          <w:tcPr/>
          <w:p>
            <w:pPr>
              <w:pStyle w:val="Compact"/>
              <w:jc w:val="left"/>
            </w:pPr>
            <w:r>
              <w:t xml:space="preserve">0,970 (0,747 a 1,196)</w:t>
            </w:r>
          </w:p>
        </w:tc>
        <w:tc>
          <w:tcPr/>
          <w:p>
            <w:pPr>
              <w:pStyle w:val="Compact"/>
              <w:jc w:val="left"/>
            </w:pPr>
            <w:r>
              <w:t xml:space="preserve">0,972 (0,753 a 1,182)</w:t>
            </w:r>
          </w:p>
        </w:tc>
        <w:tc>
          <w:tcPr/>
          <w:p>
            <w:pPr>
              <w:pStyle w:val="Compact"/>
              <w:jc w:val="left"/>
            </w:pPr>
            <w:r>
              <w:t xml:space="preserve">No</w:t>
            </w:r>
          </w:p>
        </w:tc>
      </w:tr>
      <w:tr>
        <w:tc>
          <w:tcPr/>
          <w:p>
            <w:pPr>
              <w:pStyle w:val="Compact"/>
              <w:jc w:val="left"/>
            </w:pPr>
            <w:r>
              <w:t xml:space="preserve">Control prenatal adecuado: sí/no</w:t>
            </w:r>
          </w:p>
        </w:tc>
        <w:tc>
          <w:tcPr/>
          <w:p>
            <w:pPr>
              <w:pStyle w:val="Compact"/>
              <w:jc w:val="left"/>
            </w:pPr>
            <w:r>
              <w:t xml:space="preserve">-0,337 (-0,544 a -0,126)</w:t>
            </w:r>
          </w:p>
        </w:tc>
        <w:tc>
          <w:tcPr/>
          <w:p>
            <w:pPr>
              <w:pStyle w:val="Compact"/>
              <w:jc w:val="left"/>
            </w:pPr>
            <w:r>
              <w:t xml:space="preserve">-0,338 (-0,554 a -0,122)</w:t>
            </w:r>
          </w:p>
        </w:tc>
        <w:tc>
          <w:tcPr/>
          <w:p>
            <w:pPr>
              <w:pStyle w:val="Compact"/>
              <w:jc w:val="left"/>
            </w:pPr>
            <w:r>
              <w:t xml:space="preserve">No</w:t>
            </w:r>
          </w:p>
        </w:tc>
      </w:tr>
      <w:tr>
        <w:tc>
          <w:tcPr/>
          <w:p>
            <w:pPr>
              <w:pStyle w:val="Compact"/>
              <w:jc w:val="left"/>
            </w:pPr>
            <w:r>
              <w:t xml:space="preserve">Adecuación ordinal del control prenatal</w:t>
            </w:r>
          </w:p>
        </w:tc>
        <w:tc>
          <w:tcPr/>
          <w:p>
            <w:pPr>
              <w:pStyle w:val="Compact"/>
              <w:jc w:val="left"/>
            </w:pPr>
            <w:r>
              <w:t xml:space="preserve">-0,376 (-0,578 a -0,176)</w:t>
            </w:r>
          </w:p>
        </w:tc>
        <w:tc>
          <w:tcPr/>
          <w:p>
            <w:pPr>
              <w:pStyle w:val="Compact"/>
              <w:jc w:val="left"/>
            </w:pPr>
            <w:r>
              <w:t xml:space="preserve">-0,379 (-0,579 a -0,181)</w:t>
            </w:r>
          </w:p>
        </w:tc>
        <w:tc>
          <w:tcPr/>
          <w:p>
            <w:pPr>
              <w:pStyle w:val="Compact"/>
              <w:jc w:val="left"/>
            </w:pPr>
            <w:r>
              <w:t xml:space="preserve">No</w:t>
            </w:r>
          </w:p>
        </w:tc>
      </w:tr>
      <w:tr>
        <w:tc>
          <w:tcPr/>
          <w:p>
            <w:pPr>
              <w:pStyle w:val="Compact"/>
              <w:jc w:val="left"/>
            </w:pPr>
            <w:r>
              <w:t xml:space="preserve">Gaussiano no ajustado</w:t>
            </w:r>
          </w:p>
        </w:tc>
        <w:tc>
          <w:tcPr/>
          <w:p>
            <w:pPr>
              <w:pStyle w:val="Compact"/>
              <w:jc w:val="left"/>
            </w:pPr>
            <w:r>
              <w:t xml:space="preserve">-0,560 (-0,848 a -0,269)</w:t>
            </w:r>
          </w:p>
        </w:tc>
        <w:tc>
          <w:tcPr/>
          <w:p>
            <w:pPr>
              <w:pStyle w:val="Compact"/>
              <w:jc w:val="left"/>
            </w:pPr>
            <w:r>
              <w:t xml:space="preserve">-0,558 (-0,843 a -0,278)</w:t>
            </w:r>
          </w:p>
        </w:tc>
        <w:tc>
          <w:tcPr/>
          <w:p>
            <w:pPr>
              <w:pStyle w:val="Compact"/>
              <w:jc w:val="left"/>
            </w:pPr>
            <w:r>
              <w:t xml:space="preserve">No</w:t>
            </w:r>
          </w:p>
        </w:tc>
      </w:tr>
      <w:tr>
        <w:tc>
          <w:tcPr/>
          <w:p>
            <w:pPr>
              <w:pStyle w:val="Compact"/>
              <w:jc w:val="left"/>
            </w:pPr>
            <w:r>
              <w:t xml:space="preserve">Gaussiano ajustado</w:t>
            </w:r>
          </w:p>
        </w:tc>
        <w:tc>
          <w:tcPr/>
          <w:p>
            <w:pPr>
              <w:pStyle w:val="Compact"/>
              <w:jc w:val="left"/>
            </w:pPr>
            <w:r>
              <w:t xml:space="preserve">-0,545 (-0,821 a -0,273)</w:t>
            </w:r>
          </w:p>
        </w:tc>
        <w:tc>
          <w:tcPr/>
          <w:p>
            <w:pPr>
              <w:pStyle w:val="Compact"/>
              <w:jc w:val="left"/>
            </w:pPr>
            <w:r>
              <w:t xml:space="preserve">-0,544 (-0,817 a -0,273)</w:t>
            </w:r>
          </w:p>
        </w:tc>
        <w:tc>
          <w:tcPr/>
          <w:p>
            <w:pPr>
              <w:pStyle w:val="Compact"/>
              <w:jc w:val="left"/>
            </w:pPr>
            <w:r>
              <w:t xml:space="preserve">No</w:t>
            </w:r>
          </w:p>
        </w:tc>
      </w:tr>
      <w:tr>
        <w:tc>
          <w:tcPr/>
          <w:p>
            <w:pPr>
              <w:pStyle w:val="Compact"/>
              <w:jc w:val="left"/>
            </w:pPr>
            <w:r>
              <w:t xml:space="preserve">Poisson no ajustado</w:t>
            </w:r>
          </w:p>
        </w:tc>
        <w:tc>
          <w:tcPr/>
          <w:p>
            <w:pPr>
              <w:pStyle w:val="Compact"/>
              <w:jc w:val="left"/>
            </w:pPr>
            <w:r>
              <w:t xml:space="preserve">-0,103 (-0,149 a -0,058)</w:t>
            </w:r>
          </w:p>
        </w:tc>
        <w:tc>
          <w:tcPr/>
          <w:p>
            <w:pPr>
              <w:pStyle w:val="Compact"/>
              <w:jc w:val="left"/>
            </w:pPr>
            <w:r>
              <w:t xml:space="preserve">-0,103 (-0,149 a -0,058)</w:t>
            </w:r>
          </w:p>
        </w:tc>
        <w:tc>
          <w:tcPr/>
          <w:p>
            <w:pPr>
              <w:pStyle w:val="Compact"/>
              <w:jc w:val="left"/>
            </w:pPr>
            <w:r>
              <w:t xml:space="preserve">No</w:t>
            </w:r>
          </w:p>
        </w:tc>
      </w:tr>
      <w:tr>
        <w:tc>
          <w:tcPr/>
          <w:p>
            <w:pPr>
              <w:pStyle w:val="Compact"/>
              <w:jc w:val="left"/>
            </w:pPr>
            <w:r>
              <w:t xml:space="preserve">Poisson ajustado</w:t>
            </w:r>
          </w:p>
        </w:tc>
        <w:tc>
          <w:tcPr/>
          <w:p>
            <w:pPr>
              <w:pStyle w:val="Compact"/>
              <w:jc w:val="left"/>
            </w:pPr>
            <w:r>
              <w:t xml:space="preserve">-0,102 (-0,148 a -0,057)</w:t>
            </w:r>
          </w:p>
        </w:tc>
        <w:tc>
          <w:tcPr/>
          <w:p>
            <w:pPr>
              <w:pStyle w:val="Compact"/>
              <w:jc w:val="left"/>
            </w:pPr>
            <w:r>
              <w:t xml:space="preserve">-0,102 (-0,146 a -0,058)</w:t>
            </w:r>
          </w:p>
        </w:tc>
        <w:tc>
          <w:tcPr/>
          <w:p>
            <w:pPr>
              <w:pStyle w:val="Compact"/>
              <w:jc w:val="left"/>
            </w:pPr>
            <w:r>
              <w:t xml:space="preserve">No</w:t>
            </w:r>
          </w:p>
        </w:tc>
      </w:tr>
      <w:tr>
        <w:tc>
          <w:tcPr/>
          <w:p>
            <w:pPr>
              <w:pStyle w:val="Compact"/>
              <w:jc w:val="left"/>
            </w:pPr>
            <w:r>
              <w:t xml:space="preserve">Binomial negativa no ajustada</w:t>
            </w:r>
          </w:p>
        </w:tc>
        <w:tc>
          <w:tcPr/>
          <w:p>
            <w:pPr>
              <w:pStyle w:val="Compact"/>
              <w:jc w:val="left"/>
            </w:pPr>
            <w:r>
              <w:t xml:space="preserve">-0,103 (-0,156 a -0,050)</w:t>
            </w:r>
          </w:p>
        </w:tc>
        <w:tc>
          <w:tcPr/>
          <w:p>
            <w:pPr>
              <w:pStyle w:val="Compact"/>
              <w:jc w:val="left"/>
            </w:pPr>
            <w:r>
              <w:t xml:space="preserve">-0,103 (-0,157 a -0,050)</w:t>
            </w:r>
          </w:p>
        </w:tc>
        <w:tc>
          <w:tcPr/>
          <w:p>
            <w:pPr>
              <w:pStyle w:val="Compact"/>
              <w:jc w:val="left"/>
            </w:pPr>
            <w:r>
              <w:t xml:space="preserve">No</w:t>
            </w:r>
          </w:p>
        </w:tc>
      </w:tr>
      <w:tr>
        <w:tc>
          <w:tcPr/>
          <w:p>
            <w:pPr>
              <w:pStyle w:val="Compact"/>
              <w:jc w:val="left"/>
            </w:pPr>
            <w:r>
              <w:t xml:space="preserve">Binomial negativa ajustada</w:t>
            </w:r>
          </w:p>
        </w:tc>
        <w:tc>
          <w:tcPr/>
          <w:p>
            <w:pPr>
              <w:pStyle w:val="Compact"/>
              <w:jc w:val="left"/>
            </w:pPr>
            <w:r>
              <w:t xml:space="preserve">-0,102 (-0,154 a -0,051)</w:t>
            </w:r>
          </w:p>
        </w:tc>
        <w:tc>
          <w:tcPr/>
          <w:p>
            <w:pPr>
              <w:pStyle w:val="Compact"/>
              <w:jc w:val="left"/>
            </w:pPr>
            <w:r>
              <w:t xml:space="preserve">-0,102 (-0,154 a -0,051)</w:t>
            </w:r>
          </w:p>
        </w:tc>
        <w:tc>
          <w:tcPr/>
          <w:p>
            <w:pPr>
              <w:pStyle w:val="Compact"/>
              <w:jc w:val="left"/>
            </w:pPr>
            <w:r>
              <w:t xml:space="preserve">No</w:t>
            </w:r>
          </w:p>
        </w:tc>
      </w:tr>
    </w:tbl>
    <w:p>
      <w:pPr>
        <w:pStyle w:val="BodyText"/>
      </w:pPr>
      <w:r>
        <w:t xml:space="preserve">Se muestran las medianas posteriores del coeficiente del grupo de 10–14</w:t>
      </w:r>
      <w:r>
        <w:t xml:space="preserve"> </w:t>
      </w:r>
      <w:r>
        <w:t xml:space="preserve">años en la escala del predictor lineal. Los priors alternativos fueron</w:t>
      </w:r>
      <w:r>
        <w:t xml:space="preserve"> </w:t>
      </w:r>
      <w:r>
        <w:t xml:space="preserve">moderadamente más amplios y específicos de cada familia, según se</w:t>
      </w:r>
      <w:r>
        <w:t xml:space="preserve"> </w:t>
      </w:r>
      <w:r>
        <w:t xml:space="preserve">describe en Métodos. La máxima diferencia absoluta fue 0,0113 y no hubo</w:t>
      </w:r>
      <w:r>
        <w:t xml:space="preserve"> </w:t>
      </w:r>
      <w:r>
        <w:t xml:space="preserve">cambios de dirección.</w:t>
      </w:r>
    </w:p>
    <w:bookmarkEnd w:id="30"/>
    <w:bookmarkStart w:id="31" w:name="X0b0d080baae263e60728316fc4006be15778e09"/>
    <w:p>
      <w:pPr>
        <w:pStyle w:val="Heading2"/>
      </w:pPr>
      <w:r>
        <w:t xml:space="preserve">Tabla S12. Heterogeneidad temporal de pareja estable, etnia minoritaria y control prenatal adecuado</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Variable</w:t>
            </w:r>
          </w:p>
        </w:tc>
        <w:tc>
          <w:tcPr/>
          <w:p>
            <w:pPr>
              <w:pStyle w:val="Compact"/>
              <w:jc w:val="left"/>
            </w:pPr>
            <w:r>
              <w:rPr>
                <w:b/>
                <w:bCs/>
              </w:rPr>
              <w:t xml:space="preserve">Período</w:t>
            </w:r>
          </w:p>
        </w:tc>
        <w:tc>
          <w:tcPr/>
          <w:p>
            <w:pPr>
              <w:pStyle w:val="Compact"/>
              <w:jc w:val="left"/>
            </w:pPr>
            <w:r>
              <w:rPr>
                <w:b/>
                <w:bCs/>
              </w:rPr>
              <w:t xml:space="preserve">Prevalencia 10–14</w:t>
            </w:r>
          </w:p>
        </w:tc>
        <w:tc>
          <w:tcPr/>
          <w:p>
            <w:pPr>
              <w:pStyle w:val="Compact"/>
              <w:jc w:val="left"/>
            </w:pPr>
            <w:r>
              <w:rPr>
                <w:b/>
                <w:bCs/>
              </w:rPr>
              <w:t xml:space="preserve">Prevalencia 15–19</w:t>
            </w:r>
          </w:p>
        </w:tc>
        <w:tc>
          <w:tcPr/>
          <w:p>
            <w:pPr>
              <w:pStyle w:val="Compact"/>
              <w:jc w:val="left"/>
            </w:pPr>
            <w:r>
              <w:rPr>
                <w:b/>
                <w:bCs/>
              </w:rPr>
              <w:t xml:space="preserve">DP (ICr95 %)</w:t>
            </w:r>
          </w:p>
        </w:tc>
        <w:tc>
          <w:tcPr/>
          <w:p>
            <w:pPr>
              <w:pStyle w:val="Compact"/>
              <w:jc w:val="left"/>
            </w:pPr>
            <w:r>
              <w:rPr>
                <w:b/>
                <w:bCs/>
              </w:rPr>
              <w:t xml:space="preserve">RP (ICr95 %)</w:t>
            </w:r>
          </w:p>
        </w:tc>
        <w:tc>
          <w:tcPr/>
          <w:p>
            <w:pPr>
              <w:pStyle w:val="Compact"/>
              <w:jc w:val="left"/>
            </w:pPr>
            <w:r>
              <w:rPr>
                <w:b/>
                <w:bCs/>
              </w:rPr>
              <w:t xml:space="preserve">Razón de OR de interacción (ICr95 %)</w:t>
            </w:r>
          </w:p>
        </w:tc>
        <w:tc>
          <w:tcPr/>
          <w:p>
            <w:pPr>
              <w:pStyle w:val="Compact"/>
              <w:jc w:val="left"/>
            </w:pPr>
            <w:r>
              <w:rPr>
                <w:b/>
                <w:bCs/>
              </w:rPr>
              <w:t xml:space="preserve">ΔELPD (EE), interacción vs. aditivo</w:t>
            </w:r>
          </w:p>
        </w:tc>
      </w:tr>
      <w:tr>
        <w:tc>
          <w:tcPr/>
          <w:p>
            <w:pPr>
              <w:pStyle w:val="Compact"/>
              <w:jc w:val="left"/>
            </w:pPr>
            <w:r>
              <w:t xml:space="preserve">Pareja estable</w:t>
            </w:r>
          </w:p>
        </w:tc>
        <w:tc>
          <w:tcPr/>
          <w:p>
            <w:pPr>
              <w:pStyle w:val="Compact"/>
              <w:jc w:val="left"/>
            </w:pPr>
            <w:r>
              <w:t xml:space="preserve">2009–2014</w:t>
            </w:r>
          </w:p>
        </w:tc>
        <w:tc>
          <w:tcPr/>
          <w:p>
            <w:pPr>
              <w:pStyle w:val="Compact"/>
              <w:jc w:val="left"/>
            </w:pPr>
            <w:r>
              <w:t xml:space="preserve">0,51</w:t>
            </w:r>
          </w:p>
        </w:tc>
        <w:tc>
          <w:tcPr/>
          <w:p>
            <w:pPr>
              <w:pStyle w:val="Compact"/>
              <w:jc w:val="left"/>
            </w:pPr>
            <w:r>
              <w:t xml:space="preserve">0,61</w:t>
            </w:r>
          </w:p>
        </w:tc>
        <w:tc>
          <w:tcPr/>
          <w:p>
            <w:pPr>
              <w:pStyle w:val="Compact"/>
              <w:jc w:val="left"/>
            </w:pPr>
            <w:r>
              <w:t xml:space="preserve">-0,10 (-0,18 a -0,02)</w:t>
            </w:r>
          </w:p>
        </w:tc>
        <w:tc>
          <w:tcPr/>
          <w:p>
            <w:pPr>
              <w:pStyle w:val="Compact"/>
              <w:jc w:val="left"/>
            </w:pPr>
            <w:r>
              <w:t xml:space="preserve">0,84 (0,71–0,97)</w:t>
            </w:r>
          </w:p>
        </w:tc>
        <w:tc>
          <w:tcPr/>
          <w:p>
            <w:pPr>
              <w:pStyle w:val="Compact"/>
              <w:jc w:val="left"/>
            </w:pPr>
            <w:r>
              <w:t xml:space="preserve">Referencia</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2015–2019</w:t>
            </w:r>
          </w:p>
        </w:tc>
        <w:tc>
          <w:tcPr/>
          <w:p>
            <w:pPr>
              <w:pStyle w:val="Compact"/>
              <w:jc w:val="left"/>
            </w:pPr>
            <w:r>
              <w:t xml:space="preserve">0,31</w:t>
            </w:r>
          </w:p>
        </w:tc>
        <w:tc>
          <w:tcPr/>
          <w:p>
            <w:pPr>
              <w:pStyle w:val="Compact"/>
              <w:jc w:val="left"/>
            </w:pPr>
            <w:r>
              <w:t xml:space="preserve">0,47</w:t>
            </w:r>
          </w:p>
        </w:tc>
        <w:tc>
          <w:tcPr/>
          <w:p>
            <w:pPr>
              <w:pStyle w:val="Compact"/>
              <w:jc w:val="left"/>
            </w:pPr>
            <w:r>
              <w:t xml:space="preserve">-0,16 (-0,24 a -0,07)</w:t>
            </w:r>
          </w:p>
        </w:tc>
        <w:tc>
          <w:tcPr/>
          <w:p>
            <w:pPr>
              <w:pStyle w:val="Compact"/>
              <w:jc w:val="left"/>
            </w:pPr>
            <w:r>
              <w:t xml:space="preserve">0,66 (0,50–0,84)</w:t>
            </w:r>
          </w:p>
        </w:tc>
        <w:tc>
          <w:tcPr/>
          <w:p>
            <w:pPr>
              <w:pStyle w:val="Compact"/>
              <w:jc w:val="left"/>
            </w:pPr>
            <w:r>
              <w:t xml:space="preserve">0,76 (0,46–1,25)</w:t>
            </w:r>
          </w:p>
        </w:tc>
        <w:tc>
          <w:tcPr/>
          <w:p>
            <w:pPr>
              <w:pStyle w:val="Compact"/>
              <w:jc w:val="left"/>
            </w:pPr>
            <w:r>
              <w:t xml:space="preserve">3,46 (3,25)</w:t>
            </w:r>
          </w:p>
        </w:tc>
      </w:tr>
      <w:tr>
        <w:tc>
          <w:tcPr/>
          <w:p>
            <w:pPr>
              <w:pStyle w:val="Compact"/>
              <w:jc w:val="left"/>
            </w:pPr>
            <w:r>
              <w:t xml:space="preserve">Pareja estable</w:t>
            </w:r>
          </w:p>
        </w:tc>
        <w:tc>
          <w:tcPr/>
          <w:p>
            <w:pPr>
              <w:pStyle w:val="Compact"/>
              <w:jc w:val="left"/>
            </w:pPr>
            <w:r>
              <w:t xml:space="preserve">2020–junio 2024</w:t>
            </w:r>
          </w:p>
        </w:tc>
        <w:tc>
          <w:tcPr/>
          <w:p>
            <w:pPr>
              <w:pStyle w:val="Compact"/>
              <w:jc w:val="left"/>
            </w:pPr>
            <w:r>
              <w:t xml:space="preserve">0,63</w:t>
            </w:r>
          </w:p>
        </w:tc>
        <w:tc>
          <w:tcPr/>
          <w:p>
            <w:pPr>
              <w:pStyle w:val="Compact"/>
              <w:jc w:val="left"/>
            </w:pPr>
            <w:r>
              <w:t xml:space="preserve">0,58</w:t>
            </w:r>
          </w:p>
        </w:tc>
        <w:tc>
          <w:tcPr/>
          <w:p>
            <w:pPr>
              <w:pStyle w:val="Compact"/>
              <w:jc w:val="left"/>
            </w:pPr>
            <w:r>
              <w:t xml:space="preserve">0,05 (-0,04 a 0,15)</w:t>
            </w:r>
          </w:p>
        </w:tc>
        <w:tc>
          <w:tcPr/>
          <w:p>
            <w:pPr>
              <w:pStyle w:val="Compact"/>
              <w:jc w:val="left"/>
            </w:pPr>
            <w:r>
              <w:t xml:space="preserve">1,10 (0,93–1,26)</w:t>
            </w:r>
          </w:p>
        </w:tc>
        <w:tc>
          <w:tcPr/>
          <w:p>
            <w:pPr>
              <w:pStyle w:val="Compact"/>
              <w:jc w:val="left"/>
            </w:pPr>
            <w:r>
              <w:t xml:space="preserve">1,88 (1,13–3,17)</w:t>
            </w:r>
          </w:p>
        </w:tc>
        <w:tc>
          <w:tcPr/>
          <w:p>
            <w:pPr>
              <w:pStyle w:val="Compact"/>
              <w:jc w:val="left"/>
            </w:pPr>
            <w:r>
              <w:t xml:space="preserve">3,46 (3,25)</w:t>
            </w:r>
          </w:p>
        </w:tc>
      </w:tr>
      <w:tr>
        <w:tc>
          <w:tcPr/>
          <w:p>
            <w:pPr>
              <w:pStyle w:val="Compact"/>
              <w:jc w:val="left"/>
            </w:pPr>
            <w:r>
              <w:t xml:space="preserve">Etnia minoritaria</w:t>
            </w:r>
          </w:p>
        </w:tc>
        <w:tc>
          <w:tcPr/>
          <w:p>
            <w:pPr>
              <w:pStyle w:val="Compact"/>
              <w:jc w:val="left"/>
            </w:pPr>
            <w:r>
              <w:t xml:space="preserve">2009–2014</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0,02 (-0,01 a 0,06)</w:t>
            </w:r>
          </w:p>
        </w:tc>
        <w:tc>
          <w:tcPr/>
          <w:p>
            <w:pPr>
              <w:pStyle w:val="Compact"/>
              <w:jc w:val="left"/>
            </w:pPr>
            <w:r>
              <w:t xml:space="preserve">1,62 (0,79–3,02)</w:t>
            </w:r>
          </w:p>
        </w:tc>
        <w:tc>
          <w:tcPr/>
          <w:p>
            <w:pPr>
              <w:pStyle w:val="Compact"/>
              <w:jc w:val="left"/>
            </w:pPr>
            <w:r>
              <w:t xml:space="preserve">Referencia</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2015–2019</w:t>
            </w:r>
          </w:p>
        </w:tc>
        <w:tc>
          <w:tcPr/>
          <w:p>
            <w:pPr>
              <w:pStyle w:val="Compact"/>
              <w:jc w:val="left"/>
            </w:pPr>
            <w:r>
              <w:t xml:space="preserve">0,12</w:t>
            </w:r>
          </w:p>
        </w:tc>
        <w:tc>
          <w:tcPr/>
          <w:p>
            <w:pPr>
              <w:pStyle w:val="Compact"/>
              <w:jc w:val="left"/>
            </w:pPr>
            <w:r>
              <w:t xml:space="preserve">0,06</w:t>
            </w:r>
          </w:p>
        </w:tc>
        <w:tc>
          <w:tcPr/>
          <w:p>
            <w:pPr>
              <w:pStyle w:val="Compact"/>
              <w:jc w:val="left"/>
            </w:pPr>
            <w:r>
              <w:t xml:space="preserve">0,06 (0,01 a 0,13)</w:t>
            </w:r>
          </w:p>
        </w:tc>
        <w:tc>
          <w:tcPr/>
          <w:p>
            <w:pPr>
              <w:pStyle w:val="Compact"/>
              <w:jc w:val="left"/>
            </w:pPr>
            <w:r>
              <w:t xml:space="preserve">2,01 (1,19–3,18)</w:t>
            </w:r>
          </w:p>
        </w:tc>
        <w:tc>
          <w:tcPr/>
          <w:p>
            <w:pPr>
              <w:pStyle w:val="Compact"/>
              <w:jc w:val="left"/>
            </w:pPr>
            <w:r>
              <w:t xml:space="preserve">1,31 (0,54–3,17)</w:t>
            </w:r>
          </w:p>
        </w:tc>
        <w:tc>
          <w:tcPr/>
          <w:p>
            <w:pPr>
              <w:pStyle w:val="Compact"/>
              <w:jc w:val="left"/>
            </w:pPr>
            <w:r>
              <w:t xml:space="preserve">-0,51 (1,65)</w:t>
            </w:r>
          </w:p>
        </w:tc>
      </w:tr>
      <w:tr>
        <w:tc>
          <w:tcPr/>
          <w:p>
            <w:pPr>
              <w:pStyle w:val="Compact"/>
              <w:jc w:val="left"/>
            </w:pPr>
            <w:r>
              <w:t xml:space="preserve">Etnia minoritaria</w:t>
            </w:r>
          </w:p>
        </w:tc>
        <w:tc>
          <w:tcPr/>
          <w:p>
            <w:pPr>
              <w:pStyle w:val="Compact"/>
              <w:jc w:val="left"/>
            </w:pPr>
            <w:r>
              <w:t xml:space="preserve">2020–junio 2024</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0,00 (-0,04 a 0,07)</w:t>
            </w:r>
          </w:p>
        </w:tc>
        <w:tc>
          <w:tcPr/>
          <w:p>
            <w:pPr>
              <w:pStyle w:val="Compact"/>
              <w:jc w:val="left"/>
            </w:pPr>
            <w:r>
              <w:t xml:space="preserve">1,04 (0,53–1,82)</w:t>
            </w:r>
          </w:p>
        </w:tc>
        <w:tc>
          <w:tcPr/>
          <w:p>
            <w:pPr>
              <w:pStyle w:val="Compact"/>
              <w:jc w:val="left"/>
            </w:pPr>
            <w:r>
              <w:t xml:space="preserve">0,64 (0,25–1,63)</w:t>
            </w:r>
          </w:p>
        </w:tc>
        <w:tc>
          <w:tcPr/>
          <w:p>
            <w:pPr>
              <w:pStyle w:val="Compact"/>
              <w:jc w:val="left"/>
            </w:pPr>
            <w:r>
              <w:t xml:space="preserve">-0,51 (1,65)</w:t>
            </w:r>
          </w:p>
        </w:tc>
      </w:tr>
      <w:tr>
        <w:tc>
          <w:tcPr/>
          <w:p>
            <w:pPr>
              <w:pStyle w:val="Compact"/>
              <w:jc w:val="left"/>
            </w:pPr>
            <w:r>
              <w:t xml:space="preserve">Control prenatal adecuado: sí/no</w:t>
            </w:r>
          </w:p>
        </w:tc>
        <w:tc>
          <w:tcPr/>
          <w:p>
            <w:pPr>
              <w:pStyle w:val="Compact"/>
              <w:jc w:val="left"/>
            </w:pPr>
            <w:r>
              <w:t xml:space="preserve">2009–2014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-0,13 (-0,21 a -0,05)</w:t>
            </w:r>
          </w:p>
        </w:tc>
        <w:tc>
          <w:tcPr/>
          <w:p>
            <w:pPr>
              <w:pStyle w:val="Compact"/>
              <w:jc w:val="left"/>
            </w:pPr>
            <w:r>
              <w:t xml:space="preserve">0,79 (0,65–0,92)</w:t>
            </w:r>
          </w:p>
        </w:tc>
        <w:tc>
          <w:tcPr/>
          <w:p>
            <w:pPr>
              <w:pStyle w:val="Compact"/>
              <w:jc w:val="left"/>
            </w:pPr>
            <w:r>
              <w:t xml:space="preserve">Referencia</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2015–2019</w:t>
            </w:r>
          </w:p>
        </w:tc>
        <w:tc>
          <w:tcPr/>
          <w:p>
            <w:pPr>
              <w:pStyle w:val="Compact"/>
              <w:jc w:val="left"/>
            </w:pPr>
            <w:r>
              <w:t xml:space="preserve">0,59</w:t>
            </w:r>
          </w:p>
        </w:tc>
        <w:tc>
          <w:tcPr/>
          <w:p>
            <w:pPr>
              <w:pStyle w:val="Compact"/>
              <w:jc w:val="left"/>
            </w:pPr>
            <w:r>
              <w:t xml:space="preserve">0,66</w:t>
            </w:r>
          </w:p>
        </w:tc>
        <w:tc>
          <w:tcPr/>
          <w:p>
            <w:pPr>
              <w:pStyle w:val="Compact"/>
              <w:jc w:val="left"/>
            </w:pPr>
            <w:r>
              <w:t xml:space="preserve">-0,06 (-0,16 a 0,02)</w:t>
            </w:r>
          </w:p>
        </w:tc>
        <w:tc>
          <w:tcPr/>
          <w:p>
            <w:pPr>
              <w:pStyle w:val="Compact"/>
              <w:jc w:val="left"/>
            </w:pPr>
            <w:r>
              <w:t xml:space="preserve">0,90 (0,77–1,03)</w:t>
            </w:r>
          </w:p>
        </w:tc>
        <w:tc>
          <w:tcPr/>
          <w:p>
            <w:pPr>
              <w:pStyle w:val="Compact"/>
              <w:jc w:val="left"/>
            </w:pPr>
            <w:r>
              <w:t xml:space="preserve">1,28 (0,78–2,10)</w:t>
            </w:r>
          </w:p>
        </w:tc>
        <w:tc>
          <w:tcPr/>
          <w:p>
            <w:pPr>
              <w:pStyle w:val="Compact"/>
              <w:jc w:val="left"/>
            </w:pPr>
            <w:r>
              <w:t xml:space="preserve">-0,19 (1,76)</w:t>
            </w:r>
          </w:p>
        </w:tc>
      </w:tr>
      <w:tr>
        <w:tc>
          <w:tcPr/>
          <w:p>
            <w:pPr>
              <w:pStyle w:val="Compact"/>
              <w:jc w:val="left"/>
            </w:pPr>
            <w:r>
              <w:t xml:space="preserve">Control prenatal adecuado: sí/no</w:t>
            </w:r>
          </w:p>
        </w:tc>
        <w:tc>
          <w:tcPr/>
          <w:p>
            <w:pPr>
              <w:pStyle w:val="Compact"/>
              <w:jc w:val="left"/>
            </w:pPr>
            <w:r>
              <w:t xml:space="preserve">2020–junio 2024</w:t>
            </w:r>
          </w:p>
        </w:tc>
        <w:tc>
          <w:tcPr/>
          <w:p>
            <w:pPr>
              <w:pStyle w:val="Compact"/>
              <w:jc w:val="left"/>
            </w:pPr>
            <w:r>
              <w:t xml:space="preserve">0,55</w:t>
            </w:r>
          </w:p>
        </w:tc>
        <w:tc>
          <w:tcPr/>
          <w:p>
            <w:pPr>
              <w:pStyle w:val="Compact"/>
              <w:jc w:val="left"/>
            </w:pPr>
            <w:r>
              <w:t xml:space="preserve">0,57</w:t>
            </w:r>
          </w:p>
        </w:tc>
        <w:tc>
          <w:tcPr/>
          <w:p>
            <w:pPr>
              <w:pStyle w:val="Compact"/>
              <w:jc w:val="left"/>
            </w:pPr>
            <w:r>
              <w:t xml:space="preserve">-0,02 (-0,12 a 0,08)</w:t>
            </w:r>
          </w:p>
        </w:tc>
        <w:tc>
          <w:tcPr/>
          <w:p>
            <w:pPr>
              <w:pStyle w:val="Compact"/>
              <w:jc w:val="left"/>
            </w:pPr>
            <w:r>
              <w:t xml:space="preserve">0,97 (0,80–1,14)</w:t>
            </w:r>
          </w:p>
        </w:tc>
        <w:tc>
          <w:tcPr/>
          <w:p>
            <w:pPr>
              <w:pStyle w:val="Compact"/>
              <w:jc w:val="left"/>
            </w:pPr>
            <w:r>
              <w:t xml:space="preserve">1,59 (0,95–2,63)</w:t>
            </w:r>
          </w:p>
        </w:tc>
        <w:tc>
          <w:tcPr/>
          <w:p>
            <w:pPr>
              <w:pStyle w:val="Compact"/>
              <w:jc w:val="left"/>
            </w:pPr>
            <w:r>
              <w:t xml:space="preserve">-0,19 (1,76)</w:t>
            </w:r>
          </w:p>
        </w:tc>
      </w:tr>
    </w:tbl>
    <w:p>
      <w:pPr>
        <w:pStyle w:val="BodyText"/>
      </w:pPr>
      <w:r>
        <w:t xml:space="preserve">Prevalencias marginales posteriores y contrastes de adolescentes de</w:t>
      </w:r>
      <w:r>
        <w:t xml:space="preserve"> </w:t>
      </w:r>
      <w:r>
        <w:t xml:space="preserve">10–14 frente a 15–19 años obtenidos del modelo conjunto con interacción;</w:t>
      </w:r>
      <w:r>
        <w:t xml:space="preserve"> </w:t>
      </w:r>
      <w:r>
        <w:t xml:space="preserve">pueden diferir mínimamente de los modelos independientes por subperíodo</w:t>
      </w:r>
      <w:r>
        <w:t xml:space="preserve"> </w:t>
      </w:r>
      <w:r>
        <w:t xml:space="preserve">de la Tabla S2. DP: diferencia marginal de prevalencias; RP: razón</w:t>
      </w:r>
      <w:r>
        <w:t xml:space="preserve"> </w:t>
      </w:r>
      <w:r>
        <w:t xml:space="preserve">marginal de prevalencias; razón de OR: exponencial del término grupo ×</w:t>
      </w:r>
      <w:r>
        <w:t xml:space="preserve"> </w:t>
      </w:r>
      <w:r>
        <w:t xml:space="preserve">período respecto de 2009–2014; ELPD: densidad predictiva esperada</w:t>
      </w:r>
      <w:r>
        <w:t xml:space="preserve"> </w:t>
      </w:r>
      <w:r>
        <w:t xml:space="preserve">estimada mediante LOO; EE: error estándar de la diferencia. Para pareja</w:t>
      </w:r>
      <w:r>
        <w:t xml:space="preserve"> </w:t>
      </w:r>
      <w:r>
        <w:t xml:space="preserve">estable, la ventaja predictiva del modelo con interacción fue pequeña e</w:t>
      </w:r>
      <w:r>
        <w:t xml:space="preserve"> </w:t>
      </w:r>
      <w:r>
        <w:t xml:space="preserve">incierta; para etnia minoritaria y control prenatal adecuado, la</w:t>
      </w:r>
      <w:r>
        <w:t xml:space="preserve"> </w:t>
      </w:r>
      <w:r>
        <w:t xml:space="preserve">interacción no mejoró la predicción. La sensibilidad ordinal de</w:t>
      </w:r>
      <w:r>
        <w:t xml:space="preserve"> </w:t>
      </w:r>
      <w:r>
        <w:t xml:space="preserve">adecuación prenatal produjo OR de 0,57, 0,76 y 0,86 en los tres períodos</w:t>
      </w:r>
      <w:r>
        <w:t xml:space="preserve"> </w:t>
      </w:r>
      <w:r>
        <w:t xml:space="preserve">y ΔELPD=-0,31 (EE=1,79).</w:t>
      </w:r>
    </w:p>
    <w:bookmarkEnd w:id="31"/>
    <w:bookmarkStart w:id="32" w:name="Xede4c5cba3913cbda3889e98d39786392310c0f"/>
    <w:p>
      <w:pPr>
        <w:pStyle w:val="Heading2"/>
      </w:pPr>
      <w:r>
        <w:t xml:space="preserve">Tabla S13. Reconciliación final del flujo y de los denominadores neonatales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Etapa o variable</w:t>
            </w:r>
          </w:p>
        </w:tc>
        <w:tc>
          <w:tcPr/>
          <w:p>
            <w:pPr>
              <w:pStyle w:val="Compact"/>
              <w:jc w:val="left"/>
            </w:pPr>
            <w:r>
              <w:rPr>
                <w:b/>
                <w:bCs/>
              </w:rPr>
              <w:t xml:space="preserve">Total</w:t>
            </w:r>
          </w:p>
        </w:tc>
        <w:tc>
          <w:tcPr/>
          <w:p>
            <w:pPr>
              <w:pStyle w:val="Compact"/>
              <w:jc w:val="left"/>
            </w:pPr>
            <w:r>
              <w:rPr>
                <w:b/>
                <w:bCs/>
              </w:rPr>
              <w:t xml:space="preserve">10–14 años</w:t>
            </w:r>
          </w:p>
        </w:tc>
        <w:tc>
          <w:tcPr/>
          <w:p>
            <w:pPr>
              <w:pStyle w:val="Compact"/>
              <w:jc w:val="left"/>
            </w:pPr>
            <w:r>
              <w:rPr>
                <w:b/>
                <w:bCs/>
              </w:rPr>
              <w:t xml:space="preserve">15–19 años</w:t>
            </w:r>
          </w:p>
        </w:tc>
      </w:tr>
      <w:tr>
        <w:tc>
          <w:tcPr/>
          <w:p>
            <w:pPr>
              <w:pStyle w:val="Compact"/>
              <w:jc w:val="left"/>
            </w:pPr>
            <w:r>
              <w:t xml:space="preserve">Registros iniciales</w:t>
            </w:r>
          </w:p>
        </w:tc>
        <w:tc>
          <w:tcPr/>
          <w:p>
            <w:pPr>
              <w:pStyle w:val="Compact"/>
              <w:jc w:val="left"/>
            </w:pPr>
            <w:r>
              <w:t xml:space="preserve">7.202</w:t>
            </w:r>
          </w:p>
        </w:tc>
        <w:tc>
          <w:tcPr/>
          <w:p>
            <w:pPr>
              <w:pStyle w:val="Compact"/>
              <w:jc w:val="left"/>
            </w:pPr>
            <w:r>
              <w:t xml:space="preserve">387</w:t>
            </w:r>
          </w:p>
        </w:tc>
        <w:tc>
          <w:tcPr/>
          <w:p>
            <w:pPr>
              <w:pStyle w:val="Compact"/>
              <w:jc w:val="left"/>
            </w:pPr>
            <w:r>
              <w:t xml:space="preserve">6.815</w:t>
            </w:r>
          </w:p>
        </w:tc>
      </w:tr>
      <w:tr>
        <w:tc>
          <w:tcPr/>
          <w:p>
            <w:pPr>
              <w:pStyle w:val="Compact"/>
              <w:jc w:val="left"/>
            </w:pPr>
            <w:r>
              <w:t xml:space="preserve">Duplicados exactos eliminados</w:t>
            </w:r>
          </w:p>
        </w:tc>
        <w:tc>
          <w:tcPr/>
          <w:p>
            <w:pPr>
              <w:pStyle w:val="Compact"/>
              <w:jc w:val="left"/>
            </w:pPr>
            <w:r>
              <w:t xml:space="preserve">15</w:t>
            </w:r>
          </w:p>
        </w:tc>
        <w:tc>
          <w:tcPr/>
          <w:p>
            <w:pPr>
              <w:pStyle w:val="Compact"/>
              <w:jc w:val="left"/>
            </w:pPr>
            <w:r>
              <w:t xml:space="preserve">0</w:t>
            </w:r>
          </w:p>
        </w:tc>
        <w:tc>
          <w:tcPr/>
          <w:p>
            <w:pPr>
              <w:pStyle w:val="Compact"/>
              <w:jc w:val="left"/>
            </w:pPr>
            <w:r>
              <w:t xml:space="preserve">15</w:t>
            </w:r>
          </w:p>
        </w:tc>
      </w:tr>
      <w:tr>
        <w:tc>
          <w:tcPr/>
          <w:p>
            <w:pPr>
              <w:pStyle w:val="Compact"/>
              <w:jc w:val="left"/>
            </w:pPr>
            <w:r>
              <w:t xml:space="preserve">Registros después de duplicados exactos</w:t>
            </w:r>
          </w:p>
        </w:tc>
        <w:tc>
          <w:tcPr/>
          <w:p>
            <w:pPr>
              <w:pStyle w:val="Compact"/>
              <w:jc w:val="left"/>
            </w:pPr>
            <w:r>
              <w:t xml:space="preserve">7.187</w:t>
            </w:r>
          </w:p>
        </w:tc>
        <w:tc>
          <w:tcPr/>
          <w:p>
            <w:pPr>
              <w:pStyle w:val="Compact"/>
              <w:jc w:val="left"/>
            </w:pPr>
            <w:r>
              <w:t xml:space="preserve">387</w:t>
            </w:r>
          </w:p>
        </w:tc>
        <w:tc>
          <w:tcPr/>
          <w:p>
            <w:pPr>
              <w:pStyle w:val="Compact"/>
              <w:jc w:val="left"/>
            </w:pPr>
            <w:r>
              <w:t xml:space="preserve">6.800</w:t>
            </w:r>
          </w:p>
        </w:tc>
      </w:tr>
      <w:tr>
        <w:tc>
          <w:tcPr/>
          <w:p>
            <w:pPr>
              <w:pStyle w:val="Compact"/>
              <w:jc w:val="left"/>
            </w:pPr>
            <w:r>
              <w:t xml:space="preserve">Registros consolidados mediante linkage (umbral principal: 3 semanas)</w:t>
            </w:r>
          </w:p>
        </w:tc>
        <w:tc>
          <w:tcPr/>
          <w:p>
            <w:pPr>
              <w:pStyle w:val="Compact"/>
              <w:jc w:val="left"/>
            </w:pPr>
            <w:r>
              <w:t xml:space="preserve">152</w:t>
            </w:r>
          </w:p>
        </w:tc>
        <w:tc>
          <w:tcPr/>
          <w:p>
            <w:pPr>
              <w:pStyle w:val="Compact"/>
              <w:jc w:val="left"/>
            </w:pPr>
            <w:r>
              <w:t xml:space="preserve">1</w:t>
            </w:r>
          </w:p>
        </w:tc>
        <w:tc>
          <w:tcPr/>
          <w:p>
            <w:pPr>
              <w:pStyle w:val="Compact"/>
              <w:jc w:val="left"/>
            </w:pPr>
            <w:r>
              <w:t xml:space="preserve">151</w:t>
            </w:r>
          </w:p>
        </w:tc>
      </w:tr>
      <w:tr>
        <w:tc>
          <w:tcPr/>
          <w:p>
            <w:pPr>
              <w:pStyle w:val="Compact"/>
              <w:jc w:val="left"/>
            </w:pPr>
            <w:r>
              <w:t xml:space="preserve">Eventos obstétricos maternos finales</w:t>
            </w:r>
          </w:p>
        </w:tc>
        <w:tc>
          <w:tcPr/>
          <w:p>
            <w:pPr>
              <w:pStyle w:val="Compact"/>
              <w:jc w:val="left"/>
            </w:pPr>
            <w:r>
              <w:t xml:space="preserve">7.035</w:t>
            </w:r>
          </w:p>
        </w:tc>
        <w:tc>
          <w:tcPr/>
          <w:p>
            <w:pPr>
              <w:pStyle w:val="Compact"/>
              <w:jc w:val="left"/>
            </w:pPr>
            <w:r>
              <w:t xml:space="preserve">386</w:t>
            </w:r>
          </w:p>
        </w:tc>
        <w:tc>
          <w:tcPr/>
          <w:p>
            <w:pPr>
              <w:pStyle w:val="Compact"/>
              <w:jc w:val="left"/>
            </w:pPr>
            <w:r>
              <w:t xml:space="preserve">6.649</w:t>
            </w:r>
          </w:p>
        </w:tc>
      </w:tr>
      <w:tr>
        <w:tc>
          <w:tcPr/>
          <w:p>
            <w:pPr>
              <w:pStyle w:val="Compact"/>
              <w:jc w:val="left"/>
            </w:pPr>
            <w:r>
              <w:t xml:space="preserve">Embarazos múltiples excluidos de la descripción neonatal</w:t>
            </w:r>
          </w:p>
        </w:tc>
        <w:tc>
          <w:tcPr/>
          <w:p>
            <w:pPr>
              <w:pStyle w:val="Compact"/>
              <w:jc w:val="left"/>
            </w:pPr>
            <w:r>
              <w:t xml:space="preserve">245</w:t>
            </w:r>
          </w:p>
        </w:tc>
        <w:tc>
          <w:tcPr/>
          <w:p>
            <w:pPr>
              <w:pStyle w:val="Compact"/>
              <w:jc w:val="left"/>
            </w:pPr>
            <w:r>
              <w:t xml:space="preserve">5</w:t>
            </w:r>
          </w:p>
        </w:tc>
        <w:tc>
          <w:tcPr/>
          <w:p>
            <w:pPr>
              <w:pStyle w:val="Compact"/>
              <w:jc w:val="left"/>
            </w:pPr>
            <w:r>
              <w:t xml:space="preserve">240</w:t>
            </w:r>
          </w:p>
        </w:tc>
      </w:tr>
      <w:tr>
        <w:tc>
          <w:tcPr/>
          <w:p>
            <w:pPr>
              <w:pStyle w:val="Compact"/>
              <w:jc w:val="left"/>
            </w:pPr>
            <w:r>
              <w:t xml:space="preserve">Nacimientos únicos analizados (máximo neonatal)</w:t>
            </w:r>
          </w:p>
        </w:tc>
        <w:tc>
          <w:tcPr/>
          <w:p>
            <w:pPr>
              <w:pStyle w:val="Compact"/>
              <w:jc w:val="left"/>
            </w:pPr>
            <w:r>
              <w:t xml:space="preserve">6.790</w:t>
            </w:r>
          </w:p>
        </w:tc>
        <w:tc>
          <w:tcPr/>
          <w:p>
            <w:pPr>
              <w:pStyle w:val="Compact"/>
              <w:jc w:val="left"/>
            </w:pPr>
            <w:r>
              <w:t xml:space="preserve">381</w:t>
            </w:r>
          </w:p>
        </w:tc>
        <w:tc>
          <w:tcPr/>
          <w:p>
            <w:pPr>
              <w:pStyle w:val="Compact"/>
              <w:jc w:val="left"/>
            </w:pPr>
            <w:r>
              <w:t xml:space="preserve">6.409</w:t>
            </w:r>
          </w:p>
        </w:tc>
      </w:tr>
      <w:tr>
        <w:tc>
          <w:tcPr/>
          <w:p>
            <w:pPr>
              <w:pStyle w:val="Compact"/>
              <w:jc w:val="left"/>
            </w:pPr>
            <w:r>
              <w:t xml:space="preserve">Edad gestacional al parto</w:t>
            </w:r>
          </w:p>
        </w:tc>
        <w:tc>
          <w:tcPr/>
          <w:p>
            <w:pPr>
              <w:pStyle w:val="Compact"/>
              <w:jc w:val="left"/>
            </w:pPr>
            <w:r>
              <w:t xml:space="preserve">6.765</w:t>
            </w:r>
          </w:p>
        </w:tc>
        <w:tc>
          <w:tcPr/>
          <w:p>
            <w:pPr>
              <w:pStyle w:val="Compact"/>
              <w:jc w:val="left"/>
            </w:pPr>
            <w:r>
              <w:t xml:space="preserve">381</w:t>
            </w:r>
          </w:p>
        </w:tc>
        <w:tc>
          <w:tcPr/>
          <w:p>
            <w:pPr>
              <w:pStyle w:val="Compact"/>
              <w:jc w:val="left"/>
            </w:pPr>
            <w:r>
              <w:t xml:space="preserve">6.384</w:t>
            </w:r>
          </w:p>
        </w:tc>
      </w:tr>
      <w:tr>
        <w:tc>
          <w:tcPr/>
          <w:p>
            <w:pPr>
              <w:pStyle w:val="Compact"/>
              <w:jc w:val="left"/>
            </w:pPr>
            <w:r>
              <w:t xml:space="preserve">Peso al nacer</w:t>
            </w:r>
          </w:p>
        </w:tc>
        <w:tc>
          <w:tcPr/>
          <w:p>
            <w:pPr>
              <w:pStyle w:val="Compact"/>
              <w:jc w:val="left"/>
            </w:pPr>
            <w:r>
              <w:t xml:space="preserve">6.789</w:t>
            </w:r>
          </w:p>
        </w:tc>
        <w:tc>
          <w:tcPr/>
          <w:p>
            <w:pPr>
              <w:pStyle w:val="Compact"/>
              <w:jc w:val="left"/>
            </w:pPr>
            <w:r>
              <w:t xml:space="preserve">381</w:t>
            </w:r>
          </w:p>
        </w:tc>
        <w:tc>
          <w:tcPr/>
          <w:p>
            <w:pPr>
              <w:pStyle w:val="Compact"/>
              <w:jc w:val="left"/>
            </w:pPr>
            <w:r>
              <w:t xml:space="preserve">6.408</w:t>
            </w:r>
          </w:p>
        </w:tc>
      </w:tr>
      <w:tr>
        <w:tc>
          <w:tcPr/>
          <w:p>
            <w:pPr>
              <w:pStyle w:val="Compact"/>
              <w:jc w:val="left"/>
            </w:pPr>
            <w:r>
              <w:t xml:space="preserve">Prematuridad</w:t>
            </w:r>
          </w:p>
        </w:tc>
        <w:tc>
          <w:tcPr/>
          <w:p>
            <w:pPr>
              <w:pStyle w:val="Compact"/>
              <w:jc w:val="left"/>
            </w:pPr>
            <w:r>
              <w:t xml:space="preserve">6.747</w:t>
            </w:r>
          </w:p>
        </w:tc>
        <w:tc>
          <w:tcPr/>
          <w:p>
            <w:pPr>
              <w:pStyle w:val="Compact"/>
              <w:jc w:val="left"/>
            </w:pPr>
            <w:r>
              <w:t xml:space="preserve">376</w:t>
            </w:r>
          </w:p>
        </w:tc>
        <w:tc>
          <w:tcPr/>
          <w:p>
            <w:pPr>
              <w:pStyle w:val="Compact"/>
              <w:jc w:val="left"/>
            </w:pPr>
            <w:r>
              <w:t xml:space="preserve">6.371</w:t>
            </w:r>
          </w:p>
        </w:tc>
      </w:tr>
      <w:tr>
        <w:tc>
          <w:tcPr/>
          <w:p>
            <w:pPr>
              <w:pStyle w:val="Compact"/>
              <w:jc w:val="left"/>
            </w:pPr>
            <w:r>
              <w:t xml:space="preserve">Apgar &lt;7 al minuto 1</w:t>
            </w:r>
          </w:p>
        </w:tc>
        <w:tc>
          <w:tcPr/>
          <w:p>
            <w:pPr>
              <w:pStyle w:val="Compact"/>
              <w:jc w:val="left"/>
            </w:pPr>
            <w:r>
              <w:t xml:space="preserve">6.665</w:t>
            </w:r>
          </w:p>
        </w:tc>
        <w:tc>
          <w:tcPr/>
          <w:p>
            <w:pPr>
              <w:pStyle w:val="Compact"/>
              <w:jc w:val="left"/>
            </w:pPr>
            <w:r>
              <w:t xml:space="preserve">374</w:t>
            </w:r>
          </w:p>
        </w:tc>
        <w:tc>
          <w:tcPr/>
          <w:p>
            <w:pPr>
              <w:pStyle w:val="Compact"/>
              <w:jc w:val="left"/>
            </w:pPr>
            <w:r>
              <w:t xml:space="preserve">6.291</w:t>
            </w:r>
          </w:p>
        </w:tc>
      </w:tr>
      <w:tr>
        <w:tc>
          <w:tcPr/>
          <w:p>
            <w:pPr>
              <w:pStyle w:val="Compact"/>
              <w:jc w:val="left"/>
            </w:pPr>
            <w:r>
              <w:t xml:space="preserve">Apgar &lt;7 al minuto 5</w:t>
            </w:r>
          </w:p>
        </w:tc>
        <w:tc>
          <w:tcPr/>
          <w:p>
            <w:pPr>
              <w:pStyle w:val="Compact"/>
              <w:jc w:val="left"/>
            </w:pPr>
            <w:r>
              <w:t xml:space="preserve">6.673</w:t>
            </w:r>
          </w:p>
        </w:tc>
        <w:tc>
          <w:tcPr/>
          <w:p>
            <w:pPr>
              <w:pStyle w:val="Compact"/>
              <w:jc w:val="left"/>
            </w:pPr>
            <w:r>
              <w:t xml:space="preserve">374</w:t>
            </w:r>
          </w:p>
        </w:tc>
        <w:tc>
          <w:tcPr/>
          <w:p>
            <w:pPr>
              <w:pStyle w:val="Compact"/>
              <w:jc w:val="left"/>
            </w:pPr>
            <w:r>
              <w:t xml:space="preserve">6.299</w:t>
            </w:r>
          </w:p>
        </w:tc>
      </w:tr>
      <w:tr>
        <w:tc>
          <w:tcPr/>
          <w:p>
            <w:pPr>
              <w:pStyle w:val="Compact"/>
              <w:jc w:val="left"/>
            </w:pPr>
            <w:r>
              <w:t xml:space="preserve">Pequeño para la edad gestacional</w:t>
            </w:r>
          </w:p>
        </w:tc>
        <w:tc>
          <w:tcPr/>
          <w:p>
            <w:pPr>
              <w:pStyle w:val="Compact"/>
              <w:jc w:val="left"/>
            </w:pPr>
            <w:r>
              <w:t xml:space="preserve">6.789</w:t>
            </w:r>
          </w:p>
        </w:tc>
        <w:tc>
          <w:tcPr/>
          <w:p>
            <w:pPr>
              <w:pStyle w:val="Compact"/>
              <w:jc w:val="left"/>
            </w:pPr>
            <w:r>
              <w:t xml:space="preserve">381</w:t>
            </w:r>
          </w:p>
        </w:tc>
        <w:tc>
          <w:tcPr/>
          <w:p>
            <w:pPr>
              <w:pStyle w:val="Compact"/>
              <w:jc w:val="left"/>
            </w:pPr>
            <w:r>
              <w:t xml:space="preserve">6.408</w:t>
            </w:r>
          </w:p>
        </w:tc>
      </w:tr>
      <w:tr>
        <w:tc>
          <w:tcPr/>
          <w:p>
            <w:pPr>
              <w:pStyle w:val="Compact"/>
              <w:jc w:val="left"/>
            </w:pPr>
            <w:r>
              <w:t xml:space="preserve">Macrosomía</w:t>
            </w:r>
          </w:p>
        </w:tc>
        <w:tc>
          <w:tcPr/>
          <w:p>
            <w:pPr>
              <w:pStyle w:val="Compact"/>
              <w:jc w:val="left"/>
            </w:pPr>
            <w:r>
              <w:t xml:space="preserve">6.790</w:t>
            </w:r>
          </w:p>
        </w:tc>
        <w:tc>
          <w:tcPr/>
          <w:p>
            <w:pPr>
              <w:pStyle w:val="Compact"/>
              <w:jc w:val="left"/>
            </w:pPr>
            <w:r>
              <w:t xml:space="preserve">381</w:t>
            </w:r>
          </w:p>
        </w:tc>
        <w:tc>
          <w:tcPr/>
          <w:p>
            <w:pPr>
              <w:pStyle w:val="Compact"/>
              <w:jc w:val="left"/>
            </w:pPr>
            <w:r>
              <w:t xml:space="preserve">6.409</w:t>
            </w:r>
          </w:p>
        </w:tc>
      </w:tr>
      <w:tr>
        <w:tc>
          <w:tcPr/>
          <w:p>
            <w:pPr>
              <w:pStyle w:val="Compact"/>
              <w:jc w:val="left"/>
            </w:pPr>
            <w:r>
              <w:t xml:space="preserve">Ictericia neonatal</w:t>
            </w:r>
          </w:p>
        </w:tc>
        <w:tc>
          <w:tcPr/>
          <w:p>
            <w:pPr>
              <w:pStyle w:val="Compact"/>
              <w:jc w:val="left"/>
            </w:pPr>
            <w:r>
              <w:t xml:space="preserve">6.790</w:t>
            </w:r>
          </w:p>
        </w:tc>
        <w:tc>
          <w:tcPr/>
          <w:p>
            <w:pPr>
              <w:pStyle w:val="Compact"/>
              <w:jc w:val="left"/>
            </w:pPr>
            <w:r>
              <w:t xml:space="preserve">381</w:t>
            </w:r>
          </w:p>
        </w:tc>
        <w:tc>
          <w:tcPr/>
          <w:p>
            <w:pPr>
              <w:pStyle w:val="Compact"/>
              <w:jc w:val="left"/>
            </w:pPr>
            <w:r>
              <w:t xml:space="preserve">6.409</w:t>
            </w:r>
          </w:p>
        </w:tc>
      </w:tr>
      <w:tr>
        <w:tc>
          <w:tcPr/>
          <w:p>
            <w:pPr>
              <w:pStyle w:val="Compact"/>
              <w:jc w:val="left"/>
            </w:pPr>
            <w:r>
              <w:t xml:space="preserve">Registro de recién nacido vivo al egreso</w:t>
            </w:r>
          </w:p>
        </w:tc>
        <w:tc>
          <w:tcPr/>
          <w:p>
            <w:pPr>
              <w:pStyle w:val="Compact"/>
              <w:jc w:val="left"/>
            </w:pPr>
            <w:r>
              <w:t xml:space="preserve">6.778</w:t>
            </w:r>
          </w:p>
        </w:tc>
        <w:tc>
          <w:tcPr/>
          <w:p>
            <w:pPr>
              <w:pStyle w:val="Compact"/>
              <w:jc w:val="left"/>
            </w:pPr>
            <w:r>
              <w:t xml:space="preserve">381</w:t>
            </w:r>
          </w:p>
        </w:tc>
        <w:tc>
          <w:tcPr/>
          <w:p>
            <w:pPr>
              <w:pStyle w:val="Compact"/>
              <w:jc w:val="left"/>
            </w:pPr>
            <w:r>
              <w:t xml:space="preserve">6.397</w:t>
            </w:r>
          </w:p>
        </w:tc>
      </w:tr>
      <w:tr>
        <w:tc>
          <w:tcPr/>
          <w:p>
            <w:pPr>
              <w:pStyle w:val="Compact"/>
              <w:jc w:val="left"/>
            </w:pPr>
            <w:r>
              <w:t xml:space="preserve">Lactancia exclusiva al egreso</w:t>
            </w:r>
          </w:p>
        </w:tc>
        <w:tc>
          <w:tcPr/>
          <w:p>
            <w:pPr>
              <w:pStyle w:val="Compact"/>
              <w:jc w:val="left"/>
            </w:pPr>
            <w:r>
              <w:t xml:space="preserve">5.809</w:t>
            </w:r>
          </w:p>
        </w:tc>
        <w:tc>
          <w:tcPr/>
          <w:p>
            <w:pPr>
              <w:pStyle w:val="Compact"/>
              <w:jc w:val="left"/>
            </w:pPr>
            <w:r>
              <w:t xml:space="preserve">324</w:t>
            </w:r>
          </w:p>
        </w:tc>
        <w:tc>
          <w:tcPr/>
          <w:p>
            <w:pPr>
              <w:pStyle w:val="Compact"/>
              <w:jc w:val="left"/>
            </w:pPr>
            <w:r>
              <w:t xml:space="preserve">5.485</w:t>
            </w:r>
          </w:p>
        </w:tc>
      </w:tr>
    </w:tbl>
    <w:p>
      <w:pPr>
        <w:pStyle w:val="BodyText"/>
      </w:pPr>
      <w:r>
        <w:rPr>
          <w:b/>
          <w:bCs/>
        </w:rPr>
        <w:t xml:space="preserve">Sensibilidad del linkage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Escenario</w:t>
            </w:r>
          </w:p>
        </w:tc>
        <w:tc>
          <w:tcPr/>
          <w:p>
            <w:pPr>
              <w:pStyle w:val="Compact"/>
              <w:jc w:val="left"/>
            </w:pPr>
            <w:r>
              <w:rPr>
                <w:b/>
                <w:bCs/>
              </w:rPr>
              <w:t xml:space="preserve">Registros consolidados</w:t>
            </w:r>
          </w:p>
        </w:tc>
        <w:tc>
          <w:tcPr/>
          <w:p>
            <w:pPr>
              <w:pStyle w:val="Compact"/>
              <w:jc w:val="left"/>
            </w:pPr>
            <w:r>
              <w:rPr>
                <w:b/>
                <w:bCs/>
              </w:rPr>
              <w:t xml:space="preserve">Eventos obstétricos finales</w:t>
            </w:r>
          </w:p>
        </w:tc>
        <w:tc>
          <w:tcPr/>
          <w:p>
            <w:pPr>
              <w:pStyle w:val="Compact"/>
              <w:jc w:val="left"/>
            </w:pPr>
            <w:r>
              <w:rPr>
                <w:b/>
                <w:bCs/>
              </w:rPr>
              <w:t xml:space="preserve">Embarazos múltiples</w:t>
            </w:r>
          </w:p>
        </w:tc>
      </w:tr>
      <w:tr>
        <w:tc>
          <w:tcPr/>
          <w:p>
            <w:pPr>
              <w:pStyle w:val="Compact"/>
              <w:jc w:val="left"/>
            </w:pPr>
            <w:r>
              <w:t xml:space="preserve">Llave exacta</w:t>
            </w:r>
          </w:p>
        </w:tc>
        <w:tc>
          <w:tcPr/>
          <w:p>
            <w:pPr>
              <w:pStyle w:val="Compact"/>
              <w:jc w:val="left"/>
            </w:pPr>
            <w:r>
              <w:t xml:space="preserve">139</w:t>
            </w:r>
          </w:p>
        </w:tc>
        <w:tc>
          <w:tcPr/>
          <w:p>
            <w:pPr>
              <w:pStyle w:val="Compact"/>
              <w:jc w:val="left"/>
            </w:pPr>
            <w:r>
              <w:t xml:space="preserve">7.048</w:t>
            </w:r>
          </w:p>
        </w:tc>
        <w:tc>
          <w:tcPr/>
          <w:p>
            <w:pPr>
              <w:pStyle w:val="Compact"/>
              <w:jc w:val="left"/>
            </w:pPr>
            <w:r>
              <w:t xml:space="preserve">258</w:t>
            </w:r>
          </w:p>
        </w:tc>
      </w:tr>
      <w:tr>
        <w:tc>
          <w:tcPr/>
          <w:p>
            <w:pPr>
              <w:pStyle w:val="Compact"/>
              <w:jc w:val="left"/>
            </w:pPr>
            <w:r>
              <w:t xml:space="preserve">Tolerancia 1 semana</w:t>
            </w:r>
          </w:p>
        </w:tc>
        <w:tc>
          <w:tcPr/>
          <w:p>
            <w:pPr>
              <w:pStyle w:val="Compact"/>
              <w:jc w:val="left"/>
            </w:pPr>
            <w:r>
              <w:t xml:space="preserve">140</w:t>
            </w:r>
          </w:p>
        </w:tc>
        <w:tc>
          <w:tcPr/>
          <w:p>
            <w:pPr>
              <w:pStyle w:val="Compact"/>
              <w:jc w:val="left"/>
            </w:pPr>
            <w:r>
              <w:t xml:space="preserve">7.047</w:t>
            </w:r>
          </w:p>
        </w:tc>
        <w:tc>
          <w:tcPr/>
          <w:p>
            <w:pPr>
              <w:pStyle w:val="Compact"/>
              <w:jc w:val="left"/>
            </w:pPr>
            <w:r>
              <w:t xml:space="preserve">257</w:t>
            </w:r>
          </w:p>
        </w:tc>
      </w:tr>
      <w:tr>
        <w:tc>
          <w:tcPr/>
          <w:p>
            <w:pPr>
              <w:pStyle w:val="Compact"/>
              <w:jc w:val="left"/>
            </w:pPr>
            <w:r>
              <w:t xml:space="preserve">Tolerancia 2 semanas</w:t>
            </w:r>
          </w:p>
        </w:tc>
        <w:tc>
          <w:tcPr/>
          <w:p>
            <w:pPr>
              <w:pStyle w:val="Compact"/>
              <w:jc w:val="left"/>
            </w:pPr>
            <w:r>
              <w:t xml:space="preserve">146</w:t>
            </w:r>
          </w:p>
        </w:tc>
        <w:tc>
          <w:tcPr/>
          <w:p>
            <w:pPr>
              <w:pStyle w:val="Compact"/>
              <w:jc w:val="left"/>
            </w:pPr>
            <w:r>
              <w:t xml:space="preserve">7.041</w:t>
            </w:r>
          </w:p>
        </w:tc>
        <w:tc>
          <w:tcPr/>
          <w:p>
            <w:pPr>
              <w:pStyle w:val="Compact"/>
              <w:jc w:val="left"/>
            </w:pPr>
            <w:r>
              <w:t xml:space="preserve">251</w:t>
            </w:r>
          </w:p>
        </w:tc>
      </w:tr>
      <w:tr>
        <w:tc>
          <w:tcPr/>
          <w:p>
            <w:pPr>
              <w:pStyle w:val="Compact"/>
              <w:jc w:val="left"/>
            </w:pPr>
            <w:r>
              <w:t xml:space="preserve">Tolerancia 3 semanas — análisis principal</w:t>
            </w:r>
          </w:p>
        </w:tc>
        <w:tc>
          <w:tcPr/>
          <w:p>
            <w:pPr>
              <w:pStyle w:val="Compact"/>
              <w:jc w:val="left"/>
            </w:pPr>
            <w:r>
              <w:t xml:space="preserve">152</w:t>
            </w:r>
          </w:p>
        </w:tc>
        <w:tc>
          <w:tcPr/>
          <w:p>
            <w:pPr>
              <w:pStyle w:val="Compact"/>
              <w:jc w:val="left"/>
            </w:pPr>
            <w:r>
              <w:t xml:space="preserve">7.035</w:t>
            </w:r>
          </w:p>
        </w:tc>
        <w:tc>
          <w:tcPr/>
          <w:p>
            <w:pPr>
              <w:pStyle w:val="Compact"/>
              <w:jc w:val="left"/>
            </w:pPr>
            <w:r>
              <w:t xml:space="preserve">245</w:t>
            </w:r>
          </w:p>
        </w:tc>
      </w:tr>
    </w:tbl>
    <w:p>
      <w:pPr>
        <w:pStyle w:val="BodyText"/>
      </w:pPr>
      <w:r>
        <w:t xml:space="preserve">La resta entre etapas consecutivas reconcilia 7.202 − 15 − 152 = 7.035.</w:t>
      </w:r>
      <w:r>
        <w:t xml:space="preserve"> </w:t>
      </w:r>
      <w:r>
        <w:t xml:space="preserve">Los 152 registros consolidados representan la reducción de filas</w:t>
      </w:r>
      <w:r>
        <w:t xml:space="preserve"> </w:t>
      </w:r>
      <w:r>
        <w:t xml:space="preserve">mediante linkage, mientras que los 245 embarazos múltiples son eventos</w:t>
      </w:r>
      <w:r>
        <w:t xml:space="preserve"> </w:t>
      </w:r>
      <w:r>
        <w:t xml:space="preserve">obstétricos clasificados como múltiples que permanecen en la muestra</w:t>
      </w:r>
      <w:r>
        <w:t xml:space="preserve"> </w:t>
      </w:r>
      <w:r>
        <w:t xml:space="preserve">materna final; no son la misma cantidad ni la misma unidad. La</w:t>
      </w:r>
      <w:r>
        <w:t xml:space="preserve"> </w:t>
      </w:r>
      <w:r>
        <w:t xml:space="preserve">submuestra neonatal excluye esos 245 eventos: 7.035 − 245 = 6.790. Los</w:t>
      </w:r>
      <w:r>
        <w:t xml:space="preserve"> </w:t>
      </w:r>
      <w:r>
        <w:t xml:space="preserve">denominadores específicos reflejan análisis de casos disponibles. Los</w:t>
      </w:r>
      <w:r>
        <w:t xml:space="preserve"> </w:t>
      </w:r>
      <w:r>
        <w:t xml:space="preserve">cuatro escenarios se conservan en</w:t>
      </w:r>
      <w:r>
        <w:t xml:space="preserve"> </w:t>
      </w:r>
      <w:r>
        <w:rPr>
          <w:rStyle w:val="VerbatimChar"/>
        </w:rPr>
        <w:t xml:space="preserve">output/reconciliation/sensibilidad_linkage_CORREGIDA.csv</w:t>
      </w:r>
      <w:r>
        <w:t xml:space="preserve">.</w:t>
      </w:r>
    </w:p>
    <w:bookmarkEnd w:id="32"/>
    <w:bookmarkStart w:id="33" w:name="Xd595bfd4256155761c3eaf92422e11fbf375133"/>
    <w:p>
      <w:pPr>
        <w:pStyle w:val="Heading2"/>
      </w:pPr>
      <w:r>
        <w:t xml:space="preserve">Tabla S14. Regla de años esperados y sensibilidad del indicador de rezago escolar</w:t>
      </w:r>
    </w:p>
    <w:p>
      <w:pPr>
        <w:pStyle w:val="FirstParagraph"/>
      </w:pPr>
      <w:r>
        <w:rPr>
          <w:b/>
          <w:bCs/>
        </w:rPr>
        <w:t xml:space="preserve">Panel A. Años esperados según edad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Edad (años)</w:t>
            </w:r>
          </w:p>
        </w:tc>
        <w:tc>
          <w:tcPr/>
          <w:p>
            <w:pPr>
              <w:pStyle w:val="Compact"/>
              <w:jc w:val="left"/>
            </w:pPr>
            <w:r>
              <w:rPr>
                <w:b/>
                <w:bCs/>
              </w:rPr>
              <w:t xml:space="preserve">Regla principal: edad − 6, tope 12</w:t>
            </w:r>
          </w:p>
        </w:tc>
        <w:tc>
          <w:tcPr/>
          <w:p>
            <w:pPr>
              <w:pStyle w:val="Compact"/>
              <w:jc w:val="left"/>
            </w:pPr>
            <w:r>
              <w:rPr>
                <w:b/>
                <w:bCs/>
              </w:rPr>
              <w:t xml:space="preserve">Regla alternativa: edad − 5, tope 12</w:t>
            </w:r>
          </w:p>
        </w:tc>
      </w:tr>
      <w:tr>
        <w:tc>
          <w:tcPr/>
          <w:p>
            <w:pPr>
              <w:pStyle w:val="Compact"/>
              <w:jc w:val="left"/>
            </w:pPr>
            <w:r>
              <w:t xml:space="preserve">10</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11</w:t>
            </w:r>
          </w:p>
        </w:tc>
        <w:tc>
          <w:tcPr/>
          <w:p>
            <w:pPr>
              <w:pStyle w:val="Compact"/>
              <w:jc w:val="left"/>
            </w:pPr>
            <w:r>
              <w:t xml:space="preserve">5</w:t>
            </w:r>
          </w:p>
        </w:tc>
        <w:tc>
          <w:tcPr/>
          <w:p>
            <w:pPr>
              <w:pStyle w:val="Compact"/>
              <w:jc w:val="left"/>
            </w:pPr>
            <w:r>
              <w:t xml:space="preserve">6</w:t>
            </w:r>
          </w:p>
        </w:tc>
      </w:tr>
      <w:tr>
        <w:tc>
          <w:tcPr/>
          <w:p>
            <w:pPr>
              <w:pStyle w:val="Compact"/>
              <w:jc w:val="left"/>
            </w:pPr>
            <w:r>
              <w:t xml:space="preserve">12</w:t>
            </w:r>
          </w:p>
        </w:tc>
        <w:tc>
          <w:tcPr/>
          <w:p>
            <w:pPr>
              <w:pStyle w:val="Compact"/>
              <w:jc w:val="left"/>
            </w:pPr>
            <w:r>
              <w:t xml:space="preserve">6</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7</w:t>
            </w:r>
          </w:p>
        </w:tc>
        <w:tc>
          <w:tcPr/>
          <w:p>
            <w:pPr>
              <w:pStyle w:val="Compact"/>
              <w:jc w:val="left"/>
            </w:pPr>
            <w:r>
              <w:t xml:space="preserve">8</w:t>
            </w:r>
          </w:p>
        </w:tc>
      </w:tr>
      <w:tr>
        <w:tc>
          <w:tcPr/>
          <w:p>
            <w:pPr>
              <w:pStyle w:val="Compact"/>
              <w:jc w:val="left"/>
            </w:pPr>
            <w:r>
              <w:t xml:space="preserve">14</w:t>
            </w:r>
          </w:p>
        </w:tc>
        <w:tc>
          <w:tcPr/>
          <w:p>
            <w:pPr>
              <w:pStyle w:val="Compact"/>
              <w:jc w:val="left"/>
            </w:pPr>
            <w:r>
              <w:t xml:space="preserve">8</w:t>
            </w:r>
          </w:p>
        </w:tc>
        <w:tc>
          <w:tcPr/>
          <w:p>
            <w:pPr>
              <w:pStyle w:val="Compact"/>
              <w:jc w:val="left"/>
            </w:pPr>
            <w:r>
              <w:t xml:space="preserve">9</w:t>
            </w:r>
          </w:p>
        </w:tc>
      </w:tr>
      <w:tr>
        <w:tc>
          <w:tcPr/>
          <w:p>
            <w:pPr>
              <w:pStyle w:val="Compact"/>
              <w:jc w:val="left"/>
            </w:pPr>
            <w:r>
              <w:t xml:space="preserve">15</w:t>
            </w:r>
          </w:p>
        </w:tc>
        <w:tc>
          <w:tcPr/>
          <w:p>
            <w:pPr>
              <w:pStyle w:val="Compact"/>
              <w:jc w:val="left"/>
            </w:pPr>
            <w:r>
              <w:t xml:space="preserve">9</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12</w:t>
            </w:r>
          </w:p>
        </w:tc>
        <w:tc>
          <w:tcPr/>
          <w:p>
            <w:pPr>
              <w:pStyle w:val="Compact"/>
              <w:jc w:val="left"/>
            </w:pPr>
            <w:r>
              <w:t xml:space="preserve">12</w:t>
            </w:r>
          </w:p>
        </w:tc>
      </w:tr>
      <w:tr>
        <w:tc>
          <w:tcPr/>
          <w:p>
            <w:pPr>
              <w:pStyle w:val="Compact"/>
              <w:jc w:val="left"/>
            </w:pPr>
            <w:r>
              <w:t xml:space="preserve">19</w:t>
            </w:r>
          </w:p>
        </w:tc>
        <w:tc>
          <w:tcPr/>
          <w:p>
            <w:pPr>
              <w:pStyle w:val="Compact"/>
              <w:jc w:val="left"/>
            </w:pPr>
            <w:r>
              <w:t xml:space="preserve">12</w:t>
            </w:r>
          </w:p>
        </w:tc>
        <w:tc>
          <w:tcPr/>
          <w:p>
            <w:pPr>
              <w:pStyle w:val="Compact"/>
              <w:jc w:val="left"/>
            </w:pPr>
            <w:r>
              <w:t xml:space="preserve">12</w:t>
            </w:r>
          </w:p>
        </w:tc>
      </w:tr>
    </w:tbl>
    <w:p>
      <w:pPr>
        <w:pStyle w:val="BodyText"/>
      </w:pPr>
      <w:r>
        <w:rPr>
          <w:b/>
          <w:bCs/>
        </w:rPr>
        <w:t xml:space="preserve">Panel B. Comparación del indicador binario de rezago ≥2 años</w:t>
      </w:r>
    </w:p>
    <w:tbl>
      <w:tblPr>
        <w:tblStyle w:val="Table"/>
        <w:tblW w:type="auto" w:w="0"/>
        <w:jc w:val="left"/>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left"/>
            </w:pPr>
            <w:r>
              <w:rPr>
                <w:b/>
                <w:bCs/>
              </w:rPr>
              <w:t xml:space="preserve">Regla</w:t>
            </w:r>
          </w:p>
        </w:tc>
        <w:tc>
          <w:tcPr/>
          <w:p>
            <w:pPr>
              <w:pStyle w:val="Compact"/>
              <w:jc w:val="left"/>
            </w:pPr>
            <w:r>
              <w:rPr>
                <w:b/>
                <w:bCs/>
              </w:rPr>
              <w:t xml:space="preserve">n total</w:t>
            </w:r>
          </w:p>
        </w:tc>
        <w:tc>
          <w:tcPr/>
          <w:p>
            <w:pPr>
              <w:pStyle w:val="Compact"/>
              <w:jc w:val="left"/>
            </w:pPr>
            <w:r>
              <w:rPr>
                <w:b/>
                <w:bCs/>
              </w:rPr>
              <w:t xml:space="preserve">Prevalencia 10–14</w:t>
            </w:r>
          </w:p>
        </w:tc>
        <w:tc>
          <w:tcPr/>
          <w:p>
            <w:pPr>
              <w:pStyle w:val="Compact"/>
              <w:jc w:val="left"/>
            </w:pPr>
            <w:r>
              <w:rPr>
                <w:b/>
                <w:bCs/>
              </w:rPr>
              <w:t xml:space="preserve">Prevalencia 15–19</w:t>
            </w:r>
          </w:p>
        </w:tc>
        <w:tc>
          <w:tcPr/>
          <w:p>
            <w:pPr>
              <w:pStyle w:val="Compact"/>
              <w:jc w:val="left"/>
            </w:pPr>
            <w:r>
              <w:rPr>
                <w:b/>
                <w:bCs/>
              </w:rPr>
              <w:t xml:space="preserve">RP (ICr95 %)</w:t>
            </w:r>
          </w:p>
        </w:tc>
        <w:tc>
          <w:tcPr/>
          <w:p>
            <w:pPr>
              <w:pStyle w:val="Compact"/>
              <w:jc w:val="left"/>
            </w:pPr>
            <w:r>
              <w:rPr>
                <w:b/>
                <w:bCs/>
              </w:rPr>
              <w:t xml:space="preserve">R-hat máx.</w:t>
            </w:r>
          </w:p>
        </w:tc>
        <w:tc>
          <w:tcPr/>
          <w:p>
            <w:pPr>
              <w:pStyle w:val="Compact"/>
              <w:jc w:val="left"/>
            </w:pPr>
            <w:r>
              <w:rPr>
                <w:b/>
                <w:bCs/>
              </w:rPr>
              <w:t xml:space="preserve">ESS bulk mín.</w:t>
            </w:r>
          </w:p>
        </w:tc>
        <w:tc>
          <w:tcPr/>
          <w:p>
            <w:pPr>
              <w:pStyle w:val="Compact"/>
              <w:jc w:val="left"/>
            </w:pPr>
            <w:r>
              <w:rPr>
                <w:b/>
                <w:bCs/>
              </w:rPr>
              <w:t xml:space="preserve">ESS tail mín.</w:t>
            </w:r>
          </w:p>
        </w:tc>
        <w:tc>
          <w:tcPr/>
          <w:p>
            <w:pPr>
              <w:pStyle w:val="Compact"/>
              <w:jc w:val="left"/>
            </w:pPr>
            <w:r>
              <w:rPr>
                <w:b/>
                <w:bCs/>
              </w:rPr>
              <w:t xml:space="preserve">Divergencias</w:t>
            </w:r>
          </w:p>
        </w:tc>
        <w:tc>
          <w:tcPr/>
          <w:p>
            <w:pPr>
              <w:pStyle w:val="Compact"/>
              <w:jc w:val="left"/>
            </w:pPr>
            <w:r>
              <w:rPr>
                <w:b/>
                <w:bCs/>
              </w:rPr>
              <w:t xml:space="preserve">E-BFMI mín.</w:t>
            </w:r>
          </w:p>
        </w:tc>
        <w:tc>
          <w:tcPr/>
          <w:p>
            <w:pPr>
              <w:pStyle w:val="Compact"/>
              <w:jc w:val="left"/>
            </w:pPr>
            <w:r>
              <w:rPr>
                <w:b/>
                <w:bCs/>
              </w:rPr>
              <w:t xml:space="preserve">PPC fuera del ICr95 %</w:t>
            </w:r>
          </w:p>
        </w:tc>
      </w:tr>
      <w:tr>
        <w:tc>
          <w:tcPr/>
          <w:p>
            <w:pPr>
              <w:pStyle w:val="Compact"/>
              <w:jc w:val="left"/>
            </w:pPr>
            <w:r>
              <w:t xml:space="preserve">Principal: edad − 6; tope 12</w:t>
            </w:r>
          </w:p>
        </w:tc>
        <w:tc>
          <w:tcPr/>
          <w:p>
            <w:pPr>
              <w:pStyle w:val="Compact"/>
              <w:jc w:val="left"/>
            </w:pPr>
            <w:r>
              <w:t xml:space="preserve">7.027</w:t>
            </w:r>
          </w:p>
        </w:tc>
        <w:tc>
          <w:tcPr/>
          <w:p>
            <w:pPr>
              <w:pStyle w:val="Compact"/>
              <w:jc w:val="left"/>
            </w:pPr>
            <w:r>
              <w:t xml:space="preserve">34,6 %</w:t>
            </w:r>
          </w:p>
        </w:tc>
        <w:tc>
          <w:tcPr/>
          <w:p>
            <w:pPr>
              <w:pStyle w:val="Compact"/>
              <w:jc w:val="left"/>
            </w:pPr>
            <w:r>
              <w:t xml:space="preserve">16,6 %</w:t>
            </w:r>
          </w:p>
        </w:tc>
        <w:tc>
          <w:tcPr/>
          <w:p>
            <w:pPr>
              <w:pStyle w:val="Compact"/>
              <w:jc w:val="left"/>
            </w:pPr>
            <w:r>
              <w:t xml:space="preserve">2,07 (1,78–2,41)</w:t>
            </w:r>
          </w:p>
        </w:tc>
        <w:tc>
          <w:tcPr/>
          <w:p>
            <w:pPr>
              <w:pStyle w:val="Compact"/>
              <w:jc w:val="left"/>
            </w:pPr>
            <w:r>
              <w:t xml:space="preserve">1,0002</w:t>
            </w:r>
          </w:p>
        </w:tc>
        <w:tc>
          <w:tcPr/>
          <w:p>
            <w:pPr>
              <w:pStyle w:val="Compact"/>
              <w:jc w:val="left"/>
            </w:pPr>
            <w:r>
              <w:t xml:space="preserve">6.150</w:t>
            </w:r>
          </w:p>
        </w:tc>
        <w:tc>
          <w:tcPr/>
          <w:p>
            <w:pPr>
              <w:pStyle w:val="Compact"/>
              <w:jc w:val="left"/>
            </w:pPr>
            <w:r>
              <w:t xml:space="preserve">5.698</w:t>
            </w:r>
          </w:p>
        </w:tc>
        <w:tc>
          <w:tcPr/>
          <w:p>
            <w:pPr>
              <w:pStyle w:val="Compact"/>
              <w:jc w:val="left"/>
            </w:pPr>
            <w:r>
              <w:t xml:space="preserve">0</w:t>
            </w:r>
          </w:p>
        </w:tc>
        <w:tc>
          <w:tcPr/>
          <w:p>
            <w:pPr>
              <w:pStyle w:val="Compact"/>
              <w:jc w:val="left"/>
            </w:pPr>
            <w:r>
              <w:t xml:space="preserve">0,961</w:t>
            </w:r>
          </w:p>
        </w:tc>
        <w:tc>
          <w:tcPr/>
          <w:p>
            <w:pPr>
              <w:pStyle w:val="Compact"/>
              <w:jc w:val="left"/>
            </w:pPr>
            <w:r>
              <w:t xml:space="preserve">0/3</w:t>
            </w:r>
          </w:p>
        </w:tc>
      </w:tr>
      <w:tr>
        <w:tc>
          <w:tcPr/>
          <w:p>
            <w:pPr>
              <w:pStyle w:val="Compact"/>
              <w:jc w:val="left"/>
            </w:pPr>
            <w:r>
              <w:t xml:space="preserve">Sensibilidad: edad − 5; tope 12</w:t>
            </w:r>
          </w:p>
        </w:tc>
        <w:tc>
          <w:tcPr/>
          <w:p>
            <w:pPr>
              <w:pStyle w:val="Compact"/>
              <w:jc w:val="left"/>
            </w:pPr>
            <w:r>
              <w:t xml:space="preserve">7.027</w:t>
            </w:r>
          </w:p>
        </w:tc>
        <w:tc>
          <w:tcPr/>
          <w:p>
            <w:pPr>
              <w:pStyle w:val="Compact"/>
              <w:jc w:val="left"/>
            </w:pPr>
            <w:r>
              <w:t xml:space="preserve">41,6 %</w:t>
            </w:r>
          </w:p>
        </w:tc>
        <w:tc>
          <w:tcPr/>
          <w:p>
            <w:pPr>
              <w:pStyle w:val="Compact"/>
              <w:jc w:val="left"/>
            </w:pPr>
            <w:r>
              <w:t xml:space="preserve">18,2 %</w:t>
            </w:r>
          </w:p>
        </w:tc>
        <w:tc>
          <w:tcPr/>
          <w:p>
            <w:pPr>
              <w:pStyle w:val="Compact"/>
              <w:jc w:val="left"/>
            </w:pPr>
            <w:r>
              <w:t xml:space="preserve">2,28 (1,99–2,59)</w:t>
            </w:r>
          </w:p>
        </w:tc>
        <w:tc>
          <w:tcPr/>
          <w:p>
            <w:pPr>
              <w:pStyle w:val="Compact"/>
              <w:jc w:val="left"/>
            </w:pPr>
            <w:r>
              <w:t xml:space="preserve">1,0008</w:t>
            </w:r>
          </w:p>
        </w:tc>
        <w:tc>
          <w:tcPr/>
          <w:p>
            <w:pPr>
              <w:pStyle w:val="Compact"/>
              <w:jc w:val="left"/>
            </w:pPr>
            <w:r>
              <w:t xml:space="preserve">5.791</w:t>
            </w:r>
          </w:p>
        </w:tc>
        <w:tc>
          <w:tcPr/>
          <w:p>
            <w:pPr>
              <w:pStyle w:val="Compact"/>
              <w:jc w:val="left"/>
            </w:pPr>
            <w:r>
              <w:t xml:space="preserve">5.665</w:t>
            </w:r>
          </w:p>
        </w:tc>
        <w:tc>
          <w:tcPr/>
          <w:p>
            <w:pPr>
              <w:pStyle w:val="Compact"/>
              <w:jc w:val="left"/>
            </w:pPr>
            <w:r>
              <w:t xml:space="preserve">0</w:t>
            </w:r>
          </w:p>
        </w:tc>
        <w:tc>
          <w:tcPr/>
          <w:p>
            <w:pPr>
              <w:pStyle w:val="Compact"/>
              <w:jc w:val="left"/>
            </w:pPr>
            <w:r>
              <w:t xml:space="preserve">0,947</w:t>
            </w:r>
          </w:p>
        </w:tc>
        <w:tc>
          <w:tcPr/>
          <w:p>
            <w:pPr>
              <w:pStyle w:val="Compact"/>
              <w:jc w:val="left"/>
            </w:pPr>
            <w:r>
              <w:t xml:space="preserve">0/3</w:t>
            </w:r>
          </w:p>
        </w:tc>
      </w:tr>
    </w:tbl>
    <w:p>
      <w:pPr>
        <w:pStyle w:val="BodyText"/>
      </w:pPr>
      <w:r>
        <w:t xml:space="preserve">Ambas reglas utilizaron el mismo cálculo de años aprobados, tope de 12</w:t>
      </w:r>
      <w:r>
        <w:t xml:space="preserve"> </w:t>
      </w:r>
      <w:r>
        <w:t xml:space="preserve">años, tratamiento de datos faltantes, definición binaria (rezago ≥2</w:t>
      </w:r>
      <w:r>
        <w:t xml:space="preserve"> </w:t>
      </w:r>
      <w:r>
        <w:t xml:space="preserve">años) y modelo bayesiano Bernoulli-logit con estandarización posterior.</w:t>
      </w:r>
      <w:r>
        <w:t xml:space="preserve"> </w:t>
      </w:r>
      <w:r>
        <w:t xml:space="preserve">En ambos ajustes la profundidad máxima observada fue 4, ninguna</w:t>
      </w:r>
      <w:r>
        <w:t xml:space="preserve"> </w:t>
      </w:r>
      <w:r>
        <w:t xml:space="preserve">iteración alcanzó el máximo configurado de 15 y los PPC de las</w:t>
      </w:r>
      <w:r>
        <w:t xml:space="preserve"> </w:t>
      </w:r>
      <w:r>
        <w:t xml:space="preserve">prevalencias global y por grupo quedaron dentro del ICr95 % predictivo.</w:t>
      </w:r>
      <w:r>
        <w:t xml:space="preserve"> </w:t>
      </w:r>
      <w:r>
        <w:t xml:space="preserve">Fuente reproducible:</w:t>
      </w:r>
      <w:r>
        <w:t xml:space="preserve"> </w:t>
      </w:r>
      <w:r>
        <w:rPr>
          <w:rStyle w:val="VerbatimChar"/>
        </w:rPr>
        <w:t xml:space="preserve">R/08_punto4_sensibilidad_rezago_escolar.R</w:t>
      </w:r>
      <w:r>
        <w:t xml:space="preserve"> </w:t>
      </w:r>
      <w:r>
        <w:t xml:space="preserve">y</w:t>
      </w:r>
      <w:r>
        <w:t xml:space="preserve"> </w:t>
      </w:r>
      <w:r>
        <w:rPr>
          <w:rStyle w:val="VerbatimChar"/>
        </w:rPr>
        <w:t xml:space="preserve">output/rezago_escolar/</w:t>
      </w:r>
      <w:r>
        <w:t xml:space="preserve">.</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1f3f5" w:val="clear"/>
    </w:pPr>
  </w:style>
  <w:style w:customStyle="1" w:styleId="KeywordTok" w:type="character">
    <w:name w:val="KeywordTok"/>
    <w:basedOn w:val="VerbatimChar"/>
    <w:rPr>
      <w:b/>
      <w:color w:val="003b4f"/>
      <w:shd w:fill="f1f3f5" w:val="clear"/>
    </w:rPr>
  </w:style>
  <w:style w:customStyle="1" w:styleId="DataTypeTok" w:type="character">
    <w:name w:val="DataTypeTok"/>
    <w:basedOn w:val="VerbatimChar"/>
    <w:rPr>
      <w:color w:val="ad0000"/>
      <w:shd w:fill="f1f3f5" w:val="clear"/>
    </w:rPr>
  </w:style>
  <w:style w:customStyle="1" w:styleId="DecValTok" w:type="character">
    <w:name w:val="DecValTok"/>
    <w:basedOn w:val="VerbatimChar"/>
    <w:rPr>
      <w:color w:val="ad0000"/>
      <w:shd w:fill="f1f3f5" w:val="clear"/>
    </w:rPr>
  </w:style>
  <w:style w:customStyle="1" w:styleId="BaseNTok" w:type="character">
    <w:name w:val="BaseNTok"/>
    <w:basedOn w:val="VerbatimChar"/>
    <w:rPr>
      <w:color w:val="ad0000"/>
      <w:shd w:fill="f1f3f5" w:val="clear"/>
    </w:rPr>
  </w:style>
  <w:style w:customStyle="1" w:styleId="FloatTok" w:type="character">
    <w:name w:val="FloatTok"/>
    <w:basedOn w:val="VerbatimChar"/>
    <w:rPr>
      <w:color w:val="ad0000"/>
      <w:shd w:fill="f1f3f5" w:val="clear"/>
    </w:rPr>
  </w:style>
  <w:style w:customStyle="1" w:styleId="ConstantTok" w:type="character">
    <w:name w:val="ConstantTok"/>
    <w:basedOn w:val="VerbatimChar"/>
    <w:rPr>
      <w:color w:val="8f5902"/>
      <w:shd w:fill="f1f3f5" w:val="clear"/>
    </w:rPr>
  </w:style>
  <w:style w:customStyle="1" w:styleId="CharTok" w:type="character">
    <w:name w:val="CharTok"/>
    <w:basedOn w:val="VerbatimChar"/>
    <w:rPr>
      <w:color w:val="20794d"/>
      <w:shd w:fill="f1f3f5" w:val="clear"/>
    </w:rPr>
  </w:style>
  <w:style w:customStyle="1" w:styleId="SpecialCharTok" w:type="character">
    <w:name w:val="SpecialCharTok"/>
    <w:basedOn w:val="VerbatimChar"/>
    <w:rPr>
      <w:color w:val="5e5e5e"/>
      <w:shd w:fill="f1f3f5" w:val="clear"/>
    </w:rPr>
  </w:style>
  <w:style w:customStyle="1" w:styleId="StringTok" w:type="character">
    <w:name w:val="StringTok"/>
    <w:basedOn w:val="VerbatimChar"/>
    <w:rPr>
      <w:color w:val="20794d"/>
      <w:shd w:fill="f1f3f5" w:val="clear"/>
    </w:rPr>
  </w:style>
  <w:style w:customStyle="1" w:styleId="VerbatimStringTok" w:type="character">
    <w:name w:val="VerbatimStringTok"/>
    <w:basedOn w:val="VerbatimChar"/>
    <w:rPr>
      <w:color w:val="20794d"/>
      <w:shd w:fill="f1f3f5" w:val="clear"/>
    </w:rPr>
  </w:style>
  <w:style w:customStyle="1" w:styleId="SpecialStringTok" w:type="character">
    <w:name w:val="SpecialStringTok"/>
    <w:basedOn w:val="VerbatimChar"/>
    <w:rPr>
      <w:color w:val="20794d"/>
      <w:shd w:fill="f1f3f5" w:val="clear"/>
    </w:rPr>
  </w:style>
  <w:style w:customStyle="1" w:styleId="ImportTok" w:type="character">
    <w:name w:val="ImportTok"/>
    <w:basedOn w:val="VerbatimChar"/>
    <w:rPr>
      <w:color w:val="00769e"/>
      <w:shd w:fill="f1f3f5" w:val="clear"/>
    </w:rPr>
  </w:style>
  <w:style w:customStyle="1" w:styleId="CommentTok" w:type="character">
    <w:name w:val="CommentTok"/>
    <w:basedOn w:val="VerbatimChar"/>
    <w:rPr>
      <w:color w:val="5e5e5e"/>
      <w:shd w:fill="f1f3f5" w:val="clear"/>
    </w:rPr>
  </w:style>
  <w:style w:customStyle="1" w:styleId="DocumentationTok" w:type="character">
    <w:name w:val="DocumentationTok"/>
    <w:basedOn w:val="VerbatimChar"/>
    <w:rPr>
      <w:i/>
      <w:color w:val="5e5e5e"/>
      <w:shd w:fill="f1f3f5" w:val="clear"/>
    </w:rPr>
  </w:style>
  <w:style w:customStyle="1" w:styleId="AnnotationTok" w:type="character">
    <w:name w:val="AnnotationTok"/>
    <w:basedOn w:val="VerbatimChar"/>
    <w:rPr>
      <w:color w:val="5e5e5e"/>
      <w:shd w:fill="f1f3f5" w:val="clear"/>
    </w:rPr>
  </w:style>
  <w:style w:customStyle="1" w:styleId="CommentVarTok" w:type="character">
    <w:name w:val="CommentVarTok"/>
    <w:basedOn w:val="VerbatimChar"/>
    <w:rPr>
      <w:i/>
      <w:color w:val="5e5e5e"/>
      <w:shd w:fill="f1f3f5" w:val="clear"/>
    </w:rPr>
  </w:style>
  <w:style w:customStyle="1" w:styleId="OtherTok" w:type="character">
    <w:name w:val="OtherTok"/>
    <w:basedOn w:val="VerbatimChar"/>
    <w:rPr>
      <w:color w:val="003b4f"/>
      <w:shd w:fill="f1f3f5" w:val="clear"/>
    </w:rPr>
  </w:style>
  <w:style w:customStyle="1" w:styleId="FunctionTok" w:type="character">
    <w:name w:val="FunctionTok"/>
    <w:basedOn w:val="VerbatimChar"/>
    <w:rPr>
      <w:color w:val="4758ab"/>
      <w:shd w:fill="f1f3f5" w:val="clear"/>
    </w:rPr>
  </w:style>
  <w:style w:customStyle="1" w:styleId="VariableTok" w:type="character">
    <w:name w:val="VariableTok"/>
    <w:basedOn w:val="VerbatimChar"/>
    <w:rPr>
      <w:color w:val="111111"/>
      <w:shd w:fill="f1f3f5" w:val="clear"/>
    </w:rPr>
  </w:style>
  <w:style w:customStyle="1" w:styleId="ControlFlowTok" w:type="character">
    <w:name w:val="ControlFlowTok"/>
    <w:basedOn w:val="VerbatimChar"/>
    <w:rPr>
      <w:b/>
      <w:color w:val="003b4f"/>
      <w:shd w:fill="f1f3f5" w:val="clear"/>
    </w:rPr>
  </w:style>
  <w:style w:customStyle="1" w:styleId="OperatorTok" w:type="character">
    <w:name w:val="OperatorTok"/>
    <w:basedOn w:val="VerbatimChar"/>
    <w:rPr>
      <w:color w:val="5e5e5e"/>
      <w:shd w:fill="f1f3f5" w:val="clear"/>
    </w:rPr>
  </w:style>
  <w:style w:customStyle="1" w:styleId="BuiltInTok" w:type="character">
    <w:name w:val="BuiltInTok"/>
    <w:basedOn w:val="VerbatimChar"/>
    <w:rPr>
      <w:color w:val="003b4f"/>
      <w:shd w:fill="f1f3f5" w:val="clear"/>
    </w:rPr>
  </w:style>
  <w:style w:customStyle="1" w:styleId="ExtensionTok" w:type="character">
    <w:name w:val="ExtensionTok"/>
    <w:basedOn w:val="VerbatimChar"/>
    <w:rPr>
      <w:color w:val="003b4f"/>
      <w:shd w:fill="f1f3f5" w:val="clear"/>
    </w:rPr>
  </w:style>
  <w:style w:customStyle="1" w:styleId="PreprocessorTok" w:type="character">
    <w:name w:val="PreprocessorTok"/>
    <w:basedOn w:val="VerbatimChar"/>
    <w:rPr>
      <w:color w:val="ad0000"/>
      <w:shd w:fill="f1f3f5" w:val="clear"/>
    </w:rPr>
  </w:style>
  <w:style w:customStyle="1" w:styleId="AttributeTok" w:type="character">
    <w:name w:val="AttributeTok"/>
    <w:basedOn w:val="VerbatimChar"/>
    <w:rPr>
      <w:color w:val="657422"/>
      <w:shd w:fill="f1f3f5" w:val="clear"/>
    </w:rPr>
  </w:style>
  <w:style w:customStyle="1" w:styleId="RegionMarkerTok" w:type="character">
    <w:name w:val="RegionMarkerTok"/>
    <w:basedOn w:val="VerbatimChar"/>
    <w:rPr>
      <w:color w:val="003b4f"/>
      <w:shd w:fill="f1f3f5" w:val="clear"/>
    </w:rPr>
  </w:style>
  <w:style w:customStyle="1" w:styleId="InformationTok" w:type="character">
    <w:name w:val="InformationTok"/>
    <w:basedOn w:val="VerbatimChar"/>
    <w:rPr>
      <w:color w:val="5e5e5e"/>
      <w:shd w:fill="f1f3f5" w:val="clear"/>
    </w:rPr>
  </w:style>
  <w:style w:customStyle="1" w:styleId="WarningTok" w:type="character">
    <w:name w:val="WarningTok"/>
    <w:basedOn w:val="VerbatimChar"/>
    <w:rPr>
      <w:i/>
      <w:color w:val="5e5e5e"/>
      <w:shd w:fill="f1f3f5" w:val="clear"/>
    </w:rPr>
  </w:style>
  <w:style w:customStyle="1" w:styleId="AlertTok" w:type="character">
    <w:name w:val="AlertTok"/>
    <w:basedOn w:val="VerbatimChar"/>
    <w:rPr>
      <w:color w:val="ad0000"/>
      <w:shd w:fill="f1f3f5" w:val="clear"/>
    </w:rPr>
  </w:style>
  <w:style w:customStyle="1" w:styleId="ErrorTok" w:type="character">
    <w:name w:val="ErrorTok"/>
    <w:basedOn w:val="VerbatimChar"/>
    <w:rPr>
      <w:color w:val="ad0000"/>
      <w:shd w:fill="f1f3f5" w:val="clear"/>
    </w:rPr>
  </w:style>
  <w:style w:customStyle="1" w:styleId="NormalTok" w:type="character">
    <w:name w:val="NormalTok"/>
    <w:basedOn w:val="VerbatimChar"/>
    <w:rPr>
      <w:color w:val="003b4f"/>
      <w:shd w:fill="f1f3f5"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2026-08-10T10:07:07Z</dcterms:created>
  <dcterms:modified xsi:type="dcterms:W3CDTF">2026-08-10T10:07:07Z</dcterms:modified>
</cp:coreProperties>
</file>

<file path=docProps/custom.xml><?xml version="1.0" encoding="utf-8"?>
<Properties xmlns="http://schemas.openxmlformats.org/officeDocument/2006/custom-properties" xmlns:vt="http://schemas.openxmlformats.org/officeDocument/2006/docPropsVTypes"/>
</file>