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8DBE3" w14:textId="77777777" w:rsidR="00765610" w:rsidRPr="00765610" w:rsidRDefault="00765610" w:rsidP="00E34B00">
      <w:pPr>
        <w:spacing w:line="480" w:lineRule="auto"/>
        <w:jc w:val="both"/>
        <w:rPr>
          <w:b/>
          <w:bCs/>
          <w:lang w:val="en-US"/>
        </w:rPr>
      </w:pPr>
      <w:r w:rsidRPr="00765610">
        <w:rPr>
          <w:b/>
          <w:bCs/>
          <w:lang w:val="en-US"/>
        </w:rPr>
        <w:t>Hospital-recorded congenital syphilis by maternal origin in a referral hospital in Quito, Ecuador, 2009–June 2024</w:t>
      </w:r>
    </w:p>
    <w:p w14:paraId="72F18BD5" w14:textId="50ECDCFD" w:rsidR="00765610" w:rsidRDefault="00765610" w:rsidP="00E34B00">
      <w:pPr>
        <w:spacing w:line="480" w:lineRule="auto"/>
        <w:jc w:val="both"/>
        <w:rPr>
          <w:b/>
          <w:bCs/>
        </w:rPr>
      </w:pPr>
      <w:r w:rsidRPr="00765610">
        <w:rPr>
          <w:b/>
          <w:bCs/>
        </w:rPr>
        <w:t>Sífilis congénita registrada hospitalariamente según origen materno en un hospital de referencia de Quito, Ecuador, 2009–junio de 2024</w:t>
      </w:r>
    </w:p>
    <w:p w14:paraId="104A01E3" w14:textId="77777777" w:rsidR="007179B1" w:rsidRPr="00765610" w:rsidRDefault="007179B1" w:rsidP="00E34B00">
      <w:pPr>
        <w:spacing w:line="480" w:lineRule="auto"/>
        <w:jc w:val="both"/>
        <w:rPr>
          <w:b/>
          <w:bCs/>
        </w:rPr>
      </w:pPr>
    </w:p>
    <w:p w14:paraId="31A26C02" w14:textId="10283E7A" w:rsidR="00E34B00" w:rsidRPr="00A7334E" w:rsidRDefault="0068666E" w:rsidP="00E34B00">
      <w:pPr>
        <w:spacing w:line="480" w:lineRule="auto"/>
        <w:jc w:val="both"/>
        <w:rPr>
          <w:b/>
          <w:bCs/>
        </w:rPr>
      </w:pPr>
      <w:r w:rsidRPr="00A7334E">
        <w:rPr>
          <w:b/>
          <w:bCs/>
        </w:rPr>
        <w:t>Resumen</w:t>
      </w:r>
    </w:p>
    <w:p w14:paraId="3F2993B1" w14:textId="58AD2EC5" w:rsidR="0068666E" w:rsidRPr="007F4394" w:rsidRDefault="00A21AC1" w:rsidP="0068666E">
      <w:pPr>
        <w:spacing w:line="480" w:lineRule="auto"/>
        <w:jc w:val="both"/>
        <w:rPr>
          <w:b/>
          <w:bCs/>
        </w:rPr>
      </w:pPr>
      <w:r w:rsidRPr="00A21AC1">
        <w:rPr>
          <w:rStyle w:val="Fuerte"/>
        </w:rPr>
        <w:t xml:space="preserve">Antecedentes: </w:t>
      </w:r>
      <w:r w:rsidRPr="00180B70">
        <w:rPr>
          <w:rStyle w:val="Fuerte"/>
          <w:b w:val="0"/>
          <w:bCs w:val="0"/>
        </w:rPr>
        <w:t xml:space="preserve">La sífilis congénita es prevenible mediante tamizaje materno oportuno y tratamiento adecuado, pero persisten brechas en su prevención durante la gestación. Se evaluó la asociación entre el origen materno y la tasa de casos hospitalariamente registrados de sífilis congénita y, de manera exploratoria, la asociación entre el origen materno y el número de consultas prenatales entre los casos registrados. </w:t>
      </w:r>
      <w:r w:rsidRPr="00180B70">
        <w:rPr>
          <w:rStyle w:val="Fuerte"/>
        </w:rPr>
        <w:t xml:space="preserve">Métodos: </w:t>
      </w:r>
      <w:r w:rsidRPr="00180B70">
        <w:rPr>
          <w:rStyle w:val="Fuerte"/>
          <w:b w:val="0"/>
          <w:bCs w:val="0"/>
        </w:rPr>
        <w:t>Se realizó un estudio retrospectivo basado en registros institucionales en un hospital público de tercer nivel y de referencia de Quito, Ecuador, entre enero de 2009 y junio de 2024. Los denominadores de nacidos vivos según origen materno se obtuvieron del censo institucional y los casos de sífilis congénita se identificaron en el Sistema Informático Perinatal, cuya base incluía recién nacidos hospitalizados. El análisis principal utilizó 32 estratos definidos por periodo y origen materno y un modelo bayesiano de regresión de Poisson con función temporal flexible y nacidos vivos como offset. El análisis secundario se restringió a los casos registrados con información disponible y evaluó el número de consultas prenatales considerando la edad gestacional al parto.</w:t>
      </w:r>
      <w:r w:rsidRPr="00A21AC1">
        <w:rPr>
          <w:rStyle w:val="Fuerte"/>
        </w:rPr>
        <w:t xml:space="preserve"> Resultados: </w:t>
      </w:r>
      <w:r w:rsidRPr="00A21AC1">
        <w:rPr>
          <w:rStyle w:val="Fuerte"/>
          <w:b w:val="0"/>
          <w:bCs w:val="0"/>
        </w:rPr>
        <w:t xml:space="preserve">El censo institucional incluyó 111.742 nacidos vivos y se identificaron 255 casos hospitalariamente registrados de sífilis congénita; 219 correspondieron a madres de origen ecuatoriano y 36 a madres de origen extranjero. El origen materno extranjero se asoció con una mayor tasa de casos hospitalariamente registrados frente al origen ecuatoriano (IRR=2,47; ICr95%: 1,69–3,51; P[IRR&gt;1]&gt;0,9999). La </w:t>
      </w:r>
      <w:r w:rsidRPr="00A21AC1">
        <w:rPr>
          <w:rStyle w:val="Fuerte"/>
          <w:b w:val="0"/>
          <w:bCs w:val="0"/>
        </w:rPr>
        <w:lastRenderedPageBreak/>
        <w:t xml:space="preserve">dirección y magnitud de la asociación fueron similares en los análisis de sensibilidad. Entre los 250 casos incluidos en el análisis exploratorio de control prenatal, el número esperado de consultas fue menor en aquellos de origen materno extranjero (MR=0,797; ICr95%: 0,654–0,963; P[MR&lt;1]=0,992). </w:t>
      </w:r>
      <w:r w:rsidRPr="00A21AC1">
        <w:rPr>
          <w:rStyle w:val="Fuerte"/>
        </w:rPr>
        <w:t xml:space="preserve">Conclusiones: </w:t>
      </w:r>
      <w:r w:rsidRPr="00A21AC1">
        <w:rPr>
          <w:rStyle w:val="Fuerte"/>
          <w:b w:val="0"/>
          <w:bCs w:val="0"/>
        </w:rPr>
        <w:t>El origen materno extranjero se asoció con una mayor tasa de casos hospitalariamente registrados de sífilis congénita en este hospital de referencia. Estos hallazgos no deben interpretarse como evidencia de un efecto causal del origen materno ni como una estimación exhaustiva de la incidencia poblacional. El análisis de control prenatal fue exploratorio y estuvo restringido a los casos registrados.</w:t>
      </w:r>
    </w:p>
    <w:p w14:paraId="3913B0D0" w14:textId="77777777" w:rsidR="0068666E" w:rsidRPr="007F4394" w:rsidRDefault="0068666E" w:rsidP="0068666E">
      <w:pPr>
        <w:spacing w:line="480" w:lineRule="auto"/>
        <w:jc w:val="both"/>
        <w:rPr>
          <w:b/>
          <w:bCs/>
        </w:rPr>
      </w:pPr>
      <w:r w:rsidRPr="007F4394">
        <w:rPr>
          <w:b/>
          <w:bCs/>
        </w:rPr>
        <w:t>Introducción</w:t>
      </w:r>
    </w:p>
    <w:p w14:paraId="4372E84A" w14:textId="098B9586" w:rsidR="0068666E" w:rsidRPr="007F4394" w:rsidRDefault="00FD4079" w:rsidP="0068666E">
      <w:pPr>
        <w:spacing w:line="480" w:lineRule="auto"/>
        <w:jc w:val="both"/>
      </w:pPr>
      <w:r>
        <w:t>La sífilis congénita constituye un desenlace prevenible mediante la detección oportuna de la infección materna y la administración de tratamiento adecuado durante la gestación. Sin embargo, persisten oportunidades perdidas a lo largo de este proceso preventivo, relacionadas con ausencia o retraso del tamizaje, incorporación tardía a la atención prenatal y tratamiento materno ausente o inadecuado. Además, el contacto con los servicios prenatales no garantiza por sí solo que las intervenciones específicas para prevenir la transmisión vertical se realicen de manera oportuna y efectiva</w:t>
      </w:r>
      <w:r w:rsidR="0068666E" w:rsidRPr="007F4394">
        <w:t xml:space="preserve">. </w:t>
      </w:r>
      <w:sdt>
        <w:sdtPr>
          <w:rPr>
            <w:color w:val="000000"/>
          </w:rPr>
          <w:tag w:val="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"/>
          <w:id w:val="1486513865"/>
          <w:placeholder>
            <w:docPart w:val="DD608D47B437214492C4327CF685FB78"/>
          </w:placeholder>
        </w:sdtPr>
        <w:sdtEndPr/>
        <w:sdtContent>
          <w:r w:rsidR="00690CD3" w:rsidRPr="00690CD3">
            <w:rPr>
              <w:color w:val="000000"/>
            </w:rPr>
            <w:t>(Fuertes-Bucheli et al., 2024; Tannis et al., 2024)</w:t>
          </w:r>
        </w:sdtContent>
      </w:sdt>
      <w:r w:rsidR="0068666E" w:rsidRPr="007F4394">
        <w:t xml:space="preserve"> </w:t>
      </w:r>
    </w:p>
    <w:p w14:paraId="2A4638B9" w14:textId="66CC0E5C" w:rsidR="0068666E" w:rsidRPr="007F4394" w:rsidRDefault="00FD4079" w:rsidP="0068666E">
      <w:pPr>
        <w:spacing w:line="480" w:lineRule="auto"/>
        <w:jc w:val="both"/>
      </w:pPr>
      <w:r>
        <w:t xml:space="preserve">El origen materno constituye una característica relevante para examinar posibles diferencias en la ocurrencia de sífilis congénita. Sin embargo, país de origen, país de nacimiento, nacionalidad y condición migratoria representan conceptos distintos y no deben utilizarse de manera intercambiable ni interpretarse, por sí mismos, como indicadores de vulnerabilidad social o de acceso a los servicios de salud. Datos recientes de vigilancia epidemiológica han mostrado diferencias en la distribución de los casos de sífilis congénita según el país materno de nacimiento y un incremento reciente de casos entre madres nacidas fuera del país en </w:t>
      </w:r>
      <w:r>
        <w:lastRenderedPageBreak/>
        <w:t xml:space="preserve">determinados contextos. Estos antecedentes justifican examinar la ocurrencia de sífilis congénita según origen materno, pero no permiten considerarlo un determinante causal independiente </w:t>
      </w:r>
      <w:sdt>
        <w:sdtPr>
          <w:rPr>
            <w:color w:val="000000"/>
          </w:rPr>
          <w:tag w:val="MENDELEY_CITATION_v3_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"/>
          <w:id w:val="1405185691"/>
          <w:placeholder>
            <w:docPart w:val="DD608D47B437214492C4327CF685FB78"/>
          </w:placeholder>
        </w:sdtPr>
        <w:sdtEndPr/>
        <w:sdtContent>
          <w:r w:rsidR="00690CD3" w:rsidRPr="00690CD3">
            <w:rPr>
              <w:color w:val="000000"/>
            </w:rPr>
            <w:t>(Hernando et al., 2026)</w:t>
          </w:r>
        </w:sdtContent>
      </w:sdt>
      <w:r w:rsidR="0068666E" w:rsidRPr="007F4394">
        <w:t xml:space="preserve"> </w:t>
      </w:r>
    </w:p>
    <w:p w14:paraId="62FAE2E1" w14:textId="730490FE" w:rsidR="0068666E" w:rsidRPr="007F4394" w:rsidRDefault="00FD4079" w:rsidP="0068666E">
      <w:pPr>
        <w:spacing w:line="480" w:lineRule="auto"/>
        <w:jc w:val="both"/>
      </w:pPr>
      <w:r>
        <w:t>En Ecuador se han documentado brechas en las intervenciones preventivas frente a la sífilis durante la gestación, incluida cobertura incompleta y retrasos en el tamizaje durante la atención prenatal, lo que evidencia que el contacto con los servicios no necesariamente asegura una detección oportuna (Sánchez-Gómez et al., 2014). De forma complementaria, análisis de registros nacionales de egresos hospitalarios han descrito diferencias en diversas complicaciones obstétricas entre mujeres venezolanas refugiadas o migrantes y mujeres ecuatorianas, incluido un diagnóstico agrupado de infecciones de transmisión sexual. Aunque ese desenlace no correspondió específicamente a sífilis, aporta contexto sobre diferencias de salud materna asociadas con la procedencia en Ecuador</w:t>
      </w:r>
      <w:r w:rsidR="0068666E" w:rsidRPr="007F4394">
        <w:rPr>
          <w:color w:val="000000"/>
        </w:rPr>
        <w:t>.</w:t>
      </w:r>
      <w:sdt>
        <w:sdtPr>
          <w:rPr>
            <w:color w:val="000000"/>
            <w:vertAlign w:val="superscript"/>
          </w:rPr>
          <w:tag w:val="MENDELEY_CITATION_v3_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"/>
          <w:id w:val="-1094242997"/>
          <w:placeholder>
            <w:docPart w:val="499D3BB8B6AB354C947570A9B0489FE1"/>
          </w:placeholder>
        </w:sdtPr>
        <w:sdtEndPr/>
        <w:sdtContent>
          <w:r w:rsidR="00690CD3" w:rsidRPr="00690CD3">
            <w:rPr>
              <w:color w:val="000000"/>
            </w:rPr>
            <w:t>(Weigel &amp; Armijos, 2024)</w:t>
          </w:r>
        </w:sdtContent>
      </w:sdt>
    </w:p>
    <w:p w14:paraId="7EE28BA8" w14:textId="77777777" w:rsidR="00FD4079" w:rsidRDefault="00FD4079" w:rsidP="0068666E">
      <w:pPr>
        <w:spacing w:line="480" w:lineRule="auto"/>
        <w:jc w:val="both"/>
      </w:pPr>
      <w:r>
        <w:t>Sin embargo, estos estudios no evaluaron específicamente las tasas de casos hospitalariamente registrados de sífilis congénita según origen materno utilizando denominadores de nacidos vivos correspondientes a cada grupo ni su evolución durante un periodo prolongado</w:t>
      </w:r>
      <w:r w:rsidRPr="007F4394">
        <w:t xml:space="preserve"> </w:t>
      </w:r>
      <w:r w:rsidR="0068666E" w:rsidRPr="007F4394">
        <w:t xml:space="preserve">(Sánchez-Gómez et al., 2014; Weigel &amp; Armijos, 2023). </w:t>
      </w:r>
      <w:r>
        <w:t>En este contexto, el objetivo principal fue estimar la asociación entre el origen materno y la tasa de casos hospitalariamente registrados de sífilis congénita por 1.000 nacidos vivos institucionales entre enero de 2009 y junio de 2024. Como objetivo secundario exploratorio, se evaluó, exclusivamente entre los casos registrados de sífilis congénita con información disponible, la asociación entre el origen materno y la alta densidad de control prenatal.</w:t>
      </w:r>
    </w:p>
    <w:p w14:paraId="2101230B" w14:textId="77777777" w:rsidR="006A54EE" w:rsidRDefault="006A54EE" w:rsidP="0068666E">
      <w:pPr>
        <w:spacing w:line="480" w:lineRule="auto"/>
        <w:jc w:val="both"/>
        <w:rPr>
          <w:b/>
          <w:bCs/>
        </w:rPr>
      </w:pPr>
    </w:p>
    <w:p w14:paraId="35CB0D98" w14:textId="78B05D88" w:rsidR="004C03E5" w:rsidRDefault="004C03E5" w:rsidP="0068666E">
      <w:pPr>
        <w:spacing w:line="480" w:lineRule="auto"/>
        <w:jc w:val="both"/>
        <w:rPr>
          <w:b/>
          <w:bCs/>
        </w:rPr>
      </w:pPr>
      <w:r>
        <w:rPr>
          <w:b/>
          <w:bCs/>
        </w:rPr>
        <w:t>Metodología</w:t>
      </w:r>
    </w:p>
    <w:p w14:paraId="6001452F" w14:textId="77777777" w:rsidR="006E3E20" w:rsidRDefault="0068666E" w:rsidP="006E3E20">
      <w:pPr>
        <w:spacing w:line="480" w:lineRule="auto"/>
        <w:jc w:val="both"/>
        <w:rPr>
          <w:b/>
          <w:bCs/>
        </w:rPr>
      </w:pPr>
      <w:r w:rsidRPr="007F4394">
        <w:rPr>
          <w:b/>
          <w:bCs/>
        </w:rPr>
        <w:t>Diseño y escenario</w:t>
      </w:r>
    </w:p>
    <w:p w14:paraId="0AF63D82" w14:textId="77777777" w:rsidR="0013072B" w:rsidRPr="0013072B" w:rsidRDefault="0013072B" w:rsidP="0013072B">
      <w:pPr>
        <w:spacing w:line="480" w:lineRule="auto"/>
        <w:jc w:val="both"/>
      </w:pPr>
      <w:r w:rsidRPr="0013072B">
        <w:lastRenderedPageBreak/>
        <w:t>Se realizó un estudio observacional retrospectivo basado en registros institucionales del Hospital Gineco-Obstétrico Isidro Ayora, hospital público de tercer nivel y de referencia ubicado en Quito, Ecuador. El periodo de estudio comprendió desde enero de 2009 hasta junio de 2024.</w:t>
      </w:r>
    </w:p>
    <w:p w14:paraId="23A24F50" w14:textId="77777777" w:rsidR="0013072B" w:rsidRPr="0013072B" w:rsidRDefault="0013072B" w:rsidP="0013072B">
      <w:pPr>
        <w:spacing w:line="480" w:lineRule="auto"/>
        <w:jc w:val="both"/>
      </w:pPr>
      <w:r w:rsidRPr="0013072B">
        <w:t>El estudio incluyó dos componentes analíticos. El análisis principal utilizó información agregada según año calendario y origen materno para evaluar la tasa de casos hospitalariamente registrados de sífilis congénita. Para este análisis se definieron 32 estratos correspondientes a la combinación de 16 años calendario y dos categorías de origen materno; los estratos correspondientes a 2024 incluyeron únicamente los registros disponibles entre enero y junio. El análisis secundario utilizó información individual y se restringió a los casos registrados de sífilis congénita.</w:t>
      </w:r>
    </w:p>
    <w:p w14:paraId="44BE01DA" w14:textId="77777777" w:rsidR="00311271" w:rsidRDefault="00311271" w:rsidP="00311271">
      <w:pPr>
        <w:spacing w:line="480" w:lineRule="auto"/>
        <w:jc w:val="both"/>
        <w:rPr>
          <w:b/>
          <w:bCs/>
        </w:rPr>
      </w:pPr>
      <w:r w:rsidRPr="00311271">
        <w:rPr>
          <w:b/>
          <w:bCs/>
        </w:rPr>
        <w:t>Población de estudio, fuentes de datos y selección</w:t>
      </w:r>
    </w:p>
    <w:p w14:paraId="66317863" w14:textId="77777777" w:rsidR="006A54EE" w:rsidRPr="006A54EE" w:rsidRDefault="006A54EE" w:rsidP="006A54EE">
      <w:pPr>
        <w:spacing w:line="480" w:lineRule="auto"/>
        <w:jc w:val="both"/>
      </w:pPr>
      <w:r w:rsidRPr="006A54EE">
        <w:t>Para el análisis principal, la población de referencia estuvo constituida por los nacidos vivos ocurridos en el Hospital Gineco-Obstétrico Isidro Ayora durante el periodo de estudio. Los denominadores se obtuvieron del censo institucional de nacimientos y correspondieron al número de nacidos vivos de cada combinación de año calendario y categoría de origen materno.</w:t>
      </w:r>
    </w:p>
    <w:p w14:paraId="12E4543F" w14:textId="77777777" w:rsidR="006A54EE" w:rsidRPr="006A54EE" w:rsidRDefault="006A54EE" w:rsidP="006A54EE">
      <w:pPr>
        <w:spacing w:line="480" w:lineRule="auto"/>
        <w:jc w:val="both"/>
      </w:pPr>
      <w:r w:rsidRPr="006A54EE">
        <w:t>Los casos de sífilis congénita se identificaron en el Sistema Informático Perinatal (SIP) institucional. La base analizada del SIP contenía información individual de los recién nacidos hospitalizados después del nacimiento y de sus madres; por tanto, no incluía a la totalidad de los nacidos vivos ocurridos en la institución. En consecuencia, la identificación de casos estuvo restringida a los recién nacidos hospitalizados y registrados en el SIP.</w:t>
      </w:r>
    </w:p>
    <w:p w14:paraId="5C80A60A" w14:textId="77777777" w:rsidR="006A54EE" w:rsidRPr="006A54EE" w:rsidRDefault="006A54EE" w:rsidP="006A54EE">
      <w:pPr>
        <w:spacing w:line="480" w:lineRule="auto"/>
        <w:jc w:val="both"/>
      </w:pPr>
      <w:r w:rsidRPr="006A54EE">
        <w:t xml:space="preserve">Para el análisis principal se incluyeron los casos registrados de sífilis congénita con información disponible sobre origen materno y los correspondientes denominadores </w:t>
      </w:r>
      <w:r w:rsidRPr="006A54EE">
        <w:lastRenderedPageBreak/>
        <w:t>institucionales de nacidos vivos según año calendario y categoría de origen materno. El análisis secundario se restringió a los casos registrados de sífilis congénita con la información individual requerida disponible en el SIP.</w:t>
      </w:r>
    </w:p>
    <w:p w14:paraId="4E6EAD77" w14:textId="77777777" w:rsidR="006A54EE" w:rsidRPr="006A54EE" w:rsidRDefault="006A54EE" w:rsidP="006A54EE">
      <w:pPr>
        <w:spacing w:line="480" w:lineRule="auto"/>
        <w:jc w:val="both"/>
      </w:pPr>
      <w:r w:rsidRPr="006A54EE">
        <w:t>Los denominadores de nacidos vivos se obtuvieron del censo institucional anual. Para cada año, el denominador correspondiente a madres de origen ecuatoriano se calculó como la diferencia entre el total institucional de nacidos vivos y los nacimientos registrados de madres de origen extranjero. La fuente histórica no permitió identificar separadamente registros con origen materno faltante o indeterminado. Los denominadores de las tasas correspondieron a cada estrato definido por año calendario y origen materno (Tabla Suplementaria S1).</w:t>
      </w:r>
    </w:p>
    <w:p w14:paraId="386D4CA9" w14:textId="77777777" w:rsidR="00311271" w:rsidRDefault="00311271" w:rsidP="00311271">
      <w:pPr>
        <w:spacing w:line="480" w:lineRule="auto"/>
        <w:jc w:val="both"/>
      </w:pPr>
      <w:r w:rsidRPr="00311271">
        <w:rPr>
          <w:b/>
          <w:bCs/>
          <w:sz w:val="27"/>
          <w:szCs w:val="27"/>
          <w:lang w:eastAsia="es-EC"/>
        </w:rPr>
        <w:t>Definición de caso y origen materno</w:t>
      </w:r>
    </w:p>
    <w:p w14:paraId="62C94C6C" w14:textId="77777777" w:rsidR="006A54EE" w:rsidRPr="006A54EE" w:rsidRDefault="006A54EE" w:rsidP="006A54EE">
      <w:pPr>
        <w:spacing w:line="480" w:lineRule="auto"/>
        <w:jc w:val="both"/>
        <w:rPr>
          <w:lang w:eastAsia="es-EC"/>
        </w:rPr>
      </w:pPr>
      <w:r w:rsidRPr="006A54EE">
        <w:rPr>
          <w:lang w:eastAsia="es-EC"/>
        </w:rPr>
        <w:t>Los casos de sífilis congénita se identificaron a partir del campo de enfermedad o diagnóstico del recién nacido registrado en el Sistema Informático Perinatal (SIP). Se consideró caso registrado de sífilis congénita todo registro en el que dicho campo consignara específicamente “sífilis congénita”. La definición se basó en la codificación institucional registrada en el SIP durante el periodo 2009–2024 y no implicó una reclasificación retrospectiva de los casos según criterios diagnósticos clínicos o serológicos contemporáneos. Los resultados de las pruebas maternas para sífilis, el tratamiento materno y otras variables relacionadas con sífilis neonatal no se utilizaron para redefinir retrospectivamente la condición de caso.</w:t>
      </w:r>
    </w:p>
    <w:p w14:paraId="5F85AF90" w14:textId="77777777" w:rsidR="006A54EE" w:rsidRPr="006A54EE" w:rsidRDefault="006A54EE" w:rsidP="006A54EE">
      <w:pPr>
        <w:spacing w:line="480" w:lineRule="auto"/>
        <w:jc w:val="both"/>
        <w:rPr>
          <w:lang w:eastAsia="es-EC"/>
        </w:rPr>
      </w:pPr>
      <w:r w:rsidRPr="006A54EE">
        <w:rPr>
          <w:lang w:eastAsia="es-EC"/>
        </w:rPr>
        <w:t xml:space="preserve">El SIP contenía dos variables relacionadas con la procedencia materna: país de origen y nacionalidad. Para la clasificación de los casos, el origen materno se definió a partir del país de origen registrado en el sistema: Ecuador se clasificó como origen ecuatoriano y cualquier otro país como origen extranjero. Esta variable se interpretó exclusivamente como el país de </w:t>
      </w:r>
      <w:r w:rsidRPr="006A54EE">
        <w:rPr>
          <w:lang w:eastAsia="es-EC"/>
        </w:rPr>
        <w:lastRenderedPageBreak/>
        <w:t>origen consignado en el registro y no como equivalente de nacionalidad, condición o estatus migratorio, tiempo de residencia ni vulnerabilidad social.</w:t>
      </w:r>
    </w:p>
    <w:p w14:paraId="5E668CD9" w14:textId="77777777" w:rsidR="00A7334E" w:rsidRDefault="00A7334E" w:rsidP="00311271">
      <w:pPr>
        <w:spacing w:line="480" w:lineRule="auto"/>
        <w:jc w:val="both"/>
        <w:rPr>
          <w:lang w:eastAsia="es-EC"/>
        </w:rPr>
      </w:pPr>
    </w:p>
    <w:p w14:paraId="0E6AFFA0" w14:textId="77777777" w:rsidR="00311271" w:rsidRDefault="0068666E" w:rsidP="00311271">
      <w:pPr>
        <w:spacing w:line="480" w:lineRule="auto"/>
        <w:jc w:val="both"/>
        <w:rPr>
          <w:rStyle w:val="Fuerte"/>
          <w:color w:val="000000" w:themeColor="text1"/>
        </w:rPr>
      </w:pPr>
      <w:r w:rsidRPr="007F4394">
        <w:rPr>
          <w:rStyle w:val="Fuerte"/>
          <w:color w:val="000000" w:themeColor="text1"/>
        </w:rPr>
        <w:t>Variables y análisis descriptivo</w:t>
      </w:r>
    </w:p>
    <w:p w14:paraId="5BC78281" w14:textId="77777777" w:rsidR="006A54EE" w:rsidRPr="006A54EE" w:rsidRDefault="006A54EE" w:rsidP="006A54EE">
      <w:pPr>
        <w:spacing w:line="480" w:lineRule="auto"/>
        <w:jc w:val="both"/>
      </w:pPr>
      <w:r w:rsidRPr="006A54EE">
        <w:t>Las características maternas, obstétricas y neonatales disponibles entre los casos de sífilis congénita se obtuvieron directamente del Sistema Informático Perinatal (SIP) y se analizaron de acuerdo con la codificación registrada en el sistema. Se incluyeron edad materna, número de consultas prenatales, edad gestacional y peso al nacer como variables cuantitativas, y pareja estable, embarazo planeado, escolaridad, prematuridad, condición de pequeño para la edad gestacional, tipo de parto, trastorno hipertensivo materno, defecto congénito y fallecimiento neonatal como variables categóricas.</w:t>
      </w:r>
    </w:p>
    <w:p w14:paraId="0FE67B36" w14:textId="77777777" w:rsidR="006A54EE" w:rsidRPr="006A54EE" w:rsidRDefault="006A54EE" w:rsidP="006A54EE">
      <w:pPr>
        <w:spacing w:line="480" w:lineRule="auto"/>
        <w:jc w:val="both"/>
      </w:pPr>
      <w:r w:rsidRPr="006A54EE">
        <w:t>La densidad de control prenatal se calculó como el número de consultas prenatales dividido por las semanas de gestación y se utilizó únicamente como una medida descriptiva continua. No se utilizaron puntos de corte de densidad para el análisis inferencial.</w:t>
      </w:r>
    </w:p>
    <w:p w14:paraId="1811931F" w14:textId="77777777" w:rsidR="006A54EE" w:rsidRPr="006A54EE" w:rsidRDefault="006A54EE" w:rsidP="006A54EE">
      <w:pPr>
        <w:spacing w:line="480" w:lineRule="auto"/>
        <w:jc w:val="both"/>
      </w:pPr>
      <w:r w:rsidRPr="006A54EE">
        <w:t>Las variables cuantitativas se resumieron mediante mediana y rango intercuartílico (RIC), y las variables categóricas mediante frecuencias absolutas y porcentajes. Cuando existieron datos faltantes, los porcentajes se calcularon utilizando como denominador el número de registros con información disponible para cada variable. No se realizó imputación de datos faltantes.</w:t>
      </w:r>
    </w:p>
    <w:p w14:paraId="7545D131" w14:textId="77777777" w:rsidR="006A54EE" w:rsidRPr="006A54EE" w:rsidRDefault="006A54EE" w:rsidP="006A54EE">
      <w:pPr>
        <w:spacing w:line="480" w:lineRule="auto"/>
        <w:jc w:val="both"/>
      </w:pPr>
      <w:r w:rsidRPr="006A54EE">
        <w:t>Para cada estrato definido por periodo calendario y origen materno se calculó la tasa observada de casos hospitalariamente registrados de sífilis congénita como el cociente entre el número de casos registrados y el correspondiente número de nacidos vivos institucionales. Las tasas se expresaron por 1.000 nacidos vivos.</w:t>
      </w:r>
    </w:p>
    <w:p w14:paraId="443FCF5F" w14:textId="77777777" w:rsidR="00311271" w:rsidRDefault="0068666E" w:rsidP="00311271">
      <w:pPr>
        <w:spacing w:line="480" w:lineRule="auto"/>
        <w:jc w:val="both"/>
        <w:rPr>
          <w:b/>
          <w:bCs/>
          <w:color w:val="000000" w:themeColor="text1"/>
        </w:rPr>
      </w:pPr>
      <w:r w:rsidRPr="007F4394">
        <w:rPr>
          <w:b/>
          <w:bCs/>
          <w:color w:val="000000" w:themeColor="text1"/>
        </w:rPr>
        <w:t>Análisis estadístico principal</w:t>
      </w:r>
    </w:p>
    <w:p w14:paraId="4FE6918B" w14:textId="77777777" w:rsidR="006A54EE" w:rsidRPr="006A54EE" w:rsidRDefault="006A54EE" w:rsidP="006A54EE">
      <w:pPr>
        <w:spacing w:line="480" w:lineRule="auto"/>
        <w:jc w:val="both"/>
        <w:rPr>
          <w:color w:val="000000" w:themeColor="text1"/>
        </w:rPr>
      </w:pPr>
      <w:r w:rsidRPr="006A54EE">
        <w:rPr>
          <w:color w:val="000000" w:themeColor="text1"/>
        </w:rPr>
        <w:lastRenderedPageBreak/>
        <w:t xml:space="preserve">Antes del ajuste del modelo principal se evaluaron de forma exploratoria la estructura temporal de las tasas, la dispersión de los conteos y la presencia de estratos potencialmente influyentes. Se compararon especificaciones de regresión de Poisson con diferentes formas funcionales del tiempo, se examinó la </w:t>
      </w:r>
      <w:proofErr w:type="spellStart"/>
      <w:r w:rsidRPr="006A54EE">
        <w:rPr>
          <w:color w:val="000000" w:themeColor="text1"/>
        </w:rPr>
        <w:t>sobredispersión</w:t>
      </w:r>
      <w:proofErr w:type="spellEnd"/>
      <w:r w:rsidRPr="006A54EE">
        <w:rPr>
          <w:color w:val="000000" w:themeColor="text1"/>
        </w:rPr>
        <w:t xml:space="preserve"> mediante el estadístico de dispersión de Pearson y se exploró la influencia de las observaciones mediante la distancia de Cook. Los resultados detallados de estas evaluaciones se presentan en el material suplementario. La familia Poisson se seleccionó por parsimonia tras compararla con una especificación binomial negativa con idéntica estructura temporal y offset, sin observarse una mejora predictiva clara con la distribución más flexible.</w:t>
      </w:r>
    </w:p>
    <w:p w14:paraId="5B6A51D1" w14:textId="77777777" w:rsidR="006A54EE" w:rsidRPr="006A54EE" w:rsidRDefault="006A54EE" w:rsidP="006A54EE">
      <w:pPr>
        <w:spacing w:line="480" w:lineRule="auto"/>
        <w:jc w:val="both"/>
        <w:rPr>
          <w:color w:val="000000" w:themeColor="text1"/>
        </w:rPr>
      </w:pPr>
      <w:r w:rsidRPr="006A54EE">
        <w:rPr>
          <w:color w:val="000000" w:themeColor="text1"/>
        </w:rPr>
        <w:t xml:space="preserve">El análisis principal se realizó mediante un modelo bayesiano de regresión de Poisson para el número de casos hospitalariamente registrados de sífilis congénita observado en cada estrato. El modelo incluyó el origen materno como exposición principal, una función temporal suave común para ambos grupos y el logaritmo del número de nacidos vivos del estrato como offset. La evolución temporal se modeló mediante un </w:t>
      </w:r>
      <w:proofErr w:type="spellStart"/>
      <w:r w:rsidRPr="006A54EE">
        <w:rPr>
          <w:color w:val="000000" w:themeColor="text1"/>
        </w:rPr>
        <w:t>spline</w:t>
      </w:r>
      <w:proofErr w:type="spellEnd"/>
      <w:r w:rsidRPr="006A54EE">
        <w:rPr>
          <w:color w:val="000000" w:themeColor="text1"/>
        </w:rPr>
        <w:t xml:space="preserve"> de placa delgada, lo que permitió representar de forma flexible la evolución temporal de la tasa sin imponer una relación lineal durante el periodo de estudio. La especificación principal asumió un contraste constante entre las categorías de origen materno y no incorporó interacción entre origen materno y tiempo, un indicador específico posterior a 2020 ni un punto de cambio temporal.</w:t>
      </w:r>
    </w:p>
    <w:p w14:paraId="18D1B457" w14:textId="77777777" w:rsidR="006A54EE" w:rsidRPr="006A54EE" w:rsidRDefault="006A54EE" w:rsidP="006A54EE">
      <w:pPr>
        <w:spacing w:line="480" w:lineRule="auto"/>
        <w:jc w:val="both"/>
        <w:rPr>
          <w:color w:val="000000" w:themeColor="text1"/>
        </w:rPr>
      </w:pPr>
      <w:r w:rsidRPr="006A54EE">
        <w:rPr>
          <w:color w:val="000000" w:themeColor="text1"/>
        </w:rPr>
        <w:t xml:space="preserve">Se especificaron distribuciones a priori </w:t>
      </w:r>
      <w:proofErr w:type="gramStart"/>
      <w:r w:rsidRPr="006A54EE">
        <w:rPr>
          <w:color w:val="000000" w:themeColor="text1"/>
        </w:rPr>
        <w:t>Normal(</w:t>
      </w:r>
      <w:proofErr w:type="gramEnd"/>
      <w:r w:rsidRPr="006A54EE">
        <w:rPr>
          <w:color w:val="000000" w:themeColor="text1"/>
        </w:rPr>
        <w:t xml:space="preserve">−6; 1,5) para el intercepto y </w:t>
      </w:r>
      <w:proofErr w:type="gramStart"/>
      <w:r w:rsidRPr="006A54EE">
        <w:rPr>
          <w:color w:val="000000" w:themeColor="text1"/>
        </w:rPr>
        <w:t>Normal(</w:t>
      </w:r>
      <w:proofErr w:type="gramEnd"/>
      <w:r w:rsidRPr="006A54EE">
        <w:rPr>
          <w:color w:val="000000" w:themeColor="text1"/>
        </w:rPr>
        <w:t>0; 1) para el coeficiente correspondiente al origen materno. La distribución a priori del intercepto fue débilmente informativa y compatible con tasas basales plausibles de sífilis congénita en la escala logarítmica.</w:t>
      </w:r>
    </w:p>
    <w:p w14:paraId="40003949" w14:textId="77777777" w:rsidR="006A54EE" w:rsidRPr="006A54EE" w:rsidRDefault="006A54EE" w:rsidP="006A54EE">
      <w:pPr>
        <w:spacing w:line="480" w:lineRule="auto"/>
        <w:jc w:val="both"/>
        <w:rPr>
          <w:color w:val="000000" w:themeColor="text1"/>
        </w:rPr>
      </w:pPr>
      <w:r w:rsidRPr="006A54EE">
        <w:rPr>
          <w:color w:val="000000" w:themeColor="text1"/>
        </w:rPr>
        <w:lastRenderedPageBreak/>
        <w:t>La asociación entre origen materno y la tasa hospitalariamente registrada de sífilis congénita se expresó mediante la razón de tasas de incidencia (IRR) para origen materno extranjero frente a ecuatoriano, junto con su intervalo de credibilidad del 95% (ICr95%) y la probabilidad posterior de que la IRR fuera superior a 1.</w:t>
      </w:r>
    </w:p>
    <w:p w14:paraId="63A26A87" w14:textId="77777777" w:rsidR="006A54EE" w:rsidRPr="006A54EE" w:rsidRDefault="006A54EE" w:rsidP="006A54EE">
      <w:pPr>
        <w:spacing w:line="480" w:lineRule="auto"/>
        <w:jc w:val="both"/>
        <w:rPr>
          <w:color w:val="000000" w:themeColor="text1"/>
        </w:rPr>
      </w:pPr>
      <w:r w:rsidRPr="006A54EE">
        <w:rPr>
          <w:color w:val="000000" w:themeColor="text1"/>
        </w:rPr>
        <w:t xml:space="preserve">El modelo no incorporó covariables maternas individuales, como edad materna, antecedentes obstétricos o utilización del control prenatal, debido a que estas variables estaban disponibles entre los </w:t>
      </w:r>
      <w:proofErr w:type="gramStart"/>
      <w:r w:rsidRPr="006A54EE">
        <w:rPr>
          <w:color w:val="000000" w:themeColor="text1"/>
        </w:rPr>
        <w:t>casos</w:t>
      </w:r>
      <w:proofErr w:type="gramEnd"/>
      <w:r w:rsidRPr="006A54EE">
        <w:rPr>
          <w:color w:val="000000" w:themeColor="text1"/>
        </w:rPr>
        <w:t xml:space="preserve"> pero no de manera equivalente para la totalidad de la población de nacidos vivos utilizada como denominador. En consecuencia, la estimación correspondiente al origen materno estuvo ajustada por la estructura temporal modelada, pero no por potenciales factores de confusión maternos individuales.</w:t>
      </w:r>
    </w:p>
    <w:p w14:paraId="68DDA20B" w14:textId="77777777" w:rsidR="006A54EE" w:rsidRPr="006A54EE" w:rsidRDefault="006A54EE" w:rsidP="006A54EE">
      <w:pPr>
        <w:spacing w:line="480" w:lineRule="auto"/>
        <w:jc w:val="both"/>
        <w:rPr>
          <w:color w:val="000000" w:themeColor="text1"/>
        </w:rPr>
      </w:pPr>
      <w:r w:rsidRPr="006A54EE">
        <w:rPr>
          <w:color w:val="000000" w:themeColor="text1"/>
        </w:rPr>
        <w:t xml:space="preserve">El muestreo posterior se realizó mediante cuatro cadenas de 4.000 iteraciones cada una, incluidas 2.000 iteraciones de calentamiento, utilizando la semilla 20260810, </w:t>
      </w:r>
      <w:proofErr w:type="spellStart"/>
      <w:r w:rsidRPr="006A54EE">
        <w:rPr>
          <w:color w:val="000000" w:themeColor="text1"/>
        </w:rPr>
        <w:t>adapt_delta</w:t>
      </w:r>
      <w:proofErr w:type="spellEnd"/>
      <w:r w:rsidRPr="006A54EE">
        <w:rPr>
          <w:color w:val="000000" w:themeColor="text1"/>
        </w:rPr>
        <w:t xml:space="preserve"> = 0.999 y </w:t>
      </w:r>
      <w:proofErr w:type="spellStart"/>
      <w:r w:rsidRPr="006A54EE">
        <w:rPr>
          <w:color w:val="000000" w:themeColor="text1"/>
        </w:rPr>
        <w:t>max_treedepth</w:t>
      </w:r>
      <w:proofErr w:type="spellEnd"/>
      <w:r w:rsidRPr="006A54EE">
        <w:rPr>
          <w:color w:val="000000" w:themeColor="text1"/>
        </w:rPr>
        <w:t xml:space="preserve"> = 15.</w:t>
      </w:r>
    </w:p>
    <w:p w14:paraId="61BECBC8" w14:textId="77777777" w:rsidR="001208AE" w:rsidRDefault="001208AE" w:rsidP="001208AE">
      <w:pPr>
        <w:spacing w:line="480" w:lineRule="auto"/>
        <w:jc w:val="both"/>
        <w:rPr>
          <w:color w:val="000000" w:themeColor="text1"/>
        </w:rPr>
      </w:pPr>
    </w:p>
    <w:p w14:paraId="7024D53C" w14:textId="54056E0A" w:rsidR="00873013" w:rsidRDefault="0068666E" w:rsidP="001208AE">
      <w:pPr>
        <w:spacing w:line="480" w:lineRule="auto"/>
        <w:jc w:val="both"/>
        <w:rPr>
          <w:b/>
          <w:bCs/>
          <w:color w:val="000000" w:themeColor="text1"/>
        </w:rPr>
      </w:pPr>
      <w:r w:rsidRPr="007F4394">
        <w:rPr>
          <w:b/>
          <w:bCs/>
          <w:color w:val="000000" w:themeColor="text1"/>
        </w:rPr>
        <w:t>Diagnóstico del modelo y análisis de sensibilidad</w:t>
      </w:r>
    </w:p>
    <w:p w14:paraId="6549DB0A" w14:textId="77777777" w:rsidR="006A54EE" w:rsidRPr="006A54EE" w:rsidRDefault="006A54EE" w:rsidP="006A54EE">
      <w:pPr>
        <w:spacing w:line="480" w:lineRule="auto"/>
        <w:jc w:val="both"/>
      </w:pPr>
      <w:r w:rsidRPr="006A54EE">
        <w:t xml:space="preserve">La convergencia y eficiencia del muestreo posterior se evaluaron mediante </w:t>
      </w:r>
      <w:proofErr w:type="spellStart"/>
      <w:r w:rsidRPr="006A54EE">
        <w:t>Rhat</w:t>
      </w:r>
      <w:proofErr w:type="spellEnd"/>
      <w:r w:rsidRPr="006A54EE">
        <w:t xml:space="preserve">, tamaños efectivos de muestra (ESS) para las regiones </w:t>
      </w:r>
      <w:proofErr w:type="spellStart"/>
      <w:r w:rsidRPr="006A54EE">
        <w:rPr>
          <w:i/>
          <w:iCs/>
        </w:rPr>
        <w:t>bulk</w:t>
      </w:r>
      <w:proofErr w:type="spellEnd"/>
      <w:r w:rsidRPr="006A54EE">
        <w:t xml:space="preserve"> y </w:t>
      </w:r>
      <w:proofErr w:type="spellStart"/>
      <w:r w:rsidRPr="006A54EE">
        <w:rPr>
          <w:i/>
          <w:iCs/>
        </w:rPr>
        <w:t>tail</w:t>
      </w:r>
      <w:proofErr w:type="spellEnd"/>
      <w:r w:rsidRPr="006A54EE">
        <w:t xml:space="preserve">, número de divergencias, excedencias de </w:t>
      </w:r>
      <w:proofErr w:type="spellStart"/>
      <w:r w:rsidRPr="006A54EE">
        <w:t>max_treedepth</w:t>
      </w:r>
      <w:proofErr w:type="spellEnd"/>
      <w:r w:rsidRPr="006A54EE">
        <w:t xml:space="preserve"> y E-BFMI. La adecuación predictiva del modelo se examinó mediante comprobaciones predictivas posteriores. La estabilidad predictiva por estrato se evaluó mediante validación cruzada dejando una observación fuera (</w:t>
      </w:r>
      <w:proofErr w:type="spellStart"/>
      <w:r w:rsidRPr="006A54EE">
        <w:rPr>
          <w:i/>
          <w:iCs/>
        </w:rPr>
        <w:t>leave</w:t>
      </w:r>
      <w:proofErr w:type="spellEnd"/>
      <w:r w:rsidRPr="006A54EE">
        <w:rPr>
          <w:i/>
          <w:iCs/>
        </w:rPr>
        <w:t>-one-</w:t>
      </w:r>
      <w:proofErr w:type="spellStart"/>
      <w:r w:rsidRPr="006A54EE">
        <w:rPr>
          <w:i/>
          <w:iCs/>
        </w:rPr>
        <w:t>out</w:t>
      </w:r>
      <w:proofErr w:type="spellEnd"/>
      <w:r w:rsidRPr="006A54EE">
        <w:rPr>
          <w:i/>
          <w:iCs/>
        </w:rPr>
        <w:t xml:space="preserve"> </w:t>
      </w:r>
      <w:proofErr w:type="spellStart"/>
      <w:r w:rsidRPr="006A54EE">
        <w:rPr>
          <w:i/>
          <w:iCs/>
        </w:rPr>
        <w:t>cross-validation</w:t>
      </w:r>
      <w:proofErr w:type="spellEnd"/>
      <w:r w:rsidRPr="006A54EE">
        <w:t>, LOO), utilizando Pareto-k como indicador diagnóstico. Los resultados completos de estas evaluaciones se presentan en el material suplementario.</w:t>
      </w:r>
    </w:p>
    <w:p w14:paraId="5D650EAF" w14:textId="77777777" w:rsidR="006A54EE" w:rsidRPr="006A54EE" w:rsidRDefault="006A54EE" w:rsidP="006A54EE">
      <w:pPr>
        <w:spacing w:line="480" w:lineRule="auto"/>
        <w:jc w:val="both"/>
      </w:pPr>
      <w:r w:rsidRPr="006A54EE">
        <w:t xml:space="preserve">Se realizaron análisis de sensibilidad para evaluar la estabilidad de la asociación principal. En primer lugar, se reajustó el modelo excluyendo los dos estratos correspondientes a 2021 </w:t>
      </w:r>
      <w:r w:rsidRPr="006A54EE">
        <w:lastRenderedPageBreak/>
        <w:t>debido a su influencia identificada en los análisis exploratorios. En segundo lugar, dado que los registros de 2024 correspondieron únicamente al periodo comprendido entre enero y junio, se reajustó el modelo excluyendo los dos estratos de 2024 para comprobar que la estimación principal no dependiera de la inclusión de un año calendario observado parcialmente. Adicionalmente, se evaluó la sensibilidad de la IRR a diferentes distribuciones a priori para el coeficiente correspondiente al origen materno. La estabilidad se evaluó comparando la dirección, magnitud e incertidumbre de las estimaciones con las obtenidas en el modelo principal.</w:t>
      </w:r>
    </w:p>
    <w:p w14:paraId="3E52F8DD" w14:textId="77777777" w:rsidR="00D803C2" w:rsidRDefault="0068666E" w:rsidP="00D803C2">
      <w:pPr>
        <w:spacing w:line="480" w:lineRule="auto"/>
        <w:jc w:val="both"/>
        <w:rPr>
          <w:b/>
          <w:bCs/>
          <w:color w:val="000000" w:themeColor="text1"/>
        </w:rPr>
      </w:pPr>
      <w:r w:rsidRPr="007F4394">
        <w:rPr>
          <w:b/>
          <w:bCs/>
          <w:color w:val="000000" w:themeColor="text1"/>
        </w:rPr>
        <w:t>Análisis exploratorio secundario del control prenatal</w:t>
      </w:r>
    </w:p>
    <w:p w14:paraId="0C90C700" w14:textId="77777777" w:rsidR="006A54EE" w:rsidRPr="006A54EE" w:rsidRDefault="006A54EE" w:rsidP="006A54EE">
      <w:pPr>
        <w:spacing w:line="480" w:lineRule="auto"/>
        <w:jc w:val="both"/>
      </w:pPr>
      <w:r w:rsidRPr="006A54EE">
        <w:t>Se realizó un análisis secundario exploratorio restringido a los casos registrados de sífilis congénita con información disponible sobre origen materno, número de consultas prenatales y edad gestacional.</w:t>
      </w:r>
    </w:p>
    <w:p w14:paraId="292F09CB" w14:textId="77777777" w:rsidR="006A54EE" w:rsidRPr="006A54EE" w:rsidRDefault="006A54EE" w:rsidP="006A54EE">
      <w:pPr>
        <w:spacing w:line="480" w:lineRule="auto"/>
        <w:jc w:val="both"/>
      </w:pPr>
      <w:r w:rsidRPr="006A54EE">
        <w:t>El número de consultas prenatales se analizó como una variable de conteo. Se compararon modelos bayesianos de Poisson, binomial negativa, Poisson con inflación de ceros y binomial negativa con inflación de ceros. La selección de la familia se basó en la adecuación predictiva posterior y en la comparación mediante validación cruzada dejando una observación fuera (</w:t>
      </w:r>
      <w:proofErr w:type="spellStart"/>
      <w:r w:rsidRPr="006A54EE">
        <w:rPr>
          <w:i/>
          <w:iCs/>
        </w:rPr>
        <w:t>leave</w:t>
      </w:r>
      <w:proofErr w:type="spellEnd"/>
      <w:r w:rsidRPr="006A54EE">
        <w:rPr>
          <w:i/>
          <w:iCs/>
        </w:rPr>
        <w:t>-one-</w:t>
      </w:r>
      <w:proofErr w:type="spellStart"/>
      <w:r w:rsidRPr="006A54EE">
        <w:rPr>
          <w:i/>
          <w:iCs/>
        </w:rPr>
        <w:t>out</w:t>
      </w:r>
      <w:proofErr w:type="spellEnd"/>
      <w:r w:rsidRPr="006A54EE">
        <w:rPr>
          <w:i/>
          <w:iCs/>
        </w:rPr>
        <w:t xml:space="preserve"> </w:t>
      </w:r>
      <w:proofErr w:type="spellStart"/>
      <w:r w:rsidRPr="006A54EE">
        <w:rPr>
          <w:i/>
          <w:iCs/>
        </w:rPr>
        <w:t>cross-validation</w:t>
      </w:r>
      <w:proofErr w:type="spellEnd"/>
      <w:r w:rsidRPr="006A54EE">
        <w:t>, LOO), considerando conjuntamente el ajuste y la parsimonia.</w:t>
      </w:r>
    </w:p>
    <w:p w14:paraId="0C976C78" w14:textId="77777777" w:rsidR="006A54EE" w:rsidRPr="006A54EE" w:rsidRDefault="006A54EE" w:rsidP="006A54EE">
      <w:pPr>
        <w:spacing w:line="480" w:lineRule="auto"/>
        <w:jc w:val="both"/>
      </w:pPr>
      <w:r w:rsidRPr="006A54EE">
        <w:t>El modelo seleccionado fue una regresión de Poisson con inflación de ceros ajustada por edad gestacional al parto. La edad gestacional se incluyó para representar la oportunidad acumulada de recibir controles prenatales y no como ajuste causal por confusión. La probabilidad de pertenecer al componente de ceros estructurales se especificó mediante un intercepto común (</w:t>
      </w:r>
      <w:proofErr w:type="spellStart"/>
      <w:r w:rsidRPr="006A54EE">
        <w:t>zi</w:t>
      </w:r>
      <w:proofErr w:type="spellEnd"/>
      <w:r w:rsidRPr="006A54EE">
        <w:t xml:space="preserve"> ~ 1) y, por tanto, no varió según el origen materno. La asociación con el origen materno se expresó mediante la razón de medias (MR) del número esperado de </w:t>
      </w:r>
      <w:r w:rsidRPr="006A54EE">
        <w:lastRenderedPageBreak/>
        <w:t>consultas prenatales, junto con su intervalo de credibilidad del 95% (ICr95%) y la probabilidad posterior correspondiente.</w:t>
      </w:r>
    </w:p>
    <w:p w14:paraId="2828E228" w14:textId="77777777" w:rsidR="006A54EE" w:rsidRPr="006A54EE" w:rsidRDefault="006A54EE" w:rsidP="006A54EE">
      <w:pPr>
        <w:spacing w:line="480" w:lineRule="auto"/>
        <w:jc w:val="both"/>
      </w:pPr>
      <w:r w:rsidRPr="006A54EE">
        <w:t>Se especificaron distribuciones a priori Normal[</w:t>
      </w:r>
      <w:proofErr w:type="gramStart"/>
      <w:r w:rsidRPr="006A54EE">
        <w:t>log(</w:t>
      </w:r>
      <w:proofErr w:type="gramEnd"/>
      <w:r w:rsidRPr="006A54EE">
        <w:t xml:space="preserve">6), 1] para el intercepto del componente de conteo, </w:t>
      </w:r>
      <w:proofErr w:type="gramStart"/>
      <w:r w:rsidRPr="006A54EE">
        <w:t>Normal(</w:t>
      </w:r>
      <w:proofErr w:type="gramEnd"/>
      <w:r w:rsidRPr="006A54EE">
        <w:t xml:space="preserve">0; 1,5) para los coeficientes y </w:t>
      </w:r>
      <w:proofErr w:type="gramStart"/>
      <w:r w:rsidRPr="006A54EE">
        <w:t>Beta(</w:t>
      </w:r>
      <w:proofErr w:type="gramEnd"/>
      <w:r w:rsidRPr="006A54EE">
        <w:t xml:space="preserve">1;1) para el componente de inflación de ceros. El muestreo posterior se realizó mediante cuatro cadenas de 3.000 iteraciones cada una, incluidas 1.500 iteraciones de calentamiento, con </w:t>
      </w:r>
      <w:proofErr w:type="spellStart"/>
      <w:r w:rsidRPr="006A54EE">
        <w:t>adapt_delta</w:t>
      </w:r>
      <w:proofErr w:type="spellEnd"/>
      <w:r w:rsidRPr="006A54EE">
        <w:t xml:space="preserve"> = 0,97 y </w:t>
      </w:r>
      <w:proofErr w:type="spellStart"/>
      <w:r w:rsidRPr="006A54EE">
        <w:t>max_treedepth</w:t>
      </w:r>
      <w:proofErr w:type="spellEnd"/>
      <w:r w:rsidRPr="006A54EE">
        <w:t xml:space="preserve"> = 13.</w:t>
      </w:r>
    </w:p>
    <w:p w14:paraId="4378D29A" w14:textId="77777777" w:rsidR="006A54EE" w:rsidRPr="006A54EE" w:rsidRDefault="006A54EE" w:rsidP="006A54EE">
      <w:pPr>
        <w:spacing w:line="480" w:lineRule="auto"/>
        <w:jc w:val="both"/>
      </w:pPr>
      <w:r w:rsidRPr="006A54EE">
        <w:t>La densidad de control prenatal, calculada como el número de consultas dividido por las semanas de gestación, se conservó únicamente como medida descriptiva continua. Asimismo, la proporción de casos con ocho o más consultas prenatales se presentó exclusivamente con fines descriptivos. No se utilizaron puntos de corte de densidad para el análisis inferencial.</w:t>
      </w:r>
    </w:p>
    <w:p w14:paraId="0D342F05" w14:textId="77777777" w:rsidR="006A54EE" w:rsidRPr="006A54EE" w:rsidRDefault="006A54EE" w:rsidP="006A54EE">
      <w:pPr>
        <w:spacing w:line="480" w:lineRule="auto"/>
        <w:jc w:val="both"/>
      </w:pPr>
      <w:r w:rsidRPr="006A54EE">
        <w:t>Debido a que este análisis estuvo condicionado a la presencia de sífilis congénita, sus estimaciones describen exclusivamente asociaciones dentro del conjunto de casos. Por tanto, no se interpretaron como estimaciones de la asociación entre origen materno y control prenatal en la población fuente de nacidos vivos ni como evidencia de que el control prenatal mediara la asociación entre origen materno y la tasa hospitalariamente registrada de sífilis congénita.</w:t>
      </w:r>
    </w:p>
    <w:p w14:paraId="7A254144" w14:textId="77777777" w:rsidR="001208AE" w:rsidRPr="001208AE" w:rsidRDefault="001208AE" w:rsidP="001208AE">
      <w:pPr>
        <w:spacing w:line="480" w:lineRule="auto"/>
        <w:jc w:val="both"/>
      </w:pPr>
      <w:r w:rsidRPr="001208AE">
        <w:t xml:space="preserve">Los análisis se realizaron en R versión 4.5.0. Los modelos bayesianos se ajustaron mediante brms versión 2.23.0 utilizando </w:t>
      </w:r>
      <w:proofErr w:type="spellStart"/>
      <w:r w:rsidRPr="001208AE">
        <w:t>rstan</w:t>
      </w:r>
      <w:proofErr w:type="spellEnd"/>
      <w:r w:rsidRPr="001208AE">
        <w:t xml:space="preserve"> versión 2.32.7 como </w:t>
      </w:r>
      <w:proofErr w:type="spellStart"/>
      <w:r w:rsidRPr="001208AE">
        <w:rPr>
          <w:i/>
          <w:iCs/>
        </w:rPr>
        <w:t>backend</w:t>
      </w:r>
      <w:proofErr w:type="spellEnd"/>
      <w:r w:rsidRPr="001208AE">
        <w:t xml:space="preserve">. El procesamiento de las distribuciones posteriores se realizó con posterior versión 1.7.0 y la validación cruzada mediante </w:t>
      </w:r>
      <w:proofErr w:type="spellStart"/>
      <w:r w:rsidRPr="001208AE">
        <w:t>loo</w:t>
      </w:r>
      <w:proofErr w:type="spellEnd"/>
      <w:r w:rsidRPr="001208AE">
        <w:t xml:space="preserve"> versión 2.8.0.</w:t>
      </w:r>
    </w:p>
    <w:p w14:paraId="417BF8B4" w14:textId="77777777" w:rsidR="00D803C2" w:rsidRDefault="00D803C2" w:rsidP="00311271">
      <w:pPr>
        <w:spacing w:line="480" w:lineRule="auto"/>
        <w:jc w:val="both"/>
        <w:rPr>
          <w:b/>
          <w:bCs/>
          <w:color w:val="000000" w:themeColor="text1"/>
        </w:rPr>
      </w:pPr>
      <w:r>
        <w:rPr>
          <w:b/>
          <w:bCs/>
          <w:color w:val="000000" w:themeColor="text1"/>
        </w:rPr>
        <w:t>C</w:t>
      </w:r>
      <w:r w:rsidR="0068666E" w:rsidRPr="007F4394">
        <w:rPr>
          <w:b/>
          <w:bCs/>
          <w:color w:val="000000" w:themeColor="text1"/>
        </w:rPr>
        <w:t>onsideraciones éticas</w:t>
      </w:r>
    </w:p>
    <w:p w14:paraId="24C5EE0B" w14:textId="51A852C4" w:rsidR="00311271" w:rsidRPr="00D803C2" w:rsidRDefault="0068666E" w:rsidP="00311271">
      <w:pPr>
        <w:spacing w:line="480" w:lineRule="auto"/>
        <w:jc w:val="both"/>
        <w:rPr>
          <w:b/>
          <w:bCs/>
          <w:color w:val="000000" w:themeColor="text1"/>
        </w:rPr>
      </w:pPr>
      <w:r w:rsidRPr="007F4394">
        <w:rPr>
          <w:color w:val="000000" w:themeColor="text1"/>
        </w:rPr>
        <w:lastRenderedPageBreak/>
        <w:t xml:space="preserve">El estudio contó con aprobación del Comité de Ética de Investigación en Seres Humanos del Hospital General Docente de Calderón (CEISH-HGDC), código CEISH-HGDC-2024-007. Por tratarse de un estudio retrospectivo basado en registros institucionales, </w:t>
      </w:r>
      <w:r w:rsidRPr="009D7D84">
        <w:rPr>
          <w:color w:val="000000" w:themeColor="text1"/>
          <w:highlight w:val="yellow"/>
        </w:rPr>
        <w:t>se otorgó dispensa de consentimiento informado y los datos fueron utilizados bajo criterios de confidencialidad conforme a la aprobación ética correspondiente.</w:t>
      </w:r>
    </w:p>
    <w:p w14:paraId="283526BE" w14:textId="77777777" w:rsidR="00311271" w:rsidRDefault="00311271" w:rsidP="0068666E">
      <w:pPr>
        <w:spacing w:line="480" w:lineRule="auto"/>
        <w:jc w:val="both"/>
        <w:rPr>
          <w:b/>
          <w:bCs/>
        </w:rPr>
      </w:pPr>
      <w:bookmarkStart w:id="0" w:name="_Toc238373103"/>
    </w:p>
    <w:p w14:paraId="30FF435F" w14:textId="57F81EC1" w:rsidR="0068666E" w:rsidRPr="007F4394" w:rsidRDefault="0068666E" w:rsidP="0068666E">
      <w:pPr>
        <w:spacing w:line="480" w:lineRule="auto"/>
        <w:jc w:val="both"/>
        <w:rPr>
          <w:b/>
          <w:bCs/>
        </w:rPr>
      </w:pPr>
      <w:r w:rsidRPr="007F4394">
        <w:rPr>
          <w:b/>
          <w:bCs/>
        </w:rPr>
        <w:t>Resultados</w:t>
      </w:r>
      <w:bookmarkStart w:id="1" w:name="_Toc238373104"/>
      <w:bookmarkEnd w:id="0"/>
    </w:p>
    <w:p w14:paraId="7DC82079" w14:textId="77777777" w:rsidR="00D803C2" w:rsidRDefault="0068666E" w:rsidP="00D803C2">
      <w:pPr>
        <w:spacing w:line="480" w:lineRule="auto"/>
        <w:jc w:val="both"/>
        <w:rPr>
          <w:b/>
          <w:bCs/>
          <w:lang w:eastAsia="es-EC"/>
        </w:rPr>
      </w:pPr>
      <w:r w:rsidRPr="007F4394">
        <w:rPr>
          <w:b/>
          <w:bCs/>
          <w:lang w:eastAsia="es-EC"/>
        </w:rPr>
        <w:t xml:space="preserve">Población </w:t>
      </w:r>
      <w:bookmarkEnd w:id="1"/>
      <w:r w:rsidR="00D803C2">
        <w:rPr>
          <w:b/>
          <w:bCs/>
          <w:lang w:eastAsia="es-EC"/>
        </w:rPr>
        <w:t>analítica y características de los casos</w:t>
      </w:r>
    </w:p>
    <w:p w14:paraId="26FB3AA9" w14:textId="77777777" w:rsidR="006A54EE" w:rsidRPr="006A54EE" w:rsidRDefault="006A54EE" w:rsidP="006A54EE">
      <w:pPr>
        <w:spacing w:line="480" w:lineRule="auto"/>
        <w:jc w:val="both"/>
      </w:pPr>
      <w:r w:rsidRPr="006A54EE">
        <w:t>Entre enero de 2009 y junio de 2024, el censo institucional registró 111.742 nacidos vivos, de los cuales 106.042 correspondieron a madres de origen ecuatoriano y 5.700 a madres de origen extranjero. En el Sistema Informático Perinatal (SIP) se identificaron 255 casos registrados de sífilis congénita; 219 (85,9%) correspondieron a madres de origen ecuatoriano y 36 (14,1%) a madres de origen extranjero. El origen materno estuvo disponible en los 255 casos (100%) y presentó completitud del 100% entre los casos en cada uno de los 16 periodos calendario analizados.</w:t>
      </w:r>
    </w:p>
    <w:p w14:paraId="0F063F9D" w14:textId="77777777" w:rsidR="006A54EE" w:rsidRPr="006A54EE" w:rsidRDefault="006A54EE" w:rsidP="006A54EE">
      <w:pPr>
        <w:spacing w:line="480" w:lineRule="auto"/>
        <w:jc w:val="both"/>
      </w:pPr>
      <w:r w:rsidRPr="006A54EE">
        <w:t>Los casos y nacidos vivos se distribuyeron en 32 estratos definidos por la combinación de periodo calendario y origen materno; los dos estratos correspondientes a 2024 incluyeron únicamente enero–junio.</w:t>
      </w:r>
    </w:p>
    <w:p w14:paraId="7DC311D2" w14:textId="77777777" w:rsidR="006A54EE" w:rsidRPr="006A54EE" w:rsidRDefault="006A54EE" w:rsidP="006A54EE">
      <w:pPr>
        <w:spacing w:line="480" w:lineRule="auto"/>
        <w:jc w:val="both"/>
      </w:pPr>
      <w:r w:rsidRPr="006A54EE">
        <w:t xml:space="preserve">La fuente histórica utilizada para construir los denominadores no permitió identificar separadamente nacidos vivos con país de origen materno faltante o indeterminado. En consecuencia, no fue posible cuantificar su eventual presencia ni aplicar un tratamiento analítico específico. Dado que el denominador correspondiente a madres de origen ecuatoriano se calculó como la diferencia entre el total institucional de nacidos vivos y los nacimientos registrados de madres de origen extranjero, no puede excluirse que eventuales </w:t>
      </w:r>
      <w:r w:rsidRPr="006A54EE">
        <w:lastRenderedPageBreak/>
        <w:t>registros con origen no determinado hayan quedado incluidos en el denominador ecuatoriano. La suma de los denominadores correspondientes a madres de origen ecuatoriano y extranjero coincidió con el total institucional de nacidos vivos en todos los periodos evaluados (Tabla Suplementaria S1).</w:t>
      </w:r>
    </w:p>
    <w:p w14:paraId="3F8F9070" w14:textId="77777777" w:rsidR="006A54EE" w:rsidRPr="006A54EE" w:rsidRDefault="006A54EE" w:rsidP="006A54EE">
      <w:pPr>
        <w:spacing w:line="480" w:lineRule="auto"/>
        <w:jc w:val="both"/>
      </w:pPr>
      <w:r w:rsidRPr="006A54EE">
        <w:t>Las características maternas, prenatales, obstétricas y neonatales de los casos se presentan en la Tabla 1. La mediana de edad materna fue de 26 años (RIC: 21–32). La mediana del número de consultas prenatales fue de 6 (RIC: 4–8) en el conjunto de casos, 6 (RIC: 4–8) entre las madres de origen ecuatoriano y 5 (RIC: 1–6) entre las de origen extranjero.</w:t>
      </w:r>
    </w:p>
    <w:p w14:paraId="0838C50F" w14:textId="77777777" w:rsidR="006A54EE" w:rsidRDefault="006A54EE" w:rsidP="0068666E">
      <w:pPr>
        <w:spacing w:line="480" w:lineRule="auto"/>
        <w:jc w:val="both"/>
        <w:rPr>
          <w:b/>
          <w:bCs/>
        </w:rPr>
      </w:pPr>
    </w:p>
    <w:p w14:paraId="54F3C2E2" w14:textId="4CA8F12A" w:rsidR="0068666E" w:rsidRDefault="0068666E" w:rsidP="0068666E">
      <w:pPr>
        <w:spacing w:line="480" w:lineRule="auto"/>
        <w:jc w:val="both"/>
      </w:pPr>
      <w:r w:rsidRPr="007F4394">
        <w:rPr>
          <w:b/>
          <w:bCs/>
        </w:rPr>
        <w:t>Tabla 1.</w:t>
      </w:r>
      <w:r w:rsidRPr="007F4394">
        <w:t xml:space="preserve"> Características maternas, obstétricas y neonatales de los casos de sífilis congénita según origen materno</w:t>
      </w:r>
    </w:p>
    <w:tbl>
      <w:tblPr>
        <w:tblW w:w="9117" w:type="dxa"/>
        <w:tblCellMar>
          <w:left w:w="70" w:type="dxa"/>
          <w:right w:w="70" w:type="dxa"/>
        </w:tblCellMar>
        <w:tblLook w:val="04A0" w:firstRow="1" w:lastRow="0" w:firstColumn="1" w:lastColumn="0" w:noHBand="0" w:noVBand="1"/>
      </w:tblPr>
      <w:tblGrid>
        <w:gridCol w:w="3963"/>
        <w:gridCol w:w="1649"/>
        <w:gridCol w:w="1649"/>
        <w:gridCol w:w="1856"/>
      </w:tblGrid>
      <w:tr w:rsidR="006A54EE" w14:paraId="017A2952" w14:textId="77777777" w:rsidTr="006A54EE">
        <w:trPr>
          <w:trHeight w:val="233"/>
        </w:trPr>
        <w:tc>
          <w:tcPr>
            <w:tcW w:w="3963" w:type="dxa"/>
            <w:tcBorders>
              <w:top w:val="single" w:sz="4" w:space="0" w:color="auto"/>
              <w:left w:val="nil"/>
              <w:bottom w:val="single" w:sz="4" w:space="0" w:color="auto"/>
              <w:right w:val="nil"/>
            </w:tcBorders>
            <w:shd w:val="clear" w:color="000000" w:fill="FFFFFF"/>
            <w:noWrap/>
            <w:vAlign w:val="center"/>
            <w:hideMark/>
          </w:tcPr>
          <w:p w14:paraId="04AA21F6" w14:textId="77777777" w:rsidR="006A54EE" w:rsidRDefault="006A54EE">
            <w:pPr>
              <w:jc w:val="both"/>
              <w:rPr>
                <w:b/>
                <w:bCs/>
                <w:color w:val="000000"/>
                <w:sz w:val="20"/>
                <w:szCs w:val="20"/>
                <w:lang w:eastAsia="es-EC"/>
              </w:rPr>
            </w:pPr>
            <w:r>
              <w:rPr>
                <w:b/>
                <w:bCs/>
                <w:sz w:val="20"/>
                <w:szCs w:val="20"/>
              </w:rPr>
              <w:t>Característica</w:t>
            </w:r>
          </w:p>
        </w:tc>
        <w:tc>
          <w:tcPr>
            <w:tcW w:w="1649" w:type="dxa"/>
            <w:tcBorders>
              <w:top w:val="single" w:sz="4" w:space="0" w:color="auto"/>
              <w:left w:val="nil"/>
              <w:bottom w:val="single" w:sz="4" w:space="0" w:color="auto"/>
              <w:right w:val="nil"/>
            </w:tcBorders>
            <w:shd w:val="clear" w:color="000000" w:fill="FFFFFF"/>
            <w:noWrap/>
            <w:vAlign w:val="center"/>
            <w:hideMark/>
          </w:tcPr>
          <w:p w14:paraId="0DE58B13" w14:textId="77777777" w:rsidR="006A54EE" w:rsidRDefault="006A54EE">
            <w:pPr>
              <w:jc w:val="center"/>
              <w:rPr>
                <w:b/>
                <w:bCs/>
                <w:color w:val="000000"/>
                <w:sz w:val="20"/>
                <w:szCs w:val="20"/>
              </w:rPr>
            </w:pPr>
            <w:r>
              <w:rPr>
                <w:b/>
                <w:bCs/>
                <w:sz w:val="20"/>
                <w:szCs w:val="20"/>
              </w:rPr>
              <w:t>Total</w:t>
            </w:r>
          </w:p>
        </w:tc>
        <w:tc>
          <w:tcPr>
            <w:tcW w:w="1649" w:type="dxa"/>
            <w:tcBorders>
              <w:top w:val="single" w:sz="4" w:space="0" w:color="auto"/>
              <w:left w:val="nil"/>
              <w:bottom w:val="single" w:sz="4" w:space="0" w:color="auto"/>
              <w:right w:val="nil"/>
            </w:tcBorders>
            <w:shd w:val="clear" w:color="000000" w:fill="FFFFFF"/>
            <w:noWrap/>
            <w:vAlign w:val="center"/>
            <w:hideMark/>
          </w:tcPr>
          <w:p w14:paraId="3A150DED" w14:textId="77777777" w:rsidR="006A54EE" w:rsidRDefault="006A54EE">
            <w:pPr>
              <w:jc w:val="center"/>
              <w:rPr>
                <w:b/>
                <w:bCs/>
                <w:color w:val="000000"/>
                <w:sz w:val="20"/>
                <w:szCs w:val="20"/>
              </w:rPr>
            </w:pPr>
            <w:r>
              <w:rPr>
                <w:b/>
                <w:bCs/>
                <w:sz w:val="20"/>
                <w:szCs w:val="20"/>
              </w:rPr>
              <w:t>Nacional</w:t>
            </w:r>
          </w:p>
        </w:tc>
        <w:tc>
          <w:tcPr>
            <w:tcW w:w="1856" w:type="dxa"/>
            <w:tcBorders>
              <w:top w:val="single" w:sz="4" w:space="0" w:color="auto"/>
              <w:left w:val="nil"/>
              <w:bottom w:val="single" w:sz="4" w:space="0" w:color="auto"/>
              <w:right w:val="nil"/>
            </w:tcBorders>
            <w:shd w:val="clear" w:color="000000" w:fill="FFFFFF"/>
            <w:noWrap/>
            <w:vAlign w:val="center"/>
            <w:hideMark/>
          </w:tcPr>
          <w:p w14:paraId="54C41583" w14:textId="77777777" w:rsidR="006A54EE" w:rsidRDefault="006A54EE">
            <w:pPr>
              <w:jc w:val="center"/>
              <w:rPr>
                <w:b/>
                <w:bCs/>
                <w:color w:val="000000"/>
                <w:sz w:val="20"/>
                <w:szCs w:val="20"/>
              </w:rPr>
            </w:pPr>
            <w:r>
              <w:rPr>
                <w:b/>
                <w:bCs/>
                <w:sz w:val="20"/>
                <w:szCs w:val="20"/>
              </w:rPr>
              <w:t>Extranjera</w:t>
            </w:r>
          </w:p>
        </w:tc>
      </w:tr>
      <w:tr w:rsidR="006A54EE" w14:paraId="35D74C05" w14:textId="77777777" w:rsidTr="006A54EE">
        <w:trPr>
          <w:trHeight w:val="233"/>
        </w:trPr>
        <w:tc>
          <w:tcPr>
            <w:tcW w:w="3963" w:type="dxa"/>
            <w:tcBorders>
              <w:top w:val="nil"/>
              <w:left w:val="nil"/>
              <w:bottom w:val="nil"/>
              <w:right w:val="nil"/>
            </w:tcBorders>
            <w:shd w:val="clear" w:color="000000" w:fill="FFFFFF"/>
            <w:noWrap/>
            <w:vAlign w:val="center"/>
            <w:hideMark/>
          </w:tcPr>
          <w:p w14:paraId="468FE363" w14:textId="77777777" w:rsidR="006A54EE" w:rsidRDefault="006A54EE">
            <w:pPr>
              <w:jc w:val="both"/>
              <w:rPr>
                <w:color w:val="000000"/>
                <w:sz w:val="20"/>
                <w:szCs w:val="20"/>
              </w:rPr>
            </w:pPr>
            <w:r>
              <w:rPr>
                <w:sz w:val="20"/>
                <w:szCs w:val="20"/>
              </w:rPr>
              <w:t>Casos, n</w:t>
            </w:r>
          </w:p>
        </w:tc>
        <w:tc>
          <w:tcPr>
            <w:tcW w:w="1649" w:type="dxa"/>
            <w:tcBorders>
              <w:top w:val="nil"/>
              <w:left w:val="nil"/>
              <w:bottom w:val="nil"/>
              <w:right w:val="nil"/>
            </w:tcBorders>
            <w:shd w:val="clear" w:color="000000" w:fill="FFFFFF"/>
            <w:noWrap/>
            <w:vAlign w:val="center"/>
            <w:hideMark/>
          </w:tcPr>
          <w:p w14:paraId="19133A70" w14:textId="77777777" w:rsidR="006A54EE" w:rsidRDefault="006A54EE">
            <w:pPr>
              <w:jc w:val="center"/>
              <w:rPr>
                <w:color w:val="000000"/>
                <w:sz w:val="20"/>
                <w:szCs w:val="20"/>
              </w:rPr>
            </w:pPr>
            <w:r>
              <w:rPr>
                <w:sz w:val="20"/>
                <w:szCs w:val="20"/>
              </w:rPr>
              <w:t>255</w:t>
            </w:r>
          </w:p>
        </w:tc>
        <w:tc>
          <w:tcPr>
            <w:tcW w:w="1649" w:type="dxa"/>
            <w:tcBorders>
              <w:top w:val="nil"/>
              <w:left w:val="nil"/>
              <w:bottom w:val="nil"/>
              <w:right w:val="nil"/>
            </w:tcBorders>
            <w:shd w:val="clear" w:color="000000" w:fill="FFFFFF"/>
            <w:noWrap/>
            <w:vAlign w:val="center"/>
            <w:hideMark/>
          </w:tcPr>
          <w:p w14:paraId="11B5A817" w14:textId="77777777" w:rsidR="006A54EE" w:rsidRDefault="006A54EE">
            <w:pPr>
              <w:jc w:val="center"/>
              <w:rPr>
                <w:color w:val="000000"/>
                <w:sz w:val="20"/>
                <w:szCs w:val="20"/>
              </w:rPr>
            </w:pPr>
            <w:r>
              <w:rPr>
                <w:sz w:val="20"/>
                <w:szCs w:val="20"/>
              </w:rPr>
              <w:t>219</w:t>
            </w:r>
          </w:p>
        </w:tc>
        <w:tc>
          <w:tcPr>
            <w:tcW w:w="1856" w:type="dxa"/>
            <w:tcBorders>
              <w:top w:val="nil"/>
              <w:left w:val="nil"/>
              <w:bottom w:val="nil"/>
              <w:right w:val="nil"/>
            </w:tcBorders>
            <w:shd w:val="clear" w:color="000000" w:fill="FFFFFF"/>
            <w:noWrap/>
            <w:vAlign w:val="center"/>
            <w:hideMark/>
          </w:tcPr>
          <w:p w14:paraId="00FE4630" w14:textId="77777777" w:rsidR="006A54EE" w:rsidRDefault="006A54EE">
            <w:pPr>
              <w:jc w:val="center"/>
              <w:rPr>
                <w:color w:val="000000"/>
                <w:sz w:val="20"/>
                <w:szCs w:val="20"/>
              </w:rPr>
            </w:pPr>
            <w:r>
              <w:rPr>
                <w:sz w:val="20"/>
                <w:szCs w:val="20"/>
              </w:rPr>
              <w:t>36</w:t>
            </w:r>
          </w:p>
        </w:tc>
      </w:tr>
      <w:tr w:rsidR="006A54EE" w14:paraId="0F7F7345" w14:textId="77777777" w:rsidTr="006A54EE">
        <w:trPr>
          <w:trHeight w:val="233"/>
        </w:trPr>
        <w:tc>
          <w:tcPr>
            <w:tcW w:w="3963" w:type="dxa"/>
            <w:vMerge w:val="restart"/>
            <w:tcBorders>
              <w:top w:val="nil"/>
              <w:left w:val="nil"/>
              <w:bottom w:val="nil"/>
              <w:right w:val="nil"/>
            </w:tcBorders>
            <w:shd w:val="clear" w:color="000000" w:fill="FFFFFF"/>
            <w:noWrap/>
            <w:vAlign w:val="center"/>
            <w:hideMark/>
          </w:tcPr>
          <w:p w14:paraId="1F8C3895" w14:textId="77777777" w:rsidR="006A54EE" w:rsidRDefault="006A54EE">
            <w:pPr>
              <w:jc w:val="both"/>
              <w:rPr>
                <w:color w:val="000000"/>
                <w:sz w:val="20"/>
                <w:szCs w:val="20"/>
              </w:rPr>
            </w:pPr>
            <w:r>
              <w:rPr>
                <w:sz w:val="20"/>
                <w:szCs w:val="20"/>
              </w:rPr>
              <w:t>Edad materna, mediana [RIC]</w:t>
            </w:r>
          </w:p>
        </w:tc>
        <w:tc>
          <w:tcPr>
            <w:tcW w:w="1649" w:type="dxa"/>
            <w:tcBorders>
              <w:top w:val="nil"/>
              <w:left w:val="nil"/>
              <w:bottom w:val="nil"/>
              <w:right w:val="nil"/>
            </w:tcBorders>
            <w:shd w:val="clear" w:color="000000" w:fill="FFFFFF"/>
            <w:noWrap/>
            <w:vAlign w:val="center"/>
            <w:hideMark/>
          </w:tcPr>
          <w:p w14:paraId="6163661F" w14:textId="77777777" w:rsidR="006A54EE" w:rsidRDefault="006A54EE">
            <w:pPr>
              <w:jc w:val="center"/>
              <w:rPr>
                <w:color w:val="000000"/>
                <w:sz w:val="20"/>
                <w:szCs w:val="20"/>
              </w:rPr>
            </w:pPr>
            <w:r>
              <w:rPr>
                <w:sz w:val="20"/>
                <w:szCs w:val="20"/>
              </w:rPr>
              <w:t>26</w:t>
            </w:r>
          </w:p>
        </w:tc>
        <w:tc>
          <w:tcPr>
            <w:tcW w:w="1649" w:type="dxa"/>
            <w:tcBorders>
              <w:top w:val="nil"/>
              <w:left w:val="nil"/>
              <w:bottom w:val="nil"/>
              <w:right w:val="nil"/>
            </w:tcBorders>
            <w:shd w:val="clear" w:color="000000" w:fill="FFFFFF"/>
            <w:noWrap/>
            <w:vAlign w:val="center"/>
            <w:hideMark/>
          </w:tcPr>
          <w:p w14:paraId="3D51A3BB" w14:textId="77777777" w:rsidR="006A54EE" w:rsidRDefault="006A54EE">
            <w:pPr>
              <w:jc w:val="center"/>
              <w:rPr>
                <w:color w:val="000000"/>
                <w:sz w:val="20"/>
                <w:szCs w:val="20"/>
              </w:rPr>
            </w:pPr>
            <w:r>
              <w:rPr>
                <w:sz w:val="20"/>
                <w:szCs w:val="20"/>
              </w:rPr>
              <w:t>25</w:t>
            </w:r>
          </w:p>
        </w:tc>
        <w:tc>
          <w:tcPr>
            <w:tcW w:w="1856" w:type="dxa"/>
            <w:tcBorders>
              <w:top w:val="nil"/>
              <w:left w:val="nil"/>
              <w:bottom w:val="nil"/>
              <w:right w:val="nil"/>
            </w:tcBorders>
            <w:shd w:val="clear" w:color="000000" w:fill="FFFFFF"/>
            <w:noWrap/>
            <w:vAlign w:val="center"/>
            <w:hideMark/>
          </w:tcPr>
          <w:p w14:paraId="00030911" w14:textId="77777777" w:rsidR="006A54EE" w:rsidRDefault="006A54EE">
            <w:pPr>
              <w:jc w:val="center"/>
              <w:rPr>
                <w:color w:val="000000"/>
                <w:sz w:val="20"/>
                <w:szCs w:val="20"/>
              </w:rPr>
            </w:pPr>
            <w:r>
              <w:rPr>
                <w:sz w:val="20"/>
                <w:szCs w:val="20"/>
              </w:rPr>
              <w:t>26,5</w:t>
            </w:r>
          </w:p>
        </w:tc>
      </w:tr>
      <w:tr w:rsidR="006A54EE" w14:paraId="702DE29B" w14:textId="77777777" w:rsidTr="006A54EE">
        <w:trPr>
          <w:trHeight w:val="233"/>
        </w:trPr>
        <w:tc>
          <w:tcPr>
            <w:tcW w:w="3963" w:type="dxa"/>
            <w:vMerge/>
            <w:tcBorders>
              <w:top w:val="nil"/>
              <w:left w:val="nil"/>
              <w:bottom w:val="nil"/>
              <w:right w:val="nil"/>
            </w:tcBorders>
            <w:vAlign w:val="center"/>
            <w:hideMark/>
          </w:tcPr>
          <w:p w14:paraId="2775EA59" w14:textId="77777777" w:rsidR="006A54EE" w:rsidRDefault="006A54EE">
            <w:pPr>
              <w:rPr>
                <w:color w:val="000000"/>
                <w:sz w:val="20"/>
                <w:szCs w:val="20"/>
              </w:rPr>
            </w:pPr>
          </w:p>
        </w:tc>
        <w:tc>
          <w:tcPr>
            <w:tcW w:w="1649" w:type="dxa"/>
            <w:tcBorders>
              <w:top w:val="nil"/>
              <w:left w:val="nil"/>
              <w:bottom w:val="nil"/>
              <w:right w:val="nil"/>
            </w:tcBorders>
            <w:shd w:val="clear" w:color="000000" w:fill="FFFFFF"/>
            <w:noWrap/>
            <w:vAlign w:val="center"/>
            <w:hideMark/>
          </w:tcPr>
          <w:p w14:paraId="71AC162F" w14:textId="77777777" w:rsidR="006A54EE" w:rsidRDefault="006A54EE">
            <w:pPr>
              <w:jc w:val="center"/>
              <w:rPr>
                <w:color w:val="000000"/>
                <w:sz w:val="20"/>
                <w:szCs w:val="20"/>
              </w:rPr>
            </w:pPr>
            <w:r>
              <w:rPr>
                <w:sz w:val="20"/>
                <w:szCs w:val="20"/>
              </w:rPr>
              <w:t xml:space="preserve"> [21,00–32,00]</w:t>
            </w:r>
          </w:p>
        </w:tc>
        <w:tc>
          <w:tcPr>
            <w:tcW w:w="1649" w:type="dxa"/>
            <w:tcBorders>
              <w:top w:val="nil"/>
              <w:left w:val="nil"/>
              <w:bottom w:val="nil"/>
              <w:right w:val="nil"/>
            </w:tcBorders>
            <w:shd w:val="clear" w:color="000000" w:fill="FFFFFF"/>
            <w:noWrap/>
            <w:vAlign w:val="center"/>
            <w:hideMark/>
          </w:tcPr>
          <w:p w14:paraId="71DBF3F5" w14:textId="77777777" w:rsidR="006A54EE" w:rsidRDefault="006A54EE">
            <w:pPr>
              <w:jc w:val="center"/>
              <w:rPr>
                <w:color w:val="000000"/>
                <w:sz w:val="20"/>
                <w:szCs w:val="20"/>
              </w:rPr>
            </w:pPr>
            <w:r>
              <w:rPr>
                <w:sz w:val="20"/>
                <w:szCs w:val="20"/>
              </w:rPr>
              <w:t>[21,00–32,00]</w:t>
            </w:r>
          </w:p>
        </w:tc>
        <w:tc>
          <w:tcPr>
            <w:tcW w:w="1856" w:type="dxa"/>
            <w:tcBorders>
              <w:top w:val="nil"/>
              <w:left w:val="nil"/>
              <w:bottom w:val="nil"/>
              <w:right w:val="nil"/>
            </w:tcBorders>
            <w:shd w:val="clear" w:color="000000" w:fill="FFFFFF"/>
            <w:noWrap/>
            <w:vAlign w:val="center"/>
            <w:hideMark/>
          </w:tcPr>
          <w:p w14:paraId="1E2AEF5F" w14:textId="77777777" w:rsidR="006A54EE" w:rsidRDefault="006A54EE">
            <w:pPr>
              <w:jc w:val="center"/>
              <w:rPr>
                <w:color w:val="000000"/>
                <w:sz w:val="20"/>
                <w:szCs w:val="20"/>
              </w:rPr>
            </w:pPr>
            <w:r>
              <w:rPr>
                <w:sz w:val="20"/>
                <w:szCs w:val="20"/>
              </w:rPr>
              <w:t>[21,00–30,25]</w:t>
            </w:r>
          </w:p>
        </w:tc>
      </w:tr>
      <w:tr w:rsidR="006A54EE" w14:paraId="70738FBE" w14:textId="77777777" w:rsidTr="006A54EE">
        <w:trPr>
          <w:trHeight w:val="304"/>
        </w:trPr>
        <w:tc>
          <w:tcPr>
            <w:tcW w:w="3963" w:type="dxa"/>
            <w:tcBorders>
              <w:top w:val="nil"/>
              <w:left w:val="nil"/>
              <w:bottom w:val="nil"/>
              <w:right w:val="nil"/>
            </w:tcBorders>
            <w:shd w:val="clear" w:color="000000" w:fill="FFFFFF"/>
            <w:noWrap/>
            <w:vAlign w:val="center"/>
            <w:hideMark/>
          </w:tcPr>
          <w:p w14:paraId="2B5B3F02" w14:textId="77777777" w:rsidR="006A54EE" w:rsidRDefault="006A54EE">
            <w:pPr>
              <w:jc w:val="both"/>
              <w:rPr>
                <w:color w:val="000000"/>
                <w:sz w:val="20"/>
                <w:szCs w:val="20"/>
              </w:rPr>
            </w:pPr>
            <w:r>
              <w:rPr>
                <w:sz w:val="20"/>
                <w:szCs w:val="20"/>
              </w:rPr>
              <w:t>Pareja estable, n (%)</w:t>
            </w:r>
          </w:p>
        </w:tc>
        <w:tc>
          <w:tcPr>
            <w:tcW w:w="1649" w:type="dxa"/>
            <w:tcBorders>
              <w:top w:val="nil"/>
              <w:left w:val="nil"/>
              <w:bottom w:val="nil"/>
              <w:right w:val="nil"/>
            </w:tcBorders>
            <w:shd w:val="clear" w:color="000000" w:fill="FFFFFF"/>
            <w:noWrap/>
            <w:vAlign w:val="center"/>
            <w:hideMark/>
          </w:tcPr>
          <w:p w14:paraId="668CFC60" w14:textId="77777777" w:rsidR="006A54EE" w:rsidRDefault="006A54EE">
            <w:pPr>
              <w:jc w:val="center"/>
              <w:rPr>
                <w:color w:val="000000"/>
                <w:sz w:val="20"/>
                <w:szCs w:val="20"/>
              </w:rPr>
            </w:pPr>
            <w:r>
              <w:rPr>
                <w:sz w:val="20"/>
                <w:szCs w:val="20"/>
              </w:rPr>
              <w:t>179 (70,20%)</w:t>
            </w:r>
          </w:p>
        </w:tc>
        <w:tc>
          <w:tcPr>
            <w:tcW w:w="1649" w:type="dxa"/>
            <w:tcBorders>
              <w:top w:val="nil"/>
              <w:left w:val="nil"/>
              <w:bottom w:val="nil"/>
              <w:right w:val="nil"/>
            </w:tcBorders>
            <w:shd w:val="clear" w:color="000000" w:fill="FFFFFF"/>
            <w:noWrap/>
            <w:vAlign w:val="center"/>
            <w:hideMark/>
          </w:tcPr>
          <w:p w14:paraId="49BAE81C" w14:textId="77777777" w:rsidR="006A54EE" w:rsidRDefault="006A54EE">
            <w:pPr>
              <w:jc w:val="center"/>
              <w:rPr>
                <w:color w:val="000000"/>
                <w:sz w:val="20"/>
                <w:szCs w:val="20"/>
              </w:rPr>
            </w:pPr>
            <w:r>
              <w:rPr>
                <w:sz w:val="20"/>
                <w:szCs w:val="20"/>
              </w:rPr>
              <w:t>154 (70,32%)</w:t>
            </w:r>
          </w:p>
        </w:tc>
        <w:tc>
          <w:tcPr>
            <w:tcW w:w="1856" w:type="dxa"/>
            <w:tcBorders>
              <w:top w:val="nil"/>
              <w:left w:val="nil"/>
              <w:bottom w:val="nil"/>
              <w:right w:val="nil"/>
            </w:tcBorders>
            <w:shd w:val="clear" w:color="000000" w:fill="FFFFFF"/>
            <w:noWrap/>
            <w:vAlign w:val="center"/>
            <w:hideMark/>
          </w:tcPr>
          <w:p w14:paraId="22674FF8" w14:textId="77777777" w:rsidR="006A54EE" w:rsidRDefault="006A54EE">
            <w:pPr>
              <w:jc w:val="center"/>
              <w:rPr>
                <w:color w:val="000000"/>
                <w:sz w:val="20"/>
                <w:szCs w:val="20"/>
              </w:rPr>
            </w:pPr>
            <w:r>
              <w:rPr>
                <w:sz w:val="20"/>
                <w:szCs w:val="20"/>
              </w:rPr>
              <w:t>25 (69,44%)</w:t>
            </w:r>
          </w:p>
        </w:tc>
      </w:tr>
      <w:tr w:rsidR="006A54EE" w14:paraId="12AD3425" w14:textId="77777777" w:rsidTr="006A54EE">
        <w:trPr>
          <w:trHeight w:val="409"/>
        </w:trPr>
        <w:tc>
          <w:tcPr>
            <w:tcW w:w="3963" w:type="dxa"/>
            <w:tcBorders>
              <w:top w:val="nil"/>
              <w:left w:val="nil"/>
              <w:bottom w:val="nil"/>
              <w:right w:val="nil"/>
            </w:tcBorders>
            <w:shd w:val="clear" w:color="000000" w:fill="FFFFFF"/>
            <w:noWrap/>
            <w:vAlign w:val="center"/>
            <w:hideMark/>
          </w:tcPr>
          <w:p w14:paraId="1C5E6423" w14:textId="77777777" w:rsidR="006A54EE" w:rsidRDefault="006A54EE">
            <w:pPr>
              <w:jc w:val="both"/>
              <w:rPr>
                <w:color w:val="000000"/>
                <w:sz w:val="20"/>
                <w:szCs w:val="20"/>
              </w:rPr>
            </w:pPr>
            <w:r>
              <w:rPr>
                <w:sz w:val="20"/>
                <w:szCs w:val="20"/>
              </w:rPr>
              <w:t>Embarazo planeado, n (%)</w:t>
            </w:r>
          </w:p>
        </w:tc>
        <w:tc>
          <w:tcPr>
            <w:tcW w:w="1649" w:type="dxa"/>
            <w:tcBorders>
              <w:top w:val="nil"/>
              <w:left w:val="nil"/>
              <w:bottom w:val="nil"/>
              <w:right w:val="nil"/>
            </w:tcBorders>
            <w:shd w:val="clear" w:color="000000" w:fill="FFFFFF"/>
            <w:noWrap/>
            <w:vAlign w:val="center"/>
            <w:hideMark/>
          </w:tcPr>
          <w:p w14:paraId="6C344CC8" w14:textId="77777777" w:rsidR="006A54EE" w:rsidRDefault="006A54EE">
            <w:pPr>
              <w:jc w:val="center"/>
              <w:rPr>
                <w:color w:val="000000"/>
                <w:sz w:val="20"/>
                <w:szCs w:val="20"/>
              </w:rPr>
            </w:pPr>
            <w:r>
              <w:rPr>
                <w:sz w:val="20"/>
                <w:szCs w:val="20"/>
              </w:rPr>
              <w:t>82 (32,16%)</w:t>
            </w:r>
          </w:p>
        </w:tc>
        <w:tc>
          <w:tcPr>
            <w:tcW w:w="1649" w:type="dxa"/>
            <w:tcBorders>
              <w:top w:val="nil"/>
              <w:left w:val="nil"/>
              <w:bottom w:val="nil"/>
              <w:right w:val="nil"/>
            </w:tcBorders>
            <w:shd w:val="clear" w:color="000000" w:fill="FFFFFF"/>
            <w:noWrap/>
            <w:vAlign w:val="center"/>
            <w:hideMark/>
          </w:tcPr>
          <w:p w14:paraId="2D728C18" w14:textId="77777777" w:rsidR="006A54EE" w:rsidRDefault="006A54EE">
            <w:pPr>
              <w:jc w:val="center"/>
              <w:rPr>
                <w:color w:val="000000"/>
                <w:sz w:val="20"/>
                <w:szCs w:val="20"/>
              </w:rPr>
            </w:pPr>
            <w:r>
              <w:rPr>
                <w:sz w:val="20"/>
                <w:szCs w:val="20"/>
              </w:rPr>
              <w:t>68 (31,05%)</w:t>
            </w:r>
          </w:p>
        </w:tc>
        <w:tc>
          <w:tcPr>
            <w:tcW w:w="1856" w:type="dxa"/>
            <w:tcBorders>
              <w:top w:val="nil"/>
              <w:left w:val="nil"/>
              <w:bottom w:val="nil"/>
              <w:right w:val="nil"/>
            </w:tcBorders>
            <w:shd w:val="clear" w:color="000000" w:fill="FFFFFF"/>
            <w:noWrap/>
            <w:vAlign w:val="center"/>
            <w:hideMark/>
          </w:tcPr>
          <w:p w14:paraId="1E753CE1" w14:textId="77777777" w:rsidR="006A54EE" w:rsidRDefault="006A54EE">
            <w:pPr>
              <w:jc w:val="center"/>
              <w:rPr>
                <w:color w:val="000000"/>
                <w:sz w:val="20"/>
                <w:szCs w:val="20"/>
              </w:rPr>
            </w:pPr>
            <w:r>
              <w:rPr>
                <w:sz w:val="20"/>
                <w:szCs w:val="20"/>
              </w:rPr>
              <w:t>14 (38,89%)</w:t>
            </w:r>
          </w:p>
        </w:tc>
      </w:tr>
      <w:tr w:rsidR="006A54EE" w14:paraId="42489FA1" w14:textId="77777777" w:rsidTr="006A54EE">
        <w:trPr>
          <w:trHeight w:val="68"/>
        </w:trPr>
        <w:tc>
          <w:tcPr>
            <w:tcW w:w="3963" w:type="dxa"/>
            <w:tcBorders>
              <w:top w:val="nil"/>
              <w:left w:val="nil"/>
              <w:bottom w:val="nil"/>
              <w:right w:val="nil"/>
            </w:tcBorders>
            <w:shd w:val="clear" w:color="000000" w:fill="FFFFFF"/>
            <w:noWrap/>
            <w:vAlign w:val="center"/>
            <w:hideMark/>
          </w:tcPr>
          <w:p w14:paraId="19B62FF5" w14:textId="77777777" w:rsidR="006A54EE" w:rsidRDefault="006A54EE">
            <w:pPr>
              <w:jc w:val="both"/>
              <w:rPr>
                <w:color w:val="000000"/>
                <w:sz w:val="20"/>
                <w:szCs w:val="20"/>
              </w:rPr>
            </w:pPr>
            <w:r>
              <w:rPr>
                <w:sz w:val="20"/>
                <w:szCs w:val="20"/>
              </w:rPr>
              <w:t>Escolaridad, n (%)</w:t>
            </w:r>
          </w:p>
        </w:tc>
        <w:tc>
          <w:tcPr>
            <w:tcW w:w="1649" w:type="dxa"/>
            <w:tcBorders>
              <w:top w:val="nil"/>
              <w:left w:val="nil"/>
              <w:bottom w:val="nil"/>
              <w:right w:val="nil"/>
            </w:tcBorders>
            <w:shd w:val="clear" w:color="000000" w:fill="FFFFFF"/>
            <w:noWrap/>
            <w:vAlign w:val="center"/>
            <w:hideMark/>
          </w:tcPr>
          <w:p w14:paraId="7D5A8C89" w14:textId="77777777" w:rsidR="006A54EE" w:rsidRDefault="006A54EE">
            <w:pPr>
              <w:jc w:val="center"/>
              <w:rPr>
                <w:color w:val="000000"/>
                <w:sz w:val="20"/>
                <w:szCs w:val="20"/>
              </w:rPr>
            </w:pPr>
            <w:r>
              <w:rPr>
                <w:color w:val="000000"/>
                <w:sz w:val="20"/>
                <w:szCs w:val="20"/>
              </w:rPr>
              <w:t> </w:t>
            </w:r>
          </w:p>
        </w:tc>
        <w:tc>
          <w:tcPr>
            <w:tcW w:w="1649" w:type="dxa"/>
            <w:tcBorders>
              <w:top w:val="nil"/>
              <w:left w:val="nil"/>
              <w:bottom w:val="nil"/>
              <w:right w:val="nil"/>
            </w:tcBorders>
            <w:shd w:val="clear" w:color="000000" w:fill="FFFFFF"/>
            <w:noWrap/>
            <w:vAlign w:val="center"/>
            <w:hideMark/>
          </w:tcPr>
          <w:p w14:paraId="15CE6F5D" w14:textId="77777777" w:rsidR="006A54EE" w:rsidRDefault="006A54EE">
            <w:pPr>
              <w:jc w:val="center"/>
              <w:rPr>
                <w:color w:val="000000"/>
                <w:sz w:val="20"/>
                <w:szCs w:val="20"/>
              </w:rPr>
            </w:pPr>
            <w:r>
              <w:rPr>
                <w:color w:val="000000"/>
                <w:sz w:val="20"/>
                <w:szCs w:val="20"/>
              </w:rPr>
              <w:t> </w:t>
            </w:r>
          </w:p>
        </w:tc>
        <w:tc>
          <w:tcPr>
            <w:tcW w:w="1856" w:type="dxa"/>
            <w:tcBorders>
              <w:top w:val="nil"/>
              <w:left w:val="nil"/>
              <w:bottom w:val="nil"/>
              <w:right w:val="nil"/>
            </w:tcBorders>
            <w:shd w:val="clear" w:color="000000" w:fill="FFFFFF"/>
            <w:noWrap/>
            <w:vAlign w:val="center"/>
            <w:hideMark/>
          </w:tcPr>
          <w:p w14:paraId="2B93058C" w14:textId="77777777" w:rsidR="006A54EE" w:rsidRDefault="006A54EE">
            <w:pPr>
              <w:jc w:val="center"/>
              <w:rPr>
                <w:color w:val="000000"/>
                <w:sz w:val="20"/>
                <w:szCs w:val="20"/>
              </w:rPr>
            </w:pPr>
            <w:r>
              <w:rPr>
                <w:color w:val="000000"/>
                <w:sz w:val="20"/>
                <w:szCs w:val="20"/>
              </w:rPr>
              <w:t> </w:t>
            </w:r>
          </w:p>
        </w:tc>
      </w:tr>
      <w:tr w:rsidR="006A54EE" w14:paraId="3E9BA44C" w14:textId="77777777" w:rsidTr="006A54EE">
        <w:trPr>
          <w:trHeight w:val="233"/>
        </w:trPr>
        <w:tc>
          <w:tcPr>
            <w:tcW w:w="3963" w:type="dxa"/>
            <w:tcBorders>
              <w:top w:val="nil"/>
              <w:left w:val="nil"/>
              <w:bottom w:val="nil"/>
              <w:right w:val="nil"/>
            </w:tcBorders>
            <w:shd w:val="clear" w:color="000000" w:fill="FFFFFF"/>
            <w:noWrap/>
            <w:vAlign w:val="center"/>
            <w:hideMark/>
          </w:tcPr>
          <w:p w14:paraId="7720C02C" w14:textId="77777777" w:rsidR="006A54EE" w:rsidRDefault="006A54EE">
            <w:pPr>
              <w:jc w:val="both"/>
              <w:rPr>
                <w:color w:val="000000"/>
                <w:sz w:val="20"/>
                <w:szCs w:val="20"/>
              </w:rPr>
            </w:pPr>
            <w:r>
              <w:rPr>
                <w:sz w:val="20"/>
                <w:szCs w:val="20"/>
              </w:rPr>
              <w:t xml:space="preserve">   Ninguna</w:t>
            </w:r>
          </w:p>
        </w:tc>
        <w:tc>
          <w:tcPr>
            <w:tcW w:w="1649" w:type="dxa"/>
            <w:tcBorders>
              <w:top w:val="nil"/>
              <w:left w:val="nil"/>
              <w:bottom w:val="nil"/>
              <w:right w:val="nil"/>
            </w:tcBorders>
            <w:shd w:val="clear" w:color="000000" w:fill="FFFFFF"/>
            <w:noWrap/>
            <w:vAlign w:val="center"/>
            <w:hideMark/>
          </w:tcPr>
          <w:p w14:paraId="3E794C46" w14:textId="77777777" w:rsidR="006A54EE" w:rsidRDefault="006A54EE">
            <w:pPr>
              <w:jc w:val="center"/>
              <w:rPr>
                <w:color w:val="000000"/>
                <w:sz w:val="20"/>
                <w:szCs w:val="20"/>
              </w:rPr>
            </w:pPr>
            <w:r>
              <w:rPr>
                <w:sz w:val="20"/>
                <w:szCs w:val="20"/>
              </w:rPr>
              <w:t>8 (3,14%)</w:t>
            </w:r>
          </w:p>
        </w:tc>
        <w:tc>
          <w:tcPr>
            <w:tcW w:w="1649" w:type="dxa"/>
            <w:tcBorders>
              <w:top w:val="nil"/>
              <w:left w:val="nil"/>
              <w:bottom w:val="nil"/>
              <w:right w:val="nil"/>
            </w:tcBorders>
            <w:shd w:val="clear" w:color="000000" w:fill="FFFFFF"/>
            <w:noWrap/>
            <w:vAlign w:val="center"/>
            <w:hideMark/>
          </w:tcPr>
          <w:p w14:paraId="4E6FEFAC" w14:textId="77777777" w:rsidR="006A54EE" w:rsidRDefault="006A54EE">
            <w:pPr>
              <w:jc w:val="center"/>
              <w:rPr>
                <w:color w:val="000000"/>
                <w:sz w:val="20"/>
                <w:szCs w:val="20"/>
              </w:rPr>
            </w:pPr>
            <w:r>
              <w:rPr>
                <w:sz w:val="20"/>
                <w:szCs w:val="20"/>
              </w:rPr>
              <w:t>8 (3,65%)</w:t>
            </w:r>
          </w:p>
        </w:tc>
        <w:tc>
          <w:tcPr>
            <w:tcW w:w="1856" w:type="dxa"/>
            <w:tcBorders>
              <w:top w:val="nil"/>
              <w:left w:val="nil"/>
              <w:bottom w:val="nil"/>
              <w:right w:val="nil"/>
            </w:tcBorders>
            <w:shd w:val="clear" w:color="000000" w:fill="FFFFFF"/>
            <w:noWrap/>
            <w:vAlign w:val="center"/>
            <w:hideMark/>
          </w:tcPr>
          <w:p w14:paraId="374A75F2" w14:textId="77777777" w:rsidR="006A54EE" w:rsidRDefault="006A54EE">
            <w:pPr>
              <w:jc w:val="center"/>
              <w:rPr>
                <w:color w:val="000000"/>
                <w:sz w:val="20"/>
                <w:szCs w:val="20"/>
              </w:rPr>
            </w:pPr>
            <w:r>
              <w:rPr>
                <w:sz w:val="20"/>
                <w:szCs w:val="20"/>
              </w:rPr>
              <w:t>0 (0,00%)</w:t>
            </w:r>
          </w:p>
        </w:tc>
      </w:tr>
      <w:tr w:rsidR="006A54EE" w14:paraId="600A4A97" w14:textId="77777777" w:rsidTr="006A54EE">
        <w:trPr>
          <w:trHeight w:val="233"/>
        </w:trPr>
        <w:tc>
          <w:tcPr>
            <w:tcW w:w="3963" w:type="dxa"/>
            <w:tcBorders>
              <w:top w:val="nil"/>
              <w:left w:val="nil"/>
              <w:bottom w:val="nil"/>
              <w:right w:val="nil"/>
            </w:tcBorders>
            <w:shd w:val="clear" w:color="000000" w:fill="FFFFFF"/>
            <w:noWrap/>
            <w:vAlign w:val="center"/>
            <w:hideMark/>
          </w:tcPr>
          <w:p w14:paraId="73FADA36" w14:textId="77777777" w:rsidR="006A54EE" w:rsidRDefault="006A54EE">
            <w:pPr>
              <w:jc w:val="both"/>
              <w:rPr>
                <w:color w:val="000000"/>
                <w:sz w:val="20"/>
                <w:szCs w:val="20"/>
              </w:rPr>
            </w:pPr>
            <w:r>
              <w:rPr>
                <w:sz w:val="20"/>
                <w:szCs w:val="20"/>
              </w:rPr>
              <w:t xml:space="preserve">   Primaria</w:t>
            </w:r>
          </w:p>
        </w:tc>
        <w:tc>
          <w:tcPr>
            <w:tcW w:w="1649" w:type="dxa"/>
            <w:tcBorders>
              <w:top w:val="nil"/>
              <w:left w:val="nil"/>
              <w:bottom w:val="nil"/>
              <w:right w:val="nil"/>
            </w:tcBorders>
            <w:shd w:val="clear" w:color="000000" w:fill="FFFFFF"/>
            <w:noWrap/>
            <w:vAlign w:val="center"/>
            <w:hideMark/>
          </w:tcPr>
          <w:p w14:paraId="79924B51" w14:textId="77777777" w:rsidR="006A54EE" w:rsidRDefault="006A54EE">
            <w:pPr>
              <w:jc w:val="center"/>
              <w:rPr>
                <w:color w:val="000000"/>
                <w:sz w:val="20"/>
                <w:szCs w:val="20"/>
              </w:rPr>
            </w:pPr>
            <w:r>
              <w:rPr>
                <w:sz w:val="20"/>
                <w:szCs w:val="20"/>
              </w:rPr>
              <w:t>74 (29,02%)</w:t>
            </w:r>
          </w:p>
        </w:tc>
        <w:tc>
          <w:tcPr>
            <w:tcW w:w="1649" w:type="dxa"/>
            <w:tcBorders>
              <w:top w:val="nil"/>
              <w:left w:val="nil"/>
              <w:bottom w:val="nil"/>
              <w:right w:val="nil"/>
            </w:tcBorders>
            <w:shd w:val="clear" w:color="000000" w:fill="FFFFFF"/>
            <w:noWrap/>
            <w:vAlign w:val="center"/>
            <w:hideMark/>
          </w:tcPr>
          <w:p w14:paraId="7C604C72" w14:textId="77777777" w:rsidR="006A54EE" w:rsidRDefault="006A54EE">
            <w:pPr>
              <w:jc w:val="center"/>
              <w:rPr>
                <w:color w:val="000000"/>
                <w:sz w:val="20"/>
                <w:szCs w:val="20"/>
              </w:rPr>
            </w:pPr>
            <w:r>
              <w:rPr>
                <w:sz w:val="20"/>
                <w:szCs w:val="20"/>
              </w:rPr>
              <w:t>62 (28,31%)</w:t>
            </w:r>
          </w:p>
        </w:tc>
        <w:tc>
          <w:tcPr>
            <w:tcW w:w="1856" w:type="dxa"/>
            <w:tcBorders>
              <w:top w:val="nil"/>
              <w:left w:val="nil"/>
              <w:bottom w:val="nil"/>
              <w:right w:val="nil"/>
            </w:tcBorders>
            <w:shd w:val="clear" w:color="000000" w:fill="FFFFFF"/>
            <w:noWrap/>
            <w:vAlign w:val="center"/>
            <w:hideMark/>
          </w:tcPr>
          <w:p w14:paraId="1561B285" w14:textId="77777777" w:rsidR="006A54EE" w:rsidRDefault="006A54EE">
            <w:pPr>
              <w:jc w:val="center"/>
              <w:rPr>
                <w:color w:val="000000"/>
                <w:sz w:val="20"/>
                <w:szCs w:val="20"/>
              </w:rPr>
            </w:pPr>
            <w:r>
              <w:rPr>
                <w:sz w:val="20"/>
                <w:szCs w:val="20"/>
              </w:rPr>
              <w:t>12 (33,33%)</w:t>
            </w:r>
          </w:p>
        </w:tc>
      </w:tr>
      <w:tr w:rsidR="006A54EE" w14:paraId="5F23056F" w14:textId="77777777" w:rsidTr="006A54EE">
        <w:trPr>
          <w:trHeight w:val="233"/>
        </w:trPr>
        <w:tc>
          <w:tcPr>
            <w:tcW w:w="3963" w:type="dxa"/>
            <w:tcBorders>
              <w:top w:val="nil"/>
              <w:left w:val="nil"/>
              <w:bottom w:val="nil"/>
              <w:right w:val="nil"/>
            </w:tcBorders>
            <w:shd w:val="clear" w:color="000000" w:fill="FFFFFF"/>
            <w:noWrap/>
            <w:vAlign w:val="center"/>
            <w:hideMark/>
          </w:tcPr>
          <w:p w14:paraId="05DC7E7E" w14:textId="77777777" w:rsidR="006A54EE" w:rsidRDefault="006A54EE">
            <w:pPr>
              <w:jc w:val="both"/>
              <w:rPr>
                <w:color w:val="000000"/>
                <w:sz w:val="20"/>
                <w:szCs w:val="20"/>
              </w:rPr>
            </w:pPr>
            <w:r>
              <w:rPr>
                <w:sz w:val="20"/>
                <w:szCs w:val="20"/>
              </w:rPr>
              <w:t xml:space="preserve">   Secundaria</w:t>
            </w:r>
          </w:p>
        </w:tc>
        <w:tc>
          <w:tcPr>
            <w:tcW w:w="1649" w:type="dxa"/>
            <w:tcBorders>
              <w:top w:val="nil"/>
              <w:left w:val="nil"/>
              <w:bottom w:val="nil"/>
              <w:right w:val="nil"/>
            </w:tcBorders>
            <w:shd w:val="clear" w:color="000000" w:fill="FFFFFF"/>
            <w:noWrap/>
            <w:vAlign w:val="center"/>
            <w:hideMark/>
          </w:tcPr>
          <w:p w14:paraId="76ED5002" w14:textId="77777777" w:rsidR="006A54EE" w:rsidRDefault="006A54EE">
            <w:pPr>
              <w:jc w:val="center"/>
              <w:rPr>
                <w:color w:val="000000"/>
                <w:sz w:val="20"/>
                <w:szCs w:val="20"/>
              </w:rPr>
            </w:pPr>
            <w:r>
              <w:rPr>
                <w:sz w:val="20"/>
                <w:szCs w:val="20"/>
              </w:rPr>
              <w:t>158 (61,96%)</w:t>
            </w:r>
          </w:p>
        </w:tc>
        <w:tc>
          <w:tcPr>
            <w:tcW w:w="1649" w:type="dxa"/>
            <w:tcBorders>
              <w:top w:val="nil"/>
              <w:left w:val="nil"/>
              <w:bottom w:val="nil"/>
              <w:right w:val="nil"/>
            </w:tcBorders>
            <w:shd w:val="clear" w:color="000000" w:fill="FFFFFF"/>
            <w:noWrap/>
            <w:vAlign w:val="center"/>
            <w:hideMark/>
          </w:tcPr>
          <w:p w14:paraId="09234B53" w14:textId="77777777" w:rsidR="006A54EE" w:rsidRDefault="006A54EE">
            <w:pPr>
              <w:jc w:val="center"/>
              <w:rPr>
                <w:color w:val="000000"/>
                <w:sz w:val="20"/>
                <w:szCs w:val="20"/>
              </w:rPr>
            </w:pPr>
            <w:r>
              <w:rPr>
                <w:sz w:val="20"/>
                <w:szCs w:val="20"/>
              </w:rPr>
              <w:t>136 (62,10%)</w:t>
            </w:r>
          </w:p>
        </w:tc>
        <w:tc>
          <w:tcPr>
            <w:tcW w:w="1856" w:type="dxa"/>
            <w:tcBorders>
              <w:top w:val="nil"/>
              <w:left w:val="nil"/>
              <w:bottom w:val="nil"/>
              <w:right w:val="nil"/>
            </w:tcBorders>
            <w:shd w:val="clear" w:color="000000" w:fill="FFFFFF"/>
            <w:noWrap/>
            <w:vAlign w:val="center"/>
            <w:hideMark/>
          </w:tcPr>
          <w:p w14:paraId="2A0D6687" w14:textId="77777777" w:rsidR="006A54EE" w:rsidRDefault="006A54EE">
            <w:pPr>
              <w:jc w:val="center"/>
              <w:rPr>
                <w:color w:val="000000"/>
                <w:sz w:val="20"/>
                <w:szCs w:val="20"/>
              </w:rPr>
            </w:pPr>
            <w:r>
              <w:rPr>
                <w:sz w:val="20"/>
                <w:szCs w:val="20"/>
              </w:rPr>
              <w:t>22 (61,11%)</w:t>
            </w:r>
          </w:p>
        </w:tc>
      </w:tr>
      <w:tr w:rsidR="006A54EE" w14:paraId="31208227" w14:textId="77777777" w:rsidTr="006A54EE">
        <w:trPr>
          <w:trHeight w:val="233"/>
        </w:trPr>
        <w:tc>
          <w:tcPr>
            <w:tcW w:w="3963" w:type="dxa"/>
            <w:tcBorders>
              <w:top w:val="nil"/>
              <w:left w:val="nil"/>
              <w:bottom w:val="nil"/>
              <w:right w:val="nil"/>
            </w:tcBorders>
            <w:shd w:val="clear" w:color="000000" w:fill="FFFFFF"/>
            <w:noWrap/>
            <w:vAlign w:val="center"/>
            <w:hideMark/>
          </w:tcPr>
          <w:p w14:paraId="5D945C99" w14:textId="77777777" w:rsidR="006A54EE" w:rsidRDefault="006A54EE">
            <w:pPr>
              <w:jc w:val="both"/>
              <w:rPr>
                <w:color w:val="000000"/>
                <w:sz w:val="20"/>
                <w:szCs w:val="20"/>
              </w:rPr>
            </w:pPr>
            <w:r>
              <w:rPr>
                <w:sz w:val="20"/>
                <w:szCs w:val="20"/>
              </w:rPr>
              <w:t xml:space="preserve">   Superior</w:t>
            </w:r>
          </w:p>
        </w:tc>
        <w:tc>
          <w:tcPr>
            <w:tcW w:w="1649" w:type="dxa"/>
            <w:tcBorders>
              <w:top w:val="nil"/>
              <w:left w:val="nil"/>
              <w:bottom w:val="nil"/>
              <w:right w:val="nil"/>
            </w:tcBorders>
            <w:shd w:val="clear" w:color="000000" w:fill="FFFFFF"/>
            <w:noWrap/>
            <w:vAlign w:val="center"/>
            <w:hideMark/>
          </w:tcPr>
          <w:p w14:paraId="1FB13B4A" w14:textId="77777777" w:rsidR="006A54EE" w:rsidRDefault="006A54EE">
            <w:pPr>
              <w:jc w:val="center"/>
              <w:rPr>
                <w:color w:val="000000"/>
                <w:sz w:val="20"/>
                <w:szCs w:val="20"/>
              </w:rPr>
            </w:pPr>
            <w:r>
              <w:rPr>
                <w:sz w:val="20"/>
                <w:szCs w:val="20"/>
              </w:rPr>
              <w:t>15 (5,88%)</w:t>
            </w:r>
          </w:p>
        </w:tc>
        <w:tc>
          <w:tcPr>
            <w:tcW w:w="1649" w:type="dxa"/>
            <w:tcBorders>
              <w:top w:val="nil"/>
              <w:left w:val="nil"/>
              <w:bottom w:val="nil"/>
              <w:right w:val="nil"/>
            </w:tcBorders>
            <w:shd w:val="clear" w:color="000000" w:fill="FFFFFF"/>
            <w:noWrap/>
            <w:vAlign w:val="center"/>
            <w:hideMark/>
          </w:tcPr>
          <w:p w14:paraId="6D3C5A53" w14:textId="77777777" w:rsidR="006A54EE" w:rsidRDefault="006A54EE">
            <w:pPr>
              <w:jc w:val="center"/>
              <w:rPr>
                <w:color w:val="000000"/>
                <w:sz w:val="20"/>
                <w:szCs w:val="20"/>
              </w:rPr>
            </w:pPr>
            <w:r>
              <w:rPr>
                <w:sz w:val="20"/>
                <w:szCs w:val="20"/>
              </w:rPr>
              <w:t>13 (5,94%)</w:t>
            </w:r>
          </w:p>
        </w:tc>
        <w:tc>
          <w:tcPr>
            <w:tcW w:w="1856" w:type="dxa"/>
            <w:tcBorders>
              <w:top w:val="nil"/>
              <w:left w:val="nil"/>
              <w:bottom w:val="nil"/>
              <w:right w:val="nil"/>
            </w:tcBorders>
            <w:shd w:val="clear" w:color="000000" w:fill="FFFFFF"/>
            <w:noWrap/>
            <w:vAlign w:val="center"/>
            <w:hideMark/>
          </w:tcPr>
          <w:p w14:paraId="3F621731" w14:textId="77777777" w:rsidR="006A54EE" w:rsidRDefault="006A54EE">
            <w:pPr>
              <w:jc w:val="center"/>
              <w:rPr>
                <w:color w:val="000000"/>
                <w:sz w:val="20"/>
                <w:szCs w:val="20"/>
              </w:rPr>
            </w:pPr>
            <w:r>
              <w:rPr>
                <w:sz w:val="20"/>
                <w:szCs w:val="20"/>
              </w:rPr>
              <w:t>2 (5,56%)</w:t>
            </w:r>
          </w:p>
        </w:tc>
      </w:tr>
      <w:tr w:rsidR="006A54EE" w14:paraId="635201EE" w14:textId="77777777" w:rsidTr="006A54EE">
        <w:trPr>
          <w:trHeight w:val="362"/>
        </w:trPr>
        <w:tc>
          <w:tcPr>
            <w:tcW w:w="3963" w:type="dxa"/>
            <w:vMerge w:val="restart"/>
            <w:tcBorders>
              <w:top w:val="nil"/>
              <w:left w:val="nil"/>
              <w:bottom w:val="nil"/>
              <w:right w:val="nil"/>
            </w:tcBorders>
            <w:shd w:val="clear" w:color="000000" w:fill="FFFFFF"/>
            <w:noWrap/>
            <w:vAlign w:val="center"/>
            <w:hideMark/>
          </w:tcPr>
          <w:p w14:paraId="472DD35B" w14:textId="77777777" w:rsidR="006A54EE" w:rsidRDefault="006A54EE">
            <w:pPr>
              <w:jc w:val="both"/>
              <w:rPr>
                <w:color w:val="000000"/>
                <w:sz w:val="20"/>
                <w:szCs w:val="20"/>
              </w:rPr>
            </w:pPr>
            <w:r>
              <w:rPr>
                <w:sz w:val="20"/>
                <w:szCs w:val="20"/>
              </w:rPr>
              <w:t>Consultas prenatales, mediana [RIC]</w:t>
            </w:r>
          </w:p>
        </w:tc>
        <w:tc>
          <w:tcPr>
            <w:tcW w:w="1649" w:type="dxa"/>
            <w:tcBorders>
              <w:top w:val="nil"/>
              <w:left w:val="nil"/>
              <w:bottom w:val="nil"/>
              <w:right w:val="nil"/>
            </w:tcBorders>
            <w:shd w:val="clear" w:color="000000" w:fill="FFFFFF"/>
            <w:noWrap/>
            <w:vAlign w:val="center"/>
            <w:hideMark/>
          </w:tcPr>
          <w:p w14:paraId="441224F2" w14:textId="77777777" w:rsidR="006A54EE" w:rsidRDefault="006A54EE">
            <w:pPr>
              <w:jc w:val="center"/>
              <w:rPr>
                <w:color w:val="000000"/>
                <w:sz w:val="20"/>
                <w:szCs w:val="20"/>
              </w:rPr>
            </w:pPr>
            <w:r>
              <w:rPr>
                <w:sz w:val="20"/>
                <w:szCs w:val="20"/>
              </w:rPr>
              <w:t>6</w:t>
            </w:r>
          </w:p>
        </w:tc>
        <w:tc>
          <w:tcPr>
            <w:tcW w:w="1649" w:type="dxa"/>
            <w:tcBorders>
              <w:top w:val="nil"/>
              <w:left w:val="nil"/>
              <w:bottom w:val="nil"/>
              <w:right w:val="nil"/>
            </w:tcBorders>
            <w:shd w:val="clear" w:color="000000" w:fill="FFFFFF"/>
            <w:noWrap/>
            <w:vAlign w:val="center"/>
            <w:hideMark/>
          </w:tcPr>
          <w:p w14:paraId="07203E6B" w14:textId="77777777" w:rsidR="006A54EE" w:rsidRDefault="006A54EE">
            <w:pPr>
              <w:jc w:val="center"/>
              <w:rPr>
                <w:color w:val="000000"/>
                <w:sz w:val="20"/>
                <w:szCs w:val="20"/>
              </w:rPr>
            </w:pPr>
            <w:r>
              <w:rPr>
                <w:sz w:val="20"/>
                <w:szCs w:val="20"/>
              </w:rPr>
              <w:t>6</w:t>
            </w:r>
          </w:p>
        </w:tc>
        <w:tc>
          <w:tcPr>
            <w:tcW w:w="1856" w:type="dxa"/>
            <w:tcBorders>
              <w:top w:val="nil"/>
              <w:left w:val="nil"/>
              <w:bottom w:val="nil"/>
              <w:right w:val="nil"/>
            </w:tcBorders>
            <w:shd w:val="clear" w:color="000000" w:fill="FFFFFF"/>
            <w:noWrap/>
            <w:vAlign w:val="center"/>
            <w:hideMark/>
          </w:tcPr>
          <w:p w14:paraId="7B0754ED" w14:textId="77777777" w:rsidR="006A54EE" w:rsidRDefault="006A54EE">
            <w:pPr>
              <w:jc w:val="center"/>
              <w:rPr>
                <w:color w:val="000000"/>
                <w:sz w:val="20"/>
                <w:szCs w:val="20"/>
              </w:rPr>
            </w:pPr>
            <w:r>
              <w:rPr>
                <w:sz w:val="20"/>
                <w:szCs w:val="20"/>
              </w:rPr>
              <w:t>5</w:t>
            </w:r>
          </w:p>
        </w:tc>
      </w:tr>
      <w:tr w:rsidR="006A54EE" w14:paraId="430C87DA" w14:textId="77777777" w:rsidTr="006A54EE">
        <w:trPr>
          <w:trHeight w:val="70"/>
        </w:trPr>
        <w:tc>
          <w:tcPr>
            <w:tcW w:w="3963" w:type="dxa"/>
            <w:vMerge/>
            <w:tcBorders>
              <w:top w:val="nil"/>
              <w:left w:val="nil"/>
              <w:bottom w:val="nil"/>
              <w:right w:val="nil"/>
            </w:tcBorders>
            <w:vAlign w:val="center"/>
            <w:hideMark/>
          </w:tcPr>
          <w:p w14:paraId="5C20EEC9" w14:textId="77777777" w:rsidR="006A54EE" w:rsidRDefault="006A54EE">
            <w:pPr>
              <w:rPr>
                <w:color w:val="000000"/>
                <w:sz w:val="20"/>
                <w:szCs w:val="20"/>
              </w:rPr>
            </w:pPr>
          </w:p>
        </w:tc>
        <w:tc>
          <w:tcPr>
            <w:tcW w:w="1649" w:type="dxa"/>
            <w:tcBorders>
              <w:top w:val="nil"/>
              <w:left w:val="nil"/>
              <w:bottom w:val="nil"/>
              <w:right w:val="nil"/>
            </w:tcBorders>
            <w:shd w:val="clear" w:color="000000" w:fill="FFFFFF"/>
            <w:noWrap/>
            <w:vAlign w:val="center"/>
            <w:hideMark/>
          </w:tcPr>
          <w:p w14:paraId="7675815D" w14:textId="77777777" w:rsidR="006A54EE" w:rsidRDefault="006A54EE">
            <w:pPr>
              <w:jc w:val="center"/>
              <w:rPr>
                <w:color w:val="000000"/>
                <w:sz w:val="20"/>
                <w:szCs w:val="20"/>
              </w:rPr>
            </w:pPr>
            <w:r>
              <w:rPr>
                <w:sz w:val="20"/>
                <w:szCs w:val="20"/>
              </w:rPr>
              <w:t xml:space="preserve"> [4,00–8,00]</w:t>
            </w:r>
          </w:p>
        </w:tc>
        <w:tc>
          <w:tcPr>
            <w:tcW w:w="1649" w:type="dxa"/>
            <w:tcBorders>
              <w:top w:val="nil"/>
              <w:left w:val="nil"/>
              <w:bottom w:val="nil"/>
              <w:right w:val="nil"/>
            </w:tcBorders>
            <w:shd w:val="clear" w:color="000000" w:fill="FFFFFF"/>
            <w:noWrap/>
            <w:vAlign w:val="center"/>
            <w:hideMark/>
          </w:tcPr>
          <w:p w14:paraId="14F0BFA7" w14:textId="77777777" w:rsidR="006A54EE" w:rsidRDefault="006A54EE">
            <w:pPr>
              <w:jc w:val="center"/>
              <w:rPr>
                <w:color w:val="000000"/>
                <w:sz w:val="20"/>
                <w:szCs w:val="20"/>
              </w:rPr>
            </w:pPr>
            <w:r>
              <w:rPr>
                <w:sz w:val="20"/>
                <w:szCs w:val="20"/>
              </w:rPr>
              <w:t>[4,00–8,00]</w:t>
            </w:r>
          </w:p>
        </w:tc>
        <w:tc>
          <w:tcPr>
            <w:tcW w:w="1856" w:type="dxa"/>
            <w:tcBorders>
              <w:top w:val="nil"/>
              <w:left w:val="nil"/>
              <w:bottom w:val="nil"/>
              <w:right w:val="nil"/>
            </w:tcBorders>
            <w:shd w:val="clear" w:color="000000" w:fill="FFFFFF"/>
            <w:noWrap/>
            <w:vAlign w:val="center"/>
            <w:hideMark/>
          </w:tcPr>
          <w:p w14:paraId="72F52EAD" w14:textId="77777777" w:rsidR="006A54EE" w:rsidRDefault="006A54EE">
            <w:pPr>
              <w:jc w:val="center"/>
              <w:rPr>
                <w:color w:val="000000"/>
                <w:sz w:val="20"/>
                <w:szCs w:val="20"/>
              </w:rPr>
            </w:pPr>
            <w:r>
              <w:rPr>
                <w:sz w:val="20"/>
                <w:szCs w:val="20"/>
              </w:rPr>
              <w:t>[1,00–6,00]</w:t>
            </w:r>
          </w:p>
        </w:tc>
      </w:tr>
      <w:tr w:rsidR="006A54EE" w14:paraId="2EA19501" w14:textId="77777777" w:rsidTr="006A54EE">
        <w:trPr>
          <w:trHeight w:val="561"/>
        </w:trPr>
        <w:tc>
          <w:tcPr>
            <w:tcW w:w="3963" w:type="dxa"/>
            <w:vMerge w:val="restart"/>
            <w:tcBorders>
              <w:top w:val="nil"/>
              <w:left w:val="nil"/>
              <w:bottom w:val="nil"/>
              <w:right w:val="nil"/>
            </w:tcBorders>
            <w:shd w:val="clear" w:color="000000" w:fill="FFFFFF"/>
            <w:noWrap/>
            <w:vAlign w:val="center"/>
            <w:hideMark/>
          </w:tcPr>
          <w:p w14:paraId="52C48A57" w14:textId="77777777" w:rsidR="006A54EE" w:rsidRDefault="006A54EE">
            <w:pPr>
              <w:jc w:val="both"/>
              <w:rPr>
                <w:color w:val="000000"/>
                <w:sz w:val="20"/>
                <w:szCs w:val="20"/>
              </w:rPr>
            </w:pPr>
            <w:r>
              <w:rPr>
                <w:sz w:val="20"/>
                <w:szCs w:val="20"/>
              </w:rPr>
              <w:t>Densidad de controles/semana, mediana [RIC]</w:t>
            </w:r>
          </w:p>
        </w:tc>
        <w:tc>
          <w:tcPr>
            <w:tcW w:w="1649" w:type="dxa"/>
            <w:tcBorders>
              <w:top w:val="nil"/>
              <w:left w:val="nil"/>
              <w:bottom w:val="nil"/>
              <w:right w:val="nil"/>
            </w:tcBorders>
            <w:shd w:val="clear" w:color="000000" w:fill="FFFFFF"/>
            <w:noWrap/>
            <w:vAlign w:val="center"/>
            <w:hideMark/>
          </w:tcPr>
          <w:p w14:paraId="58FC04C5" w14:textId="77777777" w:rsidR="006A54EE" w:rsidRDefault="006A54EE">
            <w:pPr>
              <w:jc w:val="center"/>
              <w:rPr>
                <w:color w:val="000000"/>
                <w:sz w:val="20"/>
                <w:szCs w:val="20"/>
              </w:rPr>
            </w:pPr>
            <w:r>
              <w:rPr>
                <w:sz w:val="20"/>
                <w:szCs w:val="20"/>
              </w:rPr>
              <w:t>0,15</w:t>
            </w:r>
          </w:p>
        </w:tc>
        <w:tc>
          <w:tcPr>
            <w:tcW w:w="1649" w:type="dxa"/>
            <w:tcBorders>
              <w:top w:val="nil"/>
              <w:left w:val="nil"/>
              <w:bottom w:val="nil"/>
              <w:right w:val="nil"/>
            </w:tcBorders>
            <w:shd w:val="clear" w:color="000000" w:fill="FFFFFF"/>
            <w:noWrap/>
            <w:vAlign w:val="center"/>
            <w:hideMark/>
          </w:tcPr>
          <w:p w14:paraId="574FD940" w14:textId="77777777" w:rsidR="006A54EE" w:rsidRDefault="006A54EE">
            <w:pPr>
              <w:jc w:val="center"/>
              <w:rPr>
                <w:color w:val="000000"/>
                <w:sz w:val="20"/>
                <w:szCs w:val="20"/>
              </w:rPr>
            </w:pPr>
            <w:r>
              <w:rPr>
                <w:sz w:val="20"/>
                <w:szCs w:val="20"/>
              </w:rPr>
              <w:t>0,16</w:t>
            </w:r>
          </w:p>
        </w:tc>
        <w:tc>
          <w:tcPr>
            <w:tcW w:w="1856" w:type="dxa"/>
            <w:tcBorders>
              <w:top w:val="nil"/>
              <w:left w:val="nil"/>
              <w:bottom w:val="nil"/>
              <w:right w:val="nil"/>
            </w:tcBorders>
            <w:shd w:val="clear" w:color="000000" w:fill="FFFFFF"/>
            <w:noWrap/>
            <w:vAlign w:val="center"/>
            <w:hideMark/>
          </w:tcPr>
          <w:p w14:paraId="2D4E445E" w14:textId="77777777" w:rsidR="006A54EE" w:rsidRDefault="006A54EE">
            <w:pPr>
              <w:jc w:val="center"/>
              <w:rPr>
                <w:color w:val="000000"/>
                <w:sz w:val="20"/>
                <w:szCs w:val="20"/>
              </w:rPr>
            </w:pPr>
            <w:r>
              <w:rPr>
                <w:sz w:val="20"/>
                <w:szCs w:val="20"/>
              </w:rPr>
              <w:t>0,13</w:t>
            </w:r>
          </w:p>
        </w:tc>
      </w:tr>
      <w:tr w:rsidR="006A54EE" w14:paraId="60804D03" w14:textId="77777777" w:rsidTr="006A54EE">
        <w:trPr>
          <w:trHeight w:val="70"/>
        </w:trPr>
        <w:tc>
          <w:tcPr>
            <w:tcW w:w="3963" w:type="dxa"/>
            <w:vMerge/>
            <w:tcBorders>
              <w:top w:val="nil"/>
              <w:left w:val="nil"/>
              <w:bottom w:val="nil"/>
              <w:right w:val="nil"/>
            </w:tcBorders>
            <w:vAlign w:val="center"/>
            <w:hideMark/>
          </w:tcPr>
          <w:p w14:paraId="07DE0C73" w14:textId="77777777" w:rsidR="006A54EE" w:rsidRDefault="006A54EE">
            <w:pPr>
              <w:rPr>
                <w:color w:val="000000"/>
                <w:sz w:val="20"/>
                <w:szCs w:val="20"/>
              </w:rPr>
            </w:pPr>
          </w:p>
        </w:tc>
        <w:tc>
          <w:tcPr>
            <w:tcW w:w="1649" w:type="dxa"/>
            <w:tcBorders>
              <w:top w:val="nil"/>
              <w:left w:val="nil"/>
              <w:bottom w:val="nil"/>
              <w:right w:val="nil"/>
            </w:tcBorders>
            <w:shd w:val="clear" w:color="000000" w:fill="FFFFFF"/>
            <w:noWrap/>
            <w:vAlign w:val="center"/>
            <w:hideMark/>
          </w:tcPr>
          <w:p w14:paraId="6C905D62" w14:textId="77777777" w:rsidR="006A54EE" w:rsidRDefault="006A54EE">
            <w:pPr>
              <w:jc w:val="center"/>
              <w:rPr>
                <w:color w:val="000000"/>
                <w:sz w:val="20"/>
                <w:szCs w:val="20"/>
              </w:rPr>
            </w:pPr>
            <w:r>
              <w:rPr>
                <w:sz w:val="20"/>
                <w:szCs w:val="20"/>
              </w:rPr>
              <w:t>[0,10–0,21]</w:t>
            </w:r>
          </w:p>
        </w:tc>
        <w:tc>
          <w:tcPr>
            <w:tcW w:w="1649" w:type="dxa"/>
            <w:tcBorders>
              <w:top w:val="nil"/>
              <w:left w:val="nil"/>
              <w:bottom w:val="nil"/>
              <w:right w:val="nil"/>
            </w:tcBorders>
            <w:shd w:val="clear" w:color="000000" w:fill="FFFFFF"/>
            <w:noWrap/>
            <w:vAlign w:val="center"/>
            <w:hideMark/>
          </w:tcPr>
          <w:p w14:paraId="795B6EFC" w14:textId="77777777" w:rsidR="006A54EE" w:rsidRDefault="006A54EE">
            <w:pPr>
              <w:jc w:val="center"/>
              <w:rPr>
                <w:color w:val="000000"/>
                <w:sz w:val="20"/>
                <w:szCs w:val="20"/>
              </w:rPr>
            </w:pPr>
            <w:r>
              <w:rPr>
                <w:sz w:val="20"/>
                <w:szCs w:val="20"/>
              </w:rPr>
              <w:t xml:space="preserve"> [0,11–0,21]</w:t>
            </w:r>
          </w:p>
        </w:tc>
        <w:tc>
          <w:tcPr>
            <w:tcW w:w="1856" w:type="dxa"/>
            <w:tcBorders>
              <w:top w:val="nil"/>
              <w:left w:val="nil"/>
              <w:bottom w:val="nil"/>
              <w:right w:val="nil"/>
            </w:tcBorders>
            <w:shd w:val="clear" w:color="000000" w:fill="FFFFFF"/>
            <w:noWrap/>
            <w:vAlign w:val="center"/>
            <w:hideMark/>
          </w:tcPr>
          <w:p w14:paraId="43BDB973" w14:textId="77777777" w:rsidR="006A54EE" w:rsidRDefault="006A54EE">
            <w:pPr>
              <w:jc w:val="center"/>
              <w:rPr>
                <w:color w:val="000000"/>
                <w:sz w:val="20"/>
                <w:szCs w:val="20"/>
              </w:rPr>
            </w:pPr>
            <w:r>
              <w:rPr>
                <w:sz w:val="20"/>
                <w:szCs w:val="20"/>
              </w:rPr>
              <w:t>[0,03–0,16]</w:t>
            </w:r>
          </w:p>
        </w:tc>
      </w:tr>
      <w:tr w:rsidR="006A54EE" w14:paraId="4D196E49" w14:textId="77777777" w:rsidTr="006A54EE">
        <w:trPr>
          <w:trHeight w:val="362"/>
        </w:trPr>
        <w:tc>
          <w:tcPr>
            <w:tcW w:w="3963" w:type="dxa"/>
            <w:vMerge w:val="restart"/>
            <w:tcBorders>
              <w:top w:val="nil"/>
              <w:left w:val="nil"/>
              <w:bottom w:val="nil"/>
              <w:right w:val="nil"/>
            </w:tcBorders>
            <w:shd w:val="clear" w:color="000000" w:fill="FFFFFF"/>
            <w:noWrap/>
            <w:vAlign w:val="center"/>
            <w:hideMark/>
          </w:tcPr>
          <w:p w14:paraId="35175CEF" w14:textId="77777777" w:rsidR="006A54EE" w:rsidRDefault="006A54EE">
            <w:pPr>
              <w:jc w:val="both"/>
              <w:rPr>
                <w:color w:val="000000"/>
                <w:sz w:val="20"/>
                <w:szCs w:val="20"/>
              </w:rPr>
            </w:pPr>
            <w:r>
              <w:rPr>
                <w:sz w:val="20"/>
                <w:szCs w:val="20"/>
              </w:rPr>
              <w:t>Edad gestacional, mediana [RIC]</w:t>
            </w:r>
          </w:p>
        </w:tc>
        <w:tc>
          <w:tcPr>
            <w:tcW w:w="1649" w:type="dxa"/>
            <w:tcBorders>
              <w:top w:val="nil"/>
              <w:left w:val="nil"/>
              <w:bottom w:val="nil"/>
              <w:right w:val="nil"/>
            </w:tcBorders>
            <w:shd w:val="clear" w:color="000000" w:fill="FFFFFF"/>
            <w:noWrap/>
            <w:vAlign w:val="center"/>
            <w:hideMark/>
          </w:tcPr>
          <w:p w14:paraId="5C55056E" w14:textId="77777777" w:rsidR="006A54EE" w:rsidRDefault="006A54EE">
            <w:pPr>
              <w:jc w:val="center"/>
              <w:rPr>
                <w:color w:val="000000"/>
                <w:sz w:val="20"/>
                <w:szCs w:val="20"/>
              </w:rPr>
            </w:pPr>
            <w:r>
              <w:rPr>
                <w:sz w:val="20"/>
                <w:szCs w:val="20"/>
              </w:rPr>
              <w:t>39</w:t>
            </w:r>
          </w:p>
        </w:tc>
        <w:tc>
          <w:tcPr>
            <w:tcW w:w="1649" w:type="dxa"/>
            <w:tcBorders>
              <w:top w:val="nil"/>
              <w:left w:val="nil"/>
              <w:bottom w:val="nil"/>
              <w:right w:val="nil"/>
            </w:tcBorders>
            <w:shd w:val="clear" w:color="000000" w:fill="FFFFFF"/>
            <w:noWrap/>
            <w:vAlign w:val="center"/>
            <w:hideMark/>
          </w:tcPr>
          <w:p w14:paraId="44BE272D" w14:textId="77777777" w:rsidR="006A54EE" w:rsidRDefault="006A54EE">
            <w:pPr>
              <w:jc w:val="center"/>
              <w:rPr>
                <w:color w:val="000000"/>
                <w:sz w:val="20"/>
                <w:szCs w:val="20"/>
              </w:rPr>
            </w:pPr>
            <w:r>
              <w:rPr>
                <w:sz w:val="20"/>
                <w:szCs w:val="20"/>
              </w:rPr>
              <w:t>39</w:t>
            </w:r>
          </w:p>
        </w:tc>
        <w:tc>
          <w:tcPr>
            <w:tcW w:w="1856" w:type="dxa"/>
            <w:tcBorders>
              <w:top w:val="nil"/>
              <w:left w:val="nil"/>
              <w:bottom w:val="nil"/>
              <w:right w:val="nil"/>
            </w:tcBorders>
            <w:shd w:val="clear" w:color="000000" w:fill="FFFFFF"/>
            <w:noWrap/>
            <w:vAlign w:val="center"/>
            <w:hideMark/>
          </w:tcPr>
          <w:p w14:paraId="4DF1B77F" w14:textId="77777777" w:rsidR="006A54EE" w:rsidRDefault="006A54EE">
            <w:pPr>
              <w:jc w:val="center"/>
              <w:rPr>
                <w:color w:val="000000"/>
                <w:sz w:val="20"/>
                <w:szCs w:val="20"/>
              </w:rPr>
            </w:pPr>
            <w:r>
              <w:rPr>
                <w:sz w:val="20"/>
                <w:szCs w:val="20"/>
              </w:rPr>
              <w:t>38</w:t>
            </w:r>
          </w:p>
        </w:tc>
      </w:tr>
      <w:tr w:rsidR="006A54EE" w14:paraId="5E50FFFC" w14:textId="77777777" w:rsidTr="006A54EE">
        <w:trPr>
          <w:trHeight w:val="233"/>
        </w:trPr>
        <w:tc>
          <w:tcPr>
            <w:tcW w:w="3963" w:type="dxa"/>
            <w:vMerge/>
            <w:tcBorders>
              <w:top w:val="nil"/>
              <w:left w:val="nil"/>
              <w:bottom w:val="nil"/>
              <w:right w:val="nil"/>
            </w:tcBorders>
            <w:vAlign w:val="center"/>
            <w:hideMark/>
          </w:tcPr>
          <w:p w14:paraId="63A8B69E" w14:textId="77777777" w:rsidR="006A54EE" w:rsidRDefault="006A54EE">
            <w:pPr>
              <w:rPr>
                <w:color w:val="000000"/>
                <w:sz w:val="20"/>
                <w:szCs w:val="20"/>
              </w:rPr>
            </w:pPr>
          </w:p>
        </w:tc>
        <w:tc>
          <w:tcPr>
            <w:tcW w:w="1649" w:type="dxa"/>
            <w:tcBorders>
              <w:top w:val="nil"/>
              <w:left w:val="nil"/>
              <w:bottom w:val="nil"/>
              <w:right w:val="nil"/>
            </w:tcBorders>
            <w:shd w:val="clear" w:color="000000" w:fill="FFFFFF"/>
            <w:noWrap/>
            <w:vAlign w:val="center"/>
            <w:hideMark/>
          </w:tcPr>
          <w:p w14:paraId="5A72ABE8" w14:textId="77777777" w:rsidR="006A54EE" w:rsidRDefault="006A54EE">
            <w:pPr>
              <w:jc w:val="center"/>
              <w:rPr>
                <w:color w:val="000000"/>
                <w:sz w:val="20"/>
                <w:szCs w:val="20"/>
              </w:rPr>
            </w:pPr>
            <w:r>
              <w:rPr>
                <w:sz w:val="20"/>
                <w:szCs w:val="20"/>
              </w:rPr>
              <w:t>[37,00–39,00]</w:t>
            </w:r>
          </w:p>
        </w:tc>
        <w:tc>
          <w:tcPr>
            <w:tcW w:w="1649" w:type="dxa"/>
            <w:tcBorders>
              <w:top w:val="nil"/>
              <w:left w:val="nil"/>
              <w:bottom w:val="nil"/>
              <w:right w:val="nil"/>
            </w:tcBorders>
            <w:shd w:val="clear" w:color="000000" w:fill="FFFFFF"/>
            <w:noWrap/>
            <w:vAlign w:val="center"/>
            <w:hideMark/>
          </w:tcPr>
          <w:p w14:paraId="7C39BB52" w14:textId="77777777" w:rsidR="006A54EE" w:rsidRDefault="006A54EE">
            <w:pPr>
              <w:jc w:val="center"/>
              <w:rPr>
                <w:color w:val="000000"/>
                <w:sz w:val="20"/>
                <w:szCs w:val="20"/>
              </w:rPr>
            </w:pPr>
            <w:r>
              <w:rPr>
                <w:sz w:val="20"/>
                <w:szCs w:val="20"/>
              </w:rPr>
              <w:t>[37,00–39,00]</w:t>
            </w:r>
          </w:p>
        </w:tc>
        <w:tc>
          <w:tcPr>
            <w:tcW w:w="1856" w:type="dxa"/>
            <w:tcBorders>
              <w:top w:val="nil"/>
              <w:left w:val="nil"/>
              <w:bottom w:val="nil"/>
              <w:right w:val="nil"/>
            </w:tcBorders>
            <w:shd w:val="clear" w:color="000000" w:fill="FFFFFF"/>
            <w:noWrap/>
            <w:vAlign w:val="center"/>
            <w:hideMark/>
          </w:tcPr>
          <w:p w14:paraId="4DD42309" w14:textId="77777777" w:rsidR="006A54EE" w:rsidRDefault="006A54EE">
            <w:pPr>
              <w:jc w:val="center"/>
              <w:rPr>
                <w:color w:val="000000"/>
                <w:sz w:val="20"/>
                <w:szCs w:val="20"/>
              </w:rPr>
            </w:pPr>
            <w:r>
              <w:rPr>
                <w:sz w:val="20"/>
                <w:szCs w:val="20"/>
              </w:rPr>
              <w:t xml:space="preserve"> [37,00–39,00]</w:t>
            </w:r>
          </w:p>
        </w:tc>
      </w:tr>
      <w:tr w:rsidR="006A54EE" w14:paraId="69DD91AE" w14:textId="77777777" w:rsidTr="006A54EE">
        <w:trPr>
          <w:trHeight w:val="397"/>
        </w:trPr>
        <w:tc>
          <w:tcPr>
            <w:tcW w:w="3963" w:type="dxa"/>
            <w:tcBorders>
              <w:top w:val="nil"/>
              <w:left w:val="nil"/>
              <w:bottom w:val="nil"/>
              <w:right w:val="nil"/>
            </w:tcBorders>
            <w:shd w:val="clear" w:color="000000" w:fill="FFFFFF"/>
            <w:noWrap/>
            <w:vAlign w:val="center"/>
            <w:hideMark/>
          </w:tcPr>
          <w:p w14:paraId="64796014" w14:textId="77777777" w:rsidR="006A54EE" w:rsidRDefault="006A54EE">
            <w:pPr>
              <w:jc w:val="both"/>
              <w:rPr>
                <w:color w:val="000000"/>
                <w:sz w:val="20"/>
                <w:szCs w:val="20"/>
              </w:rPr>
            </w:pPr>
            <w:r>
              <w:rPr>
                <w:sz w:val="20"/>
                <w:szCs w:val="20"/>
              </w:rPr>
              <w:t>Prematuro, n (%)</w:t>
            </w:r>
          </w:p>
        </w:tc>
        <w:tc>
          <w:tcPr>
            <w:tcW w:w="1649" w:type="dxa"/>
            <w:tcBorders>
              <w:top w:val="nil"/>
              <w:left w:val="nil"/>
              <w:bottom w:val="nil"/>
              <w:right w:val="nil"/>
            </w:tcBorders>
            <w:shd w:val="clear" w:color="000000" w:fill="FFFFFF"/>
            <w:noWrap/>
            <w:vAlign w:val="center"/>
            <w:hideMark/>
          </w:tcPr>
          <w:p w14:paraId="1F67D0EF" w14:textId="77777777" w:rsidR="006A54EE" w:rsidRDefault="006A54EE">
            <w:pPr>
              <w:jc w:val="center"/>
              <w:rPr>
                <w:color w:val="000000"/>
                <w:sz w:val="20"/>
                <w:szCs w:val="20"/>
              </w:rPr>
            </w:pPr>
            <w:r>
              <w:rPr>
                <w:sz w:val="20"/>
                <w:szCs w:val="20"/>
              </w:rPr>
              <w:t>32 (12,60%)</w:t>
            </w:r>
          </w:p>
        </w:tc>
        <w:tc>
          <w:tcPr>
            <w:tcW w:w="1649" w:type="dxa"/>
            <w:tcBorders>
              <w:top w:val="nil"/>
              <w:left w:val="nil"/>
              <w:bottom w:val="nil"/>
              <w:right w:val="nil"/>
            </w:tcBorders>
            <w:shd w:val="clear" w:color="000000" w:fill="FFFFFF"/>
            <w:noWrap/>
            <w:vAlign w:val="center"/>
            <w:hideMark/>
          </w:tcPr>
          <w:p w14:paraId="6CC7295A" w14:textId="77777777" w:rsidR="006A54EE" w:rsidRDefault="006A54EE">
            <w:pPr>
              <w:jc w:val="center"/>
              <w:rPr>
                <w:color w:val="000000"/>
                <w:sz w:val="20"/>
                <w:szCs w:val="20"/>
              </w:rPr>
            </w:pPr>
            <w:r>
              <w:rPr>
                <w:sz w:val="20"/>
                <w:szCs w:val="20"/>
              </w:rPr>
              <w:t>28 (12,84%)</w:t>
            </w:r>
          </w:p>
        </w:tc>
        <w:tc>
          <w:tcPr>
            <w:tcW w:w="1856" w:type="dxa"/>
            <w:tcBorders>
              <w:top w:val="nil"/>
              <w:left w:val="nil"/>
              <w:bottom w:val="nil"/>
              <w:right w:val="nil"/>
            </w:tcBorders>
            <w:shd w:val="clear" w:color="000000" w:fill="FFFFFF"/>
            <w:noWrap/>
            <w:vAlign w:val="center"/>
            <w:hideMark/>
          </w:tcPr>
          <w:p w14:paraId="2F8A5B4E" w14:textId="77777777" w:rsidR="006A54EE" w:rsidRDefault="006A54EE">
            <w:pPr>
              <w:jc w:val="center"/>
              <w:rPr>
                <w:color w:val="000000"/>
                <w:sz w:val="20"/>
                <w:szCs w:val="20"/>
              </w:rPr>
            </w:pPr>
            <w:r>
              <w:rPr>
                <w:sz w:val="20"/>
                <w:szCs w:val="20"/>
              </w:rPr>
              <w:t>4 (11,11%)</w:t>
            </w:r>
          </w:p>
        </w:tc>
      </w:tr>
      <w:tr w:rsidR="006A54EE" w14:paraId="4BEA16E9" w14:textId="77777777" w:rsidTr="006A54EE">
        <w:trPr>
          <w:trHeight w:val="233"/>
        </w:trPr>
        <w:tc>
          <w:tcPr>
            <w:tcW w:w="3963" w:type="dxa"/>
            <w:vMerge w:val="restart"/>
            <w:tcBorders>
              <w:top w:val="nil"/>
              <w:left w:val="nil"/>
              <w:bottom w:val="nil"/>
              <w:right w:val="nil"/>
            </w:tcBorders>
            <w:shd w:val="clear" w:color="000000" w:fill="FFFFFF"/>
            <w:noWrap/>
            <w:vAlign w:val="center"/>
            <w:hideMark/>
          </w:tcPr>
          <w:p w14:paraId="742AB1F3" w14:textId="77777777" w:rsidR="006A54EE" w:rsidRDefault="006A54EE">
            <w:pPr>
              <w:jc w:val="both"/>
              <w:rPr>
                <w:color w:val="000000"/>
                <w:sz w:val="20"/>
                <w:szCs w:val="20"/>
              </w:rPr>
            </w:pPr>
            <w:r>
              <w:rPr>
                <w:color w:val="000000"/>
                <w:sz w:val="20"/>
                <w:szCs w:val="20"/>
                <w:lang w:val="es-MX"/>
              </w:rPr>
              <w:t>Peso al nacer (g), mediana [RIC]</w:t>
            </w:r>
          </w:p>
        </w:tc>
        <w:tc>
          <w:tcPr>
            <w:tcW w:w="1649" w:type="dxa"/>
            <w:tcBorders>
              <w:top w:val="nil"/>
              <w:left w:val="nil"/>
              <w:bottom w:val="nil"/>
              <w:right w:val="nil"/>
            </w:tcBorders>
            <w:shd w:val="clear" w:color="000000" w:fill="FFFFFF"/>
            <w:noWrap/>
            <w:vAlign w:val="center"/>
            <w:hideMark/>
          </w:tcPr>
          <w:p w14:paraId="24F9AD24" w14:textId="77777777" w:rsidR="006A54EE" w:rsidRDefault="006A54EE">
            <w:pPr>
              <w:jc w:val="center"/>
              <w:rPr>
                <w:color w:val="000000"/>
                <w:sz w:val="20"/>
                <w:szCs w:val="20"/>
              </w:rPr>
            </w:pPr>
            <w:r>
              <w:rPr>
                <w:sz w:val="20"/>
                <w:szCs w:val="20"/>
              </w:rPr>
              <w:t>2925</w:t>
            </w:r>
          </w:p>
        </w:tc>
        <w:tc>
          <w:tcPr>
            <w:tcW w:w="1649" w:type="dxa"/>
            <w:tcBorders>
              <w:top w:val="nil"/>
              <w:left w:val="nil"/>
              <w:bottom w:val="nil"/>
              <w:right w:val="nil"/>
            </w:tcBorders>
            <w:shd w:val="clear" w:color="000000" w:fill="FFFFFF"/>
            <w:noWrap/>
            <w:vAlign w:val="center"/>
            <w:hideMark/>
          </w:tcPr>
          <w:p w14:paraId="19740D48" w14:textId="77777777" w:rsidR="006A54EE" w:rsidRDefault="006A54EE">
            <w:pPr>
              <w:jc w:val="center"/>
              <w:rPr>
                <w:color w:val="000000"/>
                <w:sz w:val="20"/>
                <w:szCs w:val="20"/>
              </w:rPr>
            </w:pPr>
            <w:r>
              <w:rPr>
                <w:sz w:val="20"/>
                <w:szCs w:val="20"/>
              </w:rPr>
              <w:t>2940</w:t>
            </w:r>
          </w:p>
        </w:tc>
        <w:tc>
          <w:tcPr>
            <w:tcW w:w="1856" w:type="dxa"/>
            <w:tcBorders>
              <w:top w:val="nil"/>
              <w:left w:val="nil"/>
              <w:bottom w:val="nil"/>
              <w:right w:val="nil"/>
            </w:tcBorders>
            <w:shd w:val="clear" w:color="000000" w:fill="FFFFFF"/>
            <w:noWrap/>
            <w:vAlign w:val="center"/>
            <w:hideMark/>
          </w:tcPr>
          <w:p w14:paraId="142E3669" w14:textId="77777777" w:rsidR="006A54EE" w:rsidRDefault="006A54EE">
            <w:pPr>
              <w:jc w:val="center"/>
              <w:rPr>
                <w:color w:val="000000"/>
                <w:sz w:val="20"/>
                <w:szCs w:val="20"/>
              </w:rPr>
            </w:pPr>
            <w:r>
              <w:rPr>
                <w:sz w:val="20"/>
                <w:szCs w:val="20"/>
              </w:rPr>
              <w:t>2905</w:t>
            </w:r>
          </w:p>
        </w:tc>
      </w:tr>
      <w:tr w:rsidR="006A54EE" w14:paraId="27EF0771" w14:textId="77777777" w:rsidTr="006A54EE">
        <w:trPr>
          <w:trHeight w:val="233"/>
        </w:trPr>
        <w:tc>
          <w:tcPr>
            <w:tcW w:w="3963" w:type="dxa"/>
            <w:vMerge/>
            <w:tcBorders>
              <w:top w:val="nil"/>
              <w:left w:val="nil"/>
              <w:bottom w:val="nil"/>
              <w:right w:val="nil"/>
            </w:tcBorders>
            <w:vAlign w:val="center"/>
            <w:hideMark/>
          </w:tcPr>
          <w:p w14:paraId="6E7DCE65" w14:textId="77777777" w:rsidR="006A54EE" w:rsidRDefault="006A54EE">
            <w:pPr>
              <w:rPr>
                <w:color w:val="000000"/>
                <w:sz w:val="20"/>
                <w:szCs w:val="20"/>
              </w:rPr>
            </w:pPr>
          </w:p>
        </w:tc>
        <w:tc>
          <w:tcPr>
            <w:tcW w:w="1649" w:type="dxa"/>
            <w:tcBorders>
              <w:top w:val="nil"/>
              <w:left w:val="nil"/>
              <w:bottom w:val="nil"/>
              <w:right w:val="nil"/>
            </w:tcBorders>
            <w:shd w:val="clear" w:color="000000" w:fill="FFFFFF"/>
            <w:noWrap/>
            <w:vAlign w:val="center"/>
            <w:hideMark/>
          </w:tcPr>
          <w:p w14:paraId="6B63EC27" w14:textId="77777777" w:rsidR="006A54EE" w:rsidRDefault="006A54EE">
            <w:pPr>
              <w:jc w:val="center"/>
              <w:rPr>
                <w:color w:val="000000"/>
                <w:sz w:val="20"/>
                <w:szCs w:val="20"/>
              </w:rPr>
            </w:pPr>
            <w:r>
              <w:rPr>
                <w:sz w:val="20"/>
                <w:szCs w:val="20"/>
              </w:rPr>
              <w:t>[2616,00–3232,50]</w:t>
            </w:r>
          </w:p>
        </w:tc>
        <w:tc>
          <w:tcPr>
            <w:tcW w:w="1649" w:type="dxa"/>
            <w:tcBorders>
              <w:top w:val="nil"/>
              <w:left w:val="nil"/>
              <w:bottom w:val="nil"/>
              <w:right w:val="nil"/>
            </w:tcBorders>
            <w:shd w:val="clear" w:color="000000" w:fill="FFFFFF"/>
            <w:noWrap/>
            <w:vAlign w:val="center"/>
            <w:hideMark/>
          </w:tcPr>
          <w:p w14:paraId="736790EC" w14:textId="77777777" w:rsidR="006A54EE" w:rsidRDefault="006A54EE">
            <w:pPr>
              <w:jc w:val="center"/>
              <w:rPr>
                <w:color w:val="000000"/>
                <w:sz w:val="20"/>
                <w:szCs w:val="20"/>
              </w:rPr>
            </w:pPr>
            <w:r>
              <w:rPr>
                <w:sz w:val="20"/>
                <w:szCs w:val="20"/>
              </w:rPr>
              <w:t>[2620,00–3280,00]</w:t>
            </w:r>
          </w:p>
        </w:tc>
        <w:tc>
          <w:tcPr>
            <w:tcW w:w="1856" w:type="dxa"/>
            <w:tcBorders>
              <w:top w:val="nil"/>
              <w:left w:val="nil"/>
              <w:bottom w:val="nil"/>
              <w:right w:val="nil"/>
            </w:tcBorders>
            <w:shd w:val="clear" w:color="000000" w:fill="FFFFFF"/>
            <w:noWrap/>
            <w:vAlign w:val="center"/>
            <w:hideMark/>
          </w:tcPr>
          <w:p w14:paraId="672F9835" w14:textId="77777777" w:rsidR="006A54EE" w:rsidRDefault="006A54EE">
            <w:pPr>
              <w:jc w:val="center"/>
              <w:rPr>
                <w:color w:val="000000"/>
                <w:sz w:val="20"/>
                <w:szCs w:val="20"/>
              </w:rPr>
            </w:pPr>
            <w:r>
              <w:rPr>
                <w:sz w:val="20"/>
                <w:szCs w:val="20"/>
              </w:rPr>
              <w:t>[2554,25–3155,00]</w:t>
            </w:r>
          </w:p>
        </w:tc>
      </w:tr>
      <w:tr w:rsidR="006A54EE" w14:paraId="75629ACB" w14:textId="77777777" w:rsidTr="006A54EE">
        <w:trPr>
          <w:trHeight w:val="397"/>
        </w:trPr>
        <w:tc>
          <w:tcPr>
            <w:tcW w:w="3963" w:type="dxa"/>
            <w:tcBorders>
              <w:top w:val="nil"/>
              <w:left w:val="nil"/>
              <w:bottom w:val="nil"/>
              <w:right w:val="nil"/>
            </w:tcBorders>
            <w:shd w:val="clear" w:color="000000" w:fill="FFFFFF"/>
            <w:noWrap/>
            <w:vAlign w:val="center"/>
            <w:hideMark/>
          </w:tcPr>
          <w:p w14:paraId="17FD39E4" w14:textId="77777777" w:rsidR="006A54EE" w:rsidRDefault="006A54EE">
            <w:pPr>
              <w:jc w:val="both"/>
              <w:rPr>
                <w:color w:val="000000"/>
                <w:sz w:val="20"/>
                <w:szCs w:val="20"/>
              </w:rPr>
            </w:pPr>
            <w:r>
              <w:rPr>
                <w:sz w:val="20"/>
                <w:szCs w:val="20"/>
              </w:rPr>
              <w:t>Pequeño para EG, n (%)</w:t>
            </w:r>
          </w:p>
        </w:tc>
        <w:tc>
          <w:tcPr>
            <w:tcW w:w="1649" w:type="dxa"/>
            <w:tcBorders>
              <w:top w:val="nil"/>
              <w:left w:val="nil"/>
              <w:bottom w:val="nil"/>
              <w:right w:val="nil"/>
            </w:tcBorders>
            <w:shd w:val="clear" w:color="000000" w:fill="FFFFFF"/>
            <w:noWrap/>
            <w:vAlign w:val="center"/>
            <w:hideMark/>
          </w:tcPr>
          <w:p w14:paraId="68A2B060" w14:textId="77777777" w:rsidR="006A54EE" w:rsidRDefault="006A54EE">
            <w:pPr>
              <w:jc w:val="center"/>
              <w:rPr>
                <w:color w:val="000000"/>
                <w:sz w:val="20"/>
                <w:szCs w:val="20"/>
              </w:rPr>
            </w:pPr>
            <w:r>
              <w:rPr>
                <w:sz w:val="20"/>
                <w:szCs w:val="20"/>
              </w:rPr>
              <w:t>54 (21,18%)</w:t>
            </w:r>
          </w:p>
        </w:tc>
        <w:tc>
          <w:tcPr>
            <w:tcW w:w="1649" w:type="dxa"/>
            <w:tcBorders>
              <w:top w:val="nil"/>
              <w:left w:val="nil"/>
              <w:bottom w:val="nil"/>
              <w:right w:val="nil"/>
            </w:tcBorders>
            <w:shd w:val="clear" w:color="000000" w:fill="FFFFFF"/>
            <w:noWrap/>
            <w:vAlign w:val="center"/>
            <w:hideMark/>
          </w:tcPr>
          <w:p w14:paraId="445536D4" w14:textId="77777777" w:rsidR="006A54EE" w:rsidRDefault="006A54EE">
            <w:pPr>
              <w:jc w:val="center"/>
              <w:rPr>
                <w:color w:val="000000"/>
                <w:sz w:val="20"/>
                <w:szCs w:val="20"/>
              </w:rPr>
            </w:pPr>
            <w:r>
              <w:rPr>
                <w:sz w:val="20"/>
                <w:szCs w:val="20"/>
              </w:rPr>
              <w:t>47 (21,46%)</w:t>
            </w:r>
          </w:p>
        </w:tc>
        <w:tc>
          <w:tcPr>
            <w:tcW w:w="1856" w:type="dxa"/>
            <w:tcBorders>
              <w:top w:val="nil"/>
              <w:left w:val="nil"/>
              <w:bottom w:val="nil"/>
              <w:right w:val="nil"/>
            </w:tcBorders>
            <w:shd w:val="clear" w:color="000000" w:fill="FFFFFF"/>
            <w:noWrap/>
            <w:vAlign w:val="center"/>
            <w:hideMark/>
          </w:tcPr>
          <w:p w14:paraId="142548B2" w14:textId="77777777" w:rsidR="006A54EE" w:rsidRDefault="006A54EE">
            <w:pPr>
              <w:jc w:val="center"/>
              <w:rPr>
                <w:color w:val="000000"/>
                <w:sz w:val="20"/>
                <w:szCs w:val="20"/>
              </w:rPr>
            </w:pPr>
            <w:r>
              <w:rPr>
                <w:sz w:val="20"/>
                <w:szCs w:val="20"/>
              </w:rPr>
              <w:t>7 (19,44%)</w:t>
            </w:r>
          </w:p>
        </w:tc>
      </w:tr>
      <w:tr w:rsidR="006A54EE" w14:paraId="00C9D23E" w14:textId="77777777" w:rsidTr="006A54EE">
        <w:trPr>
          <w:trHeight w:val="596"/>
        </w:trPr>
        <w:tc>
          <w:tcPr>
            <w:tcW w:w="3963" w:type="dxa"/>
            <w:tcBorders>
              <w:top w:val="nil"/>
              <w:left w:val="nil"/>
              <w:bottom w:val="nil"/>
              <w:right w:val="nil"/>
            </w:tcBorders>
            <w:shd w:val="clear" w:color="000000" w:fill="FFFFFF"/>
            <w:noWrap/>
            <w:vAlign w:val="center"/>
            <w:hideMark/>
          </w:tcPr>
          <w:p w14:paraId="62D95E8C" w14:textId="77777777" w:rsidR="006A54EE" w:rsidRDefault="006A54EE">
            <w:pPr>
              <w:jc w:val="both"/>
              <w:rPr>
                <w:color w:val="000000"/>
                <w:sz w:val="20"/>
                <w:szCs w:val="20"/>
              </w:rPr>
            </w:pPr>
            <w:r>
              <w:rPr>
                <w:sz w:val="20"/>
                <w:szCs w:val="20"/>
              </w:rPr>
              <w:t>Parto por cesárea, n (%)</w:t>
            </w:r>
          </w:p>
        </w:tc>
        <w:tc>
          <w:tcPr>
            <w:tcW w:w="1649" w:type="dxa"/>
            <w:tcBorders>
              <w:top w:val="nil"/>
              <w:left w:val="nil"/>
              <w:bottom w:val="nil"/>
              <w:right w:val="nil"/>
            </w:tcBorders>
            <w:shd w:val="clear" w:color="000000" w:fill="FFFFFF"/>
            <w:noWrap/>
            <w:vAlign w:val="center"/>
            <w:hideMark/>
          </w:tcPr>
          <w:p w14:paraId="480D03FD" w14:textId="77777777" w:rsidR="006A54EE" w:rsidRDefault="006A54EE">
            <w:pPr>
              <w:jc w:val="center"/>
              <w:rPr>
                <w:color w:val="000000"/>
                <w:sz w:val="20"/>
                <w:szCs w:val="20"/>
              </w:rPr>
            </w:pPr>
            <w:r>
              <w:rPr>
                <w:sz w:val="20"/>
                <w:szCs w:val="20"/>
              </w:rPr>
              <w:t>105 (41,18%)</w:t>
            </w:r>
          </w:p>
        </w:tc>
        <w:tc>
          <w:tcPr>
            <w:tcW w:w="1649" w:type="dxa"/>
            <w:tcBorders>
              <w:top w:val="nil"/>
              <w:left w:val="nil"/>
              <w:bottom w:val="nil"/>
              <w:right w:val="nil"/>
            </w:tcBorders>
            <w:shd w:val="clear" w:color="000000" w:fill="FFFFFF"/>
            <w:noWrap/>
            <w:vAlign w:val="center"/>
            <w:hideMark/>
          </w:tcPr>
          <w:p w14:paraId="365EE6AA" w14:textId="77777777" w:rsidR="006A54EE" w:rsidRDefault="006A54EE">
            <w:pPr>
              <w:jc w:val="center"/>
              <w:rPr>
                <w:color w:val="000000"/>
                <w:sz w:val="20"/>
                <w:szCs w:val="20"/>
              </w:rPr>
            </w:pPr>
            <w:r>
              <w:rPr>
                <w:sz w:val="20"/>
                <w:szCs w:val="20"/>
              </w:rPr>
              <w:t>93 (42,47%)</w:t>
            </w:r>
          </w:p>
        </w:tc>
        <w:tc>
          <w:tcPr>
            <w:tcW w:w="1856" w:type="dxa"/>
            <w:tcBorders>
              <w:top w:val="nil"/>
              <w:left w:val="nil"/>
              <w:bottom w:val="nil"/>
              <w:right w:val="nil"/>
            </w:tcBorders>
            <w:shd w:val="clear" w:color="000000" w:fill="FFFFFF"/>
            <w:noWrap/>
            <w:vAlign w:val="center"/>
            <w:hideMark/>
          </w:tcPr>
          <w:p w14:paraId="71C3D4DB" w14:textId="77777777" w:rsidR="006A54EE" w:rsidRDefault="006A54EE">
            <w:pPr>
              <w:jc w:val="center"/>
              <w:rPr>
                <w:color w:val="000000"/>
                <w:sz w:val="20"/>
                <w:szCs w:val="20"/>
              </w:rPr>
            </w:pPr>
            <w:r>
              <w:rPr>
                <w:sz w:val="20"/>
                <w:szCs w:val="20"/>
              </w:rPr>
              <w:t>12 (33,33%)</w:t>
            </w:r>
          </w:p>
        </w:tc>
      </w:tr>
      <w:tr w:rsidR="006A54EE" w14:paraId="3C0B0F34" w14:textId="77777777" w:rsidTr="006A54EE">
        <w:trPr>
          <w:trHeight w:val="596"/>
        </w:trPr>
        <w:tc>
          <w:tcPr>
            <w:tcW w:w="3963" w:type="dxa"/>
            <w:tcBorders>
              <w:top w:val="nil"/>
              <w:left w:val="nil"/>
              <w:bottom w:val="nil"/>
              <w:right w:val="nil"/>
            </w:tcBorders>
            <w:shd w:val="clear" w:color="000000" w:fill="FFFFFF"/>
            <w:noWrap/>
            <w:vAlign w:val="center"/>
            <w:hideMark/>
          </w:tcPr>
          <w:p w14:paraId="59935197" w14:textId="77777777" w:rsidR="006A54EE" w:rsidRDefault="006A54EE">
            <w:pPr>
              <w:jc w:val="both"/>
              <w:rPr>
                <w:color w:val="000000"/>
                <w:sz w:val="20"/>
                <w:szCs w:val="20"/>
              </w:rPr>
            </w:pPr>
            <w:r>
              <w:rPr>
                <w:sz w:val="20"/>
                <w:szCs w:val="20"/>
              </w:rPr>
              <w:lastRenderedPageBreak/>
              <w:t>Trastorno hipertensivo, n (%)</w:t>
            </w:r>
          </w:p>
        </w:tc>
        <w:tc>
          <w:tcPr>
            <w:tcW w:w="1649" w:type="dxa"/>
            <w:tcBorders>
              <w:top w:val="nil"/>
              <w:left w:val="nil"/>
              <w:bottom w:val="nil"/>
              <w:right w:val="nil"/>
            </w:tcBorders>
            <w:shd w:val="clear" w:color="000000" w:fill="FFFFFF"/>
            <w:noWrap/>
            <w:vAlign w:val="center"/>
            <w:hideMark/>
          </w:tcPr>
          <w:p w14:paraId="03ADE920" w14:textId="77777777" w:rsidR="006A54EE" w:rsidRDefault="006A54EE">
            <w:pPr>
              <w:jc w:val="center"/>
              <w:rPr>
                <w:color w:val="000000"/>
                <w:sz w:val="20"/>
                <w:szCs w:val="20"/>
              </w:rPr>
            </w:pPr>
            <w:r>
              <w:rPr>
                <w:sz w:val="20"/>
                <w:szCs w:val="20"/>
              </w:rPr>
              <w:t>28 (11,07%)</w:t>
            </w:r>
          </w:p>
        </w:tc>
        <w:tc>
          <w:tcPr>
            <w:tcW w:w="1649" w:type="dxa"/>
            <w:tcBorders>
              <w:top w:val="nil"/>
              <w:left w:val="nil"/>
              <w:bottom w:val="nil"/>
              <w:right w:val="nil"/>
            </w:tcBorders>
            <w:shd w:val="clear" w:color="000000" w:fill="FFFFFF"/>
            <w:noWrap/>
            <w:vAlign w:val="center"/>
            <w:hideMark/>
          </w:tcPr>
          <w:p w14:paraId="41D51258" w14:textId="77777777" w:rsidR="006A54EE" w:rsidRDefault="006A54EE">
            <w:pPr>
              <w:jc w:val="center"/>
              <w:rPr>
                <w:color w:val="000000"/>
                <w:sz w:val="20"/>
                <w:szCs w:val="20"/>
              </w:rPr>
            </w:pPr>
            <w:r>
              <w:rPr>
                <w:sz w:val="20"/>
                <w:szCs w:val="20"/>
              </w:rPr>
              <w:t>26 (11,98%)</w:t>
            </w:r>
          </w:p>
        </w:tc>
        <w:tc>
          <w:tcPr>
            <w:tcW w:w="1856" w:type="dxa"/>
            <w:tcBorders>
              <w:top w:val="nil"/>
              <w:left w:val="nil"/>
              <w:bottom w:val="nil"/>
              <w:right w:val="nil"/>
            </w:tcBorders>
            <w:shd w:val="clear" w:color="000000" w:fill="FFFFFF"/>
            <w:noWrap/>
            <w:vAlign w:val="center"/>
            <w:hideMark/>
          </w:tcPr>
          <w:p w14:paraId="262D89C5" w14:textId="77777777" w:rsidR="006A54EE" w:rsidRDefault="006A54EE">
            <w:pPr>
              <w:jc w:val="center"/>
              <w:rPr>
                <w:color w:val="000000"/>
                <w:sz w:val="20"/>
                <w:szCs w:val="20"/>
              </w:rPr>
            </w:pPr>
            <w:r>
              <w:rPr>
                <w:sz w:val="20"/>
                <w:szCs w:val="20"/>
              </w:rPr>
              <w:t>2 (5,56%)</w:t>
            </w:r>
          </w:p>
        </w:tc>
      </w:tr>
      <w:tr w:rsidR="006A54EE" w14:paraId="400FF2B6" w14:textId="77777777" w:rsidTr="006A54EE">
        <w:trPr>
          <w:trHeight w:val="397"/>
        </w:trPr>
        <w:tc>
          <w:tcPr>
            <w:tcW w:w="3963" w:type="dxa"/>
            <w:tcBorders>
              <w:top w:val="nil"/>
              <w:left w:val="nil"/>
              <w:bottom w:val="nil"/>
              <w:right w:val="nil"/>
            </w:tcBorders>
            <w:shd w:val="clear" w:color="000000" w:fill="FFFFFF"/>
            <w:noWrap/>
            <w:vAlign w:val="center"/>
            <w:hideMark/>
          </w:tcPr>
          <w:p w14:paraId="0F53000E" w14:textId="77777777" w:rsidR="006A54EE" w:rsidRDefault="006A54EE">
            <w:pPr>
              <w:jc w:val="both"/>
              <w:rPr>
                <w:color w:val="000000"/>
                <w:sz w:val="20"/>
                <w:szCs w:val="20"/>
              </w:rPr>
            </w:pPr>
            <w:r>
              <w:rPr>
                <w:sz w:val="20"/>
                <w:szCs w:val="20"/>
              </w:rPr>
              <w:t>Defecto congénito, n (%)</w:t>
            </w:r>
          </w:p>
        </w:tc>
        <w:tc>
          <w:tcPr>
            <w:tcW w:w="1649" w:type="dxa"/>
            <w:tcBorders>
              <w:top w:val="nil"/>
              <w:left w:val="nil"/>
              <w:bottom w:val="nil"/>
              <w:right w:val="nil"/>
            </w:tcBorders>
            <w:shd w:val="clear" w:color="000000" w:fill="FFFFFF"/>
            <w:noWrap/>
            <w:vAlign w:val="center"/>
            <w:hideMark/>
          </w:tcPr>
          <w:p w14:paraId="7E35DB78" w14:textId="77777777" w:rsidR="006A54EE" w:rsidRDefault="006A54EE">
            <w:pPr>
              <w:jc w:val="center"/>
              <w:rPr>
                <w:color w:val="000000"/>
                <w:sz w:val="20"/>
                <w:szCs w:val="20"/>
              </w:rPr>
            </w:pPr>
            <w:r>
              <w:rPr>
                <w:sz w:val="20"/>
                <w:szCs w:val="20"/>
              </w:rPr>
              <w:t>21 (8,24%)</w:t>
            </w:r>
          </w:p>
        </w:tc>
        <w:tc>
          <w:tcPr>
            <w:tcW w:w="1649" w:type="dxa"/>
            <w:tcBorders>
              <w:top w:val="nil"/>
              <w:left w:val="nil"/>
              <w:bottom w:val="nil"/>
              <w:right w:val="nil"/>
            </w:tcBorders>
            <w:shd w:val="clear" w:color="000000" w:fill="FFFFFF"/>
            <w:noWrap/>
            <w:vAlign w:val="center"/>
            <w:hideMark/>
          </w:tcPr>
          <w:p w14:paraId="7331883F" w14:textId="77777777" w:rsidR="006A54EE" w:rsidRDefault="006A54EE">
            <w:pPr>
              <w:jc w:val="center"/>
              <w:rPr>
                <w:color w:val="000000"/>
                <w:sz w:val="20"/>
                <w:szCs w:val="20"/>
              </w:rPr>
            </w:pPr>
            <w:r>
              <w:rPr>
                <w:sz w:val="20"/>
                <w:szCs w:val="20"/>
              </w:rPr>
              <w:t>20 (9,13%)</w:t>
            </w:r>
          </w:p>
        </w:tc>
        <w:tc>
          <w:tcPr>
            <w:tcW w:w="1856" w:type="dxa"/>
            <w:tcBorders>
              <w:top w:val="nil"/>
              <w:left w:val="nil"/>
              <w:bottom w:val="nil"/>
              <w:right w:val="nil"/>
            </w:tcBorders>
            <w:shd w:val="clear" w:color="000000" w:fill="FFFFFF"/>
            <w:noWrap/>
            <w:vAlign w:val="center"/>
            <w:hideMark/>
          </w:tcPr>
          <w:p w14:paraId="4E44CA41" w14:textId="77777777" w:rsidR="006A54EE" w:rsidRDefault="006A54EE">
            <w:pPr>
              <w:jc w:val="center"/>
              <w:rPr>
                <w:color w:val="000000"/>
                <w:sz w:val="20"/>
                <w:szCs w:val="20"/>
              </w:rPr>
            </w:pPr>
            <w:r>
              <w:rPr>
                <w:sz w:val="20"/>
                <w:szCs w:val="20"/>
              </w:rPr>
              <w:t>1 (2,78%)</w:t>
            </w:r>
          </w:p>
        </w:tc>
      </w:tr>
      <w:tr w:rsidR="006A54EE" w14:paraId="743B8FE3" w14:textId="77777777" w:rsidTr="006A54EE">
        <w:trPr>
          <w:trHeight w:val="397"/>
        </w:trPr>
        <w:tc>
          <w:tcPr>
            <w:tcW w:w="3963" w:type="dxa"/>
            <w:tcBorders>
              <w:top w:val="nil"/>
              <w:left w:val="nil"/>
              <w:bottom w:val="single" w:sz="4" w:space="0" w:color="auto"/>
              <w:right w:val="nil"/>
            </w:tcBorders>
            <w:shd w:val="clear" w:color="000000" w:fill="FFFFFF"/>
            <w:noWrap/>
            <w:vAlign w:val="center"/>
            <w:hideMark/>
          </w:tcPr>
          <w:p w14:paraId="3EDEF474" w14:textId="77777777" w:rsidR="006A54EE" w:rsidRDefault="006A54EE">
            <w:pPr>
              <w:jc w:val="both"/>
              <w:rPr>
                <w:color w:val="000000"/>
                <w:sz w:val="20"/>
                <w:szCs w:val="20"/>
              </w:rPr>
            </w:pPr>
            <w:r>
              <w:rPr>
                <w:sz w:val="20"/>
                <w:szCs w:val="20"/>
              </w:rPr>
              <w:t>Fallecimiento neonatal, n (%)</w:t>
            </w:r>
          </w:p>
        </w:tc>
        <w:tc>
          <w:tcPr>
            <w:tcW w:w="1649" w:type="dxa"/>
            <w:tcBorders>
              <w:top w:val="nil"/>
              <w:left w:val="nil"/>
              <w:bottom w:val="single" w:sz="4" w:space="0" w:color="auto"/>
              <w:right w:val="nil"/>
            </w:tcBorders>
            <w:shd w:val="clear" w:color="000000" w:fill="FFFFFF"/>
            <w:noWrap/>
            <w:vAlign w:val="center"/>
            <w:hideMark/>
          </w:tcPr>
          <w:p w14:paraId="0A54D2CC" w14:textId="77777777" w:rsidR="006A54EE" w:rsidRDefault="006A54EE">
            <w:pPr>
              <w:jc w:val="center"/>
              <w:rPr>
                <w:color w:val="000000"/>
                <w:sz w:val="20"/>
                <w:szCs w:val="20"/>
              </w:rPr>
            </w:pPr>
            <w:r>
              <w:rPr>
                <w:sz w:val="20"/>
                <w:szCs w:val="20"/>
              </w:rPr>
              <w:t>2 (0,78%)</w:t>
            </w:r>
          </w:p>
        </w:tc>
        <w:tc>
          <w:tcPr>
            <w:tcW w:w="1649" w:type="dxa"/>
            <w:tcBorders>
              <w:top w:val="nil"/>
              <w:left w:val="nil"/>
              <w:bottom w:val="single" w:sz="4" w:space="0" w:color="auto"/>
              <w:right w:val="nil"/>
            </w:tcBorders>
            <w:shd w:val="clear" w:color="000000" w:fill="FFFFFF"/>
            <w:noWrap/>
            <w:vAlign w:val="center"/>
            <w:hideMark/>
          </w:tcPr>
          <w:p w14:paraId="7327889D" w14:textId="77777777" w:rsidR="006A54EE" w:rsidRDefault="006A54EE">
            <w:pPr>
              <w:jc w:val="center"/>
              <w:rPr>
                <w:color w:val="000000"/>
                <w:sz w:val="20"/>
                <w:szCs w:val="20"/>
              </w:rPr>
            </w:pPr>
            <w:r>
              <w:rPr>
                <w:sz w:val="20"/>
                <w:szCs w:val="20"/>
              </w:rPr>
              <w:t>2 (0,91%)</w:t>
            </w:r>
          </w:p>
        </w:tc>
        <w:tc>
          <w:tcPr>
            <w:tcW w:w="1856" w:type="dxa"/>
            <w:tcBorders>
              <w:top w:val="nil"/>
              <w:left w:val="nil"/>
              <w:bottom w:val="single" w:sz="4" w:space="0" w:color="auto"/>
              <w:right w:val="nil"/>
            </w:tcBorders>
            <w:shd w:val="clear" w:color="000000" w:fill="FFFFFF"/>
            <w:noWrap/>
            <w:vAlign w:val="center"/>
            <w:hideMark/>
          </w:tcPr>
          <w:p w14:paraId="4EB0EB31" w14:textId="77777777" w:rsidR="006A54EE" w:rsidRDefault="006A54EE">
            <w:pPr>
              <w:jc w:val="center"/>
              <w:rPr>
                <w:color w:val="000000"/>
                <w:sz w:val="20"/>
                <w:szCs w:val="20"/>
              </w:rPr>
            </w:pPr>
            <w:r>
              <w:rPr>
                <w:sz w:val="20"/>
                <w:szCs w:val="20"/>
              </w:rPr>
              <w:t>0 (0,00%)</w:t>
            </w:r>
          </w:p>
        </w:tc>
      </w:tr>
    </w:tbl>
    <w:p w14:paraId="13730D0B" w14:textId="3F003206" w:rsidR="00C04B62" w:rsidRPr="00317A48" w:rsidRDefault="00317A48" w:rsidP="00C04B62">
      <w:pPr>
        <w:pStyle w:val="TableCaption"/>
        <w:pBdr>
          <w:top w:val="none" w:sz="0" w:space="0" w:color="000000"/>
          <w:left w:val="none" w:sz="0" w:space="0" w:color="000000"/>
          <w:bottom w:val="none" w:sz="0" w:space="0" w:color="000000"/>
          <w:right w:val="none" w:sz="0" w:space="0" w:color="000000"/>
        </w:pBdr>
        <w:spacing w:before="60" w:after="60"/>
        <w:ind w:right="60"/>
        <w:jc w:val="both"/>
        <w:rPr>
          <w:i w:val="0"/>
          <w:iCs/>
        </w:rPr>
      </w:pPr>
      <w:r w:rsidRPr="00317A48">
        <w:rPr>
          <w:b/>
          <w:bCs/>
          <w:i w:val="0"/>
          <w:iCs/>
        </w:rPr>
        <w:t xml:space="preserve">Nota: </w:t>
      </w:r>
      <w:r w:rsidRPr="00317A48">
        <w:rPr>
          <w:i w:val="0"/>
          <w:iCs/>
        </w:rPr>
        <w:t>RIC, rango intercuartílico. La densidad de control prenatal se calculó como el número de consultas prenatales dividido por las semanas de gestación y se utilizó únicamente como medida descriptiva continua. Los porcentajes se calcularon utilizando como denominador los casos con información disponible para cada variable.</w:t>
      </w:r>
    </w:p>
    <w:p w14:paraId="65F57A9C" w14:textId="77777777" w:rsidR="007978EE" w:rsidRDefault="007978EE" w:rsidP="0068666E">
      <w:pPr>
        <w:pStyle w:val="TableCaption"/>
        <w:pBdr>
          <w:top w:val="none" w:sz="0" w:space="0" w:color="000000"/>
          <w:left w:val="none" w:sz="0" w:space="0" w:color="000000"/>
          <w:bottom w:val="none" w:sz="0" w:space="0" w:color="000000"/>
          <w:right w:val="none" w:sz="0" w:space="0" w:color="000000"/>
        </w:pBdr>
        <w:spacing w:before="60" w:after="60" w:line="480" w:lineRule="auto"/>
        <w:ind w:right="60"/>
        <w:jc w:val="both"/>
        <w:rPr>
          <w:i w:val="0"/>
          <w:iCs/>
        </w:rPr>
      </w:pPr>
    </w:p>
    <w:p w14:paraId="4A222B80" w14:textId="03D037B3" w:rsidR="0068666E" w:rsidRPr="007978EE" w:rsidRDefault="00700755" w:rsidP="0068666E">
      <w:pPr>
        <w:pStyle w:val="TableCaption"/>
        <w:pBdr>
          <w:top w:val="none" w:sz="0" w:space="0" w:color="000000"/>
          <w:left w:val="none" w:sz="0" w:space="0" w:color="000000"/>
          <w:bottom w:val="none" w:sz="0" w:space="0" w:color="000000"/>
          <w:right w:val="none" w:sz="0" w:space="0" w:color="000000"/>
        </w:pBdr>
        <w:spacing w:before="60" w:after="60" w:line="480" w:lineRule="auto"/>
        <w:ind w:right="60"/>
        <w:jc w:val="both"/>
        <w:rPr>
          <w:b/>
          <w:bCs/>
          <w:i w:val="0"/>
          <w:iCs/>
        </w:rPr>
      </w:pPr>
      <w:r w:rsidRPr="007978EE">
        <w:rPr>
          <w:b/>
          <w:bCs/>
          <w:i w:val="0"/>
          <w:iCs/>
        </w:rPr>
        <w:t>Tasas observadas y</w:t>
      </w:r>
      <w:r w:rsidR="0068666E" w:rsidRPr="007978EE">
        <w:rPr>
          <w:b/>
          <w:bCs/>
          <w:i w:val="0"/>
          <w:iCs/>
        </w:rPr>
        <w:t xml:space="preserve"> evaluación exploratoria</w:t>
      </w:r>
      <w:r w:rsidR="00B27DA2" w:rsidRPr="007978EE">
        <w:rPr>
          <w:b/>
          <w:bCs/>
          <w:i w:val="0"/>
          <w:iCs/>
        </w:rPr>
        <w:t xml:space="preserve"> </w:t>
      </w:r>
    </w:p>
    <w:p w14:paraId="14133C9D" w14:textId="77777777" w:rsidR="007978EE" w:rsidRDefault="007978EE" w:rsidP="00301B7B">
      <w:pPr>
        <w:pStyle w:val="TableCaption"/>
        <w:pBdr>
          <w:top w:val="none" w:sz="0" w:space="0" w:color="000000"/>
          <w:left w:val="none" w:sz="0" w:space="0" w:color="000000"/>
          <w:bottom w:val="none" w:sz="0" w:space="0" w:color="000000"/>
          <w:right w:val="none" w:sz="0" w:space="0" w:color="000000"/>
        </w:pBdr>
        <w:spacing w:before="60" w:after="60" w:line="480" w:lineRule="auto"/>
        <w:ind w:right="60"/>
        <w:jc w:val="both"/>
        <w:rPr>
          <w:i w:val="0"/>
          <w:iCs/>
        </w:rPr>
      </w:pPr>
      <w:r w:rsidRPr="007978EE">
        <w:rPr>
          <w:i w:val="0"/>
          <w:iCs/>
        </w:rPr>
        <w:t>Las tasas observadas de casos hospitalariamente registrados de sífilis congénita variaron entre 1,03 y 6,56 casos por 1.000 nacidos vivos entre los nacimientos de madres de origen ecuatoriano y entre 0 y 12,08 casos por 1.000 nacidos vivos entre los de madres de origen extranjero. Los valores máximos se observaron en 2021 para el origen ecuatoriano y en 2018 para el origen extranjero. Los casos, denominadores y tasas correspondientes a cada periodo calendario y categoría de origen materno se presentan en la Tabla Suplementaria S2; los valores correspondientes a 2024 representan exclusivamente el periodo enero–junio. La evolución de las tasas observadas y las predicciones posteriores del modelo se presenta en la Figura 1.</w:t>
      </w:r>
    </w:p>
    <w:p w14:paraId="5DDF02AA" w14:textId="17F45951" w:rsidR="00301B7B" w:rsidRPr="00301B7B" w:rsidRDefault="00301B7B" w:rsidP="00301B7B">
      <w:pPr>
        <w:pStyle w:val="TableCaption"/>
        <w:pBdr>
          <w:top w:val="none" w:sz="0" w:space="0" w:color="000000"/>
          <w:left w:val="none" w:sz="0" w:space="0" w:color="000000"/>
          <w:bottom w:val="none" w:sz="0" w:space="0" w:color="000000"/>
          <w:right w:val="none" w:sz="0" w:space="0" w:color="000000"/>
        </w:pBdr>
        <w:spacing w:before="60" w:after="60" w:line="480" w:lineRule="auto"/>
        <w:ind w:right="60"/>
        <w:jc w:val="both"/>
        <w:rPr>
          <w:i w:val="0"/>
          <w:iCs/>
          <w:highlight w:val="yellow"/>
        </w:rPr>
      </w:pPr>
      <w:r w:rsidRPr="00301B7B">
        <w:rPr>
          <w:i w:val="0"/>
          <w:iCs/>
          <w:highlight w:val="yellow"/>
        </w:rPr>
        <w:t>En figura 1:</w:t>
      </w:r>
    </w:p>
    <w:p w14:paraId="018CE5D0" w14:textId="7F3C5504" w:rsidR="00301B7B" w:rsidRPr="00301B7B" w:rsidRDefault="00301B7B" w:rsidP="00301B7B">
      <w:pPr>
        <w:pStyle w:val="TableCaption"/>
        <w:pBdr>
          <w:top w:val="none" w:sz="0" w:space="0" w:color="000000"/>
          <w:left w:val="none" w:sz="0" w:space="0" w:color="000000"/>
          <w:bottom w:val="none" w:sz="0" w:space="0" w:color="000000"/>
          <w:right w:val="none" w:sz="0" w:space="0" w:color="000000"/>
        </w:pBdr>
        <w:spacing w:before="60" w:after="60" w:line="480" w:lineRule="auto"/>
        <w:ind w:right="60"/>
        <w:jc w:val="both"/>
        <w:rPr>
          <w:i w:val="0"/>
          <w:iCs/>
          <w:highlight w:val="yellow"/>
        </w:rPr>
      </w:pPr>
      <w:r w:rsidRPr="00301B7B">
        <w:rPr>
          <w:rStyle w:val="Fuerte"/>
          <w:highlight w:val="yellow"/>
        </w:rPr>
        <w:t>Título dentro de la figura:</w:t>
      </w:r>
      <w:r w:rsidRPr="00301B7B">
        <w:rPr>
          <w:highlight w:val="yellow"/>
        </w:rPr>
        <w:t xml:space="preserve"> </w:t>
      </w:r>
      <w:r w:rsidRPr="00301B7B">
        <w:rPr>
          <w:rStyle w:val="Fuerte"/>
          <w:highlight w:val="yellow"/>
        </w:rPr>
        <w:t>Casos hospitalariamente registrados de sífilis congénita según origen materno</w:t>
      </w:r>
    </w:p>
    <w:p w14:paraId="1559010E" w14:textId="51A9DCA8" w:rsidR="00301B7B" w:rsidRPr="00301B7B" w:rsidRDefault="00301B7B" w:rsidP="00301B7B">
      <w:pPr>
        <w:pStyle w:val="NormalWeb"/>
        <w:rPr>
          <w:highlight w:val="yellow"/>
        </w:rPr>
      </w:pPr>
      <w:r w:rsidRPr="00301B7B">
        <w:rPr>
          <w:rStyle w:val="Fuerte"/>
          <w:highlight w:val="yellow"/>
        </w:rPr>
        <w:t>Subtítulo:</w:t>
      </w:r>
      <w:r w:rsidRPr="00301B7B">
        <w:rPr>
          <w:highlight w:val="yellow"/>
        </w:rPr>
        <w:t xml:space="preserve"> </w:t>
      </w:r>
      <w:r w:rsidRPr="00301B7B">
        <w:rPr>
          <w:rStyle w:val="Fuerte"/>
          <w:highlight w:val="yellow"/>
        </w:rPr>
        <w:t>Tasas observadas y predicciones posteriores del modelo binomial negativo con spline</w:t>
      </w:r>
    </w:p>
    <w:p w14:paraId="128A3B2D" w14:textId="489D704F" w:rsidR="00301B7B" w:rsidRPr="00301B7B" w:rsidRDefault="00301B7B" w:rsidP="00301B7B">
      <w:pPr>
        <w:pStyle w:val="NormalWeb"/>
        <w:rPr>
          <w:highlight w:val="yellow"/>
        </w:rPr>
      </w:pPr>
      <w:r w:rsidRPr="00301B7B">
        <w:rPr>
          <w:rStyle w:val="Fuerte"/>
          <w:highlight w:val="yellow"/>
        </w:rPr>
        <w:t>Leyenda:</w:t>
      </w:r>
      <w:r w:rsidRPr="00301B7B">
        <w:rPr>
          <w:highlight w:val="yellow"/>
        </w:rPr>
        <w:t xml:space="preserve"> </w:t>
      </w:r>
      <w:r w:rsidRPr="00301B7B">
        <w:rPr>
          <w:rStyle w:val="Fuerte"/>
          <w:highlight w:val="yellow"/>
        </w:rPr>
        <w:t>Origen materno</w:t>
      </w:r>
    </w:p>
    <w:p w14:paraId="5C0CD818" w14:textId="77777777" w:rsidR="00301B7B" w:rsidRPr="00301B7B" w:rsidRDefault="00301B7B" w:rsidP="00301B7B">
      <w:pPr>
        <w:numPr>
          <w:ilvl w:val="0"/>
          <w:numId w:val="3"/>
        </w:numPr>
        <w:spacing w:before="100" w:beforeAutospacing="1" w:after="100" w:afterAutospacing="1"/>
        <w:rPr>
          <w:highlight w:val="yellow"/>
        </w:rPr>
      </w:pPr>
      <w:r w:rsidRPr="00301B7B">
        <w:rPr>
          <w:highlight w:val="yellow"/>
        </w:rPr>
        <w:t xml:space="preserve">Ecuatoriano </w:t>
      </w:r>
    </w:p>
    <w:p w14:paraId="73CAEF63" w14:textId="77777777" w:rsidR="00301B7B" w:rsidRPr="00301B7B" w:rsidRDefault="00301B7B" w:rsidP="00301B7B">
      <w:pPr>
        <w:numPr>
          <w:ilvl w:val="0"/>
          <w:numId w:val="3"/>
        </w:numPr>
        <w:spacing w:before="100" w:beforeAutospacing="1" w:after="100" w:afterAutospacing="1"/>
        <w:rPr>
          <w:highlight w:val="yellow"/>
        </w:rPr>
      </w:pPr>
      <w:r w:rsidRPr="00301B7B">
        <w:rPr>
          <w:highlight w:val="yellow"/>
        </w:rPr>
        <w:t xml:space="preserve">Extranjero </w:t>
      </w:r>
    </w:p>
    <w:p w14:paraId="4B4EA951" w14:textId="6EDC44E7" w:rsidR="00301B7B" w:rsidRPr="00301B7B" w:rsidRDefault="00301B7B" w:rsidP="00301B7B">
      <w:pPr>
        <w:pStyle w:val="NormalWeb"/>
        <w:rPr>
          <w:highlight w:val="yellow"/>
        </w:rPr>
      </w:pPr>
      <w:r w:rsidRPr="00301B7B">
        <w:rPr>
          <w:rStyle w:val="Fuerte"/>
          <w:highlight w:val="yellow"/>
        </w:rPr>
        <w:lastRenderedPageBreak/>
        <w:t>Eje Y:</w:t>
      </w:r>
      <w:r w:rsidRPr="00301B7B">
        <w:rPr>
          <w:highlight w:val="yellow"/>
        </w:rPr>
        <w:t xml:space="preserve"> </w:t>
      </w:r>
      <w:r w:rsidRPr="00301B7B">
        <w:rPr>
          <w:rStyle w:val="Fuerte"/>
          <w:highlight w:val="yellow"/>
        </w:rPr>
        <w:t>Casos hospitalariamente registrados por 1.000 nacidos vivos</w:t>
      </w:r>
    </w:p>
    <w:p w14:paraId="23C2681C" w14:textId="134C447D" w:rsidR="00301B7B" w:rsidRPr="00301B7B" w:rsidRDefault="00301B7B" w:rsidP="00301B7B">
      <w:pPr>
        <w:pStyle w:val="NormalWeb"/>
        <w:rPr>
          <w:highlight w:val="yellow"/>
        </w:rPr>
      </w:pPr>
      <w:r w:rsidRPr="00301B7B">
        <w:rPr>
          <w:rStyle w:val="Fuerte"/>
          <w:highlight w:val="yellow"/>
        </w:rPr>
        <w:t>Eje X:Año</w:t>
      </w:r>
    </w:p>
    <w:p w14:paraId="7420D249" w14:textId="77777777" w:rsidR="00301B7B" w:rsidRPr="00301B7B" w:rsidRDefault="00301B7B" w:rsidP="00301B7B">
      <w:pPr>
        <w:pStyle w:val="NormalWeb"/>
        <w:rPr>
          <w:highlight w:val="yellow"/>
        </w:rPr>
      </w:pPr>
      <w:r w:rsidRPr="00301B7B">
        <w:rPr>
          <w:highlight w:val="yellow"/>
        </w:rPr>
        <w:t>Y en 2024, si gráficamente es posible, conviene que la etiqueta diga:</w:t>
      </w:r>
    </w:p>
    <w:p w14:paraId="2A302BBD" w14:textId="77777777" w:rsidR="00301B7B" w:rsidRDefault="00301B7B" w:rsidP="00301B7B">
      <w:pPr>
        <w:pStyle w:val="NormalWeb"/>
      </w:pPr>
      <w:r w:rsidRPr="00301B7B">
        <w:rPr>
          <w:rStyle w:val="Fuerte"/>
          <w:highlight w:val="yellow"/>
        </w:rPr>
        <w:t>2024 (ene–jun)</w:t>
      </w:r>
    </w:p>
    <w:p w14:paraId="7A7BEA13" w14:textId="77777777" w:rsidR="00301B7B" w:rsidRPr="007F4394" w:rsidRDefault="00301B7B" w:rsidP="0068666E">
      <w:pPr>
        <w:pStyle w:val="TableCaption"/>
        <w:pBdr>
          <w:top w:val="none" w:sz="0" w:space="0" w:color="000000"/>
          <w:left w:val="none" w:sz="0" w:space="0" w:color="000000"/>
          <w:bottom w:val="none" w:sz="0" w:space="0" w:color="000000"/>
          <w:right w:val="none" w:sz="0" w:space="0" w:color="000000"/>
        </w:pBdr>
        <w:spacing w:before="60" w:after="60" w:line="480" w:lineRule="auto"/>
        <w:ind w:right="60"/>
        <w:jc w:val="both"/>
        <w:rPr>
          <w:i w:val="0"/>
          <w:iCs/>
        </w:rPr>
      </w:pPr>
    </w:p>
    <w:p w14:paraId="3FBBCB1B" w14:textId="59578B62" w:rsidR="0068666E" w:rsidRPr="007F4394" w:rsidRDefault="00822FF4" w:rsidP="0068666E">
      <w:pPr>
        <w:pStyle w:val="TableCaption"/>
        <w:pBdr>
          <w:top w:val="none" w:sz="0" w:space="0" w:color="000000"/>
          <w:left w:val="none" w:sz="0" w:space="0" w:color="000000"/>
          <w:bottom w:val="none" w:sz="0" w:space="0" w:color="000000"/>
          <w:right w:val="none" w:sz="0" w:space="0" w:color="000000"/>
        </w:pBdr>
        <w:spacing w:before="60" w:after="60" w:line="480" w:lineRule="auto"/>
        <w:ind w:right="60"/>
        <w:jc w:val="center"/>
        <w:rPr>
          <w:b/>
          <w:bCs/>
          <w:i w:val="0"/>
          <w:iCs/>
        </w:rPr>
      </w:pPr>
      <w:r>
        <w:rPr>
          <w:noProof/>
        </w:rPr>
        <w:drawing>
          <wp:inline distT="0" distB="0" distL="0" distR="0" wp14:anchorId="65387812" wp14:editId="159B4865">
            <wp:extent cx="5612130" cy="3741420"/>
            <wp:effectExtent l="0" t="0" r="7620" b="0"/>
            <wp:docPr id="745724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6C664D9F" w14:textId="77777777" w:rsidR="00357094" w:rsidRPr="00357094" w:rsidRDefault="00822FF4" w:rsidP="0068666E">
      <w:pPr>
        <w:rPr>
          <w:b/>
          <w:bCs/>
        </w:rPr>
      </w:pPr>
      <w:r w:rsidRPr="00357094">
        <w:rPr>
          <w:b/>
          <w:bCs/>
        </w:rPr>
        <w:t xml:space="preserve">Figura 1. Tasas observadas y predicciones posteriores de casos hospitalariamente registrados de sífilis congénita según origen materno, 2009–junio de 2024. </w:t>
      </w:r>
    </w:p>
    <w:p w14:paraId="2AC993A4" w14:textId="336608A4" w:rsidR="00874130" w:rsidRDefault="00822FF4" w:rsidP="0068666E">
      <w:r w:rsidRPr="00357094">
        <w:t xml:space="preserve">Los puntos representan las tasas observadas por 1.000 nacidos vivos institucionales. Las líneas representan las tasas esperadas posteriores estimadas mediante el modelo bayesiano de regresión de Poisson con función temporal </w:t>
      </w:r>
      <w:proofErr w:type="spellStart"/>
      <w:r w:rsidRPr="00357094">
        <w:t>spline</w:t>
      </w:r>
      <w:proofErr w:type="spellEnd"/>
      <w:r w:rsidRPr="00357094">
        <w:t xml:space="preserve"> y offset del logaritmo de nacidos vivos; las bandas corresponden a los intervalos de credibilidad del 95%. El contraste por origen materno se modeló como constante en el tiempo. Los datos de 2024 incluyen únicamente el periodo enero–junio.</w:t>
      </w:r>
    </w:p>
    <w:p w14:paraId="76A3C68C" w14:textId="77777777" w:rsidR="00824A75" w:rsidRDefault="00824A75" w:rsidP="0068666E">
      <w:pPr>
        <w:spacing w:line="480" w:lineRule="auto"/>
        <w:jc w:val="both"/>
      </w:pPr>
    </w:p>
    <w:p w14:paraId="3647CA47" w14:textId="77777777" w:rsidR="007978EE" w:rsidRPr="007978EE" w:rsidRDefault="007978EE" w:rsidP="007978EE">
      <w:pPr>
        <w:spacing w:line="480" w:lineRule="auto"/>
        <w:jc w:val="both"/>
      </w:pPr>
      <w:r w:rsidRPr="007978EE">
        <w:t xml:space="preserve">La evaluación exploratoria apoyó una estructura temporal no lineal. El modelo de Poisson con </w:t>
      </w:r>
      <w:proofErr w:type="spellStart"/>
      <w:r w:rsidRPr="007978EE">
        <w:t>spline</w:t>
      </w:r>
      <w:proofErr w:type="spellEnd"/>
      <w:r w:rsidRPr="007978EE">
        <w:t xml:space="preserve"> natural del año presentó mejor ajuste que el modelo con año calendario como </w:t>
      </w:r>
      <w:r w:rsidRPr="007978EE">
        <w:lastRenderedPageBreak/>
        <w:t xml:space="preserve">término lineal (LRT: χ²=12,998; 2 </w:t>
      </w:r>
      <w:proofErr w:type="spellStart"/>
      <w:r w:rsidRPr="007978EE">
        <w:t>gl</w:t>
      </w:r>
      <w:proofErr w:type="spellEnd"/>
      <w:r w:rsidRPr="007978EE">
        <w:t xml:space="preserve">; p=0,0015; AIC: 157,1 frente a 166,1). No se observó evidencia de interacción entre origen materno y año calendario (LRT: χ²=0,619; 1 </w:t>
      </w:r>
      <w:proofErr w:type="spellStart"/>
      <w:r w:rsidRPr="007978EE">
        <w:t>gl</w:t>
      </w:r>
      <w:proofErr w:type="spellEnd"/>
      <w:r w:rsidRPr="007978EE">
        <w:t>; p=0,432), aunque la capacidad para detectar heterogeneidad temporal estuvo limitada por el reducido número de casos de origen extranjero.</w:t>
      </w:r>
    </w:p>
    <w:p w14:paraId="7B27E88C" w14:textId="77777777" w:rsidR="007978EE" w:rsidRPr="007978EE" w:rsidRDefault="007978EE" w:rsidP="007978EE">
      <w:pPr>
        <w:spacing w:line="480" w:lineRule="auto"/>
        <w:jc w:val="both"/>
      </w:pPr>
      <w:r w:rsidRPr="007978EE">
        <w:t>El estadístico de dispersión de Pearson del modelo de Poisson con interacción entre origen materno y año calendario fue de 2,01 (Tabla Suplementaria S3). La especificación binomial negativa con la misma estructura temporal y offset del modelo principal no mostró una mejora predictiva clara frente al modelo Poisson (ΔELPD=2,64; SE=5,30), por lo que se mantuvo la familia Poisson por parsimonia.</w:t>
      </w:r>
    </w:p>
    <w:p w14:paraId="0ED6005B" w14:textId="5DBE24A4" w:rsidR="009228C0" w:rsidRDefault="007978EE" w:rsidP="0068666E">
      <w:pPr>
        <w:spacing w:line="480" w:lineRule="auto"/>
        <w:jc w:val="both"/>
      </w:pPr>
      <w:r w:rsidRPr="007978EE">
        <w:t>Cinco estratos presentaron distancias de Cook superiores al umbral exploratorio de 0,125: 2021–origen ecuatoriano (0,810), 2010–origen ecuatoriano (0,190), 2023–origen ecuatoriano (0,148), 2020–origen extranjero (0,136) y 2013–origen ecuatoriano (0,134).</w:t>
      </w:r>
    </w:p>
    <w:p w14:paraId="5D6E2FC8" w14:textId="77777777" w:rsidR="007978EE" w:rsidRPr="007978EE" w:rsidRDefault="007978EE" w:rsidP="0068666E">
      <w:pPr>
        <w:spacing w:line="480" w:lineRule="auto"/>
        <w:jc w:val="both"/>
      </w:pPr>
    </w:p>
    <w:p w14:paraId="00D1292A" w14:textId="77777777" w:rsidR="00A549ED" w:rsidRDefault="0068666E" w:rsidP="00A549ED">
      <w:pPr>
        <w:spacing w:line="480" w:lineRule="auto"/>
        <w:jc w:val="both"/>
        <w:rPr>
          <w:b/>
          <w:bCs/>
        </w:rPr>
      </w:pPr>
      <w:r w:rsidRPr="007F4394">
        <w:rPr>
          <w:b/>
          <w:bCs/>
        </w:rPr>
        <w:t>Modelo principal y diagnósticos</w:t>
      </w:r>
    </w:p>
    <w:p w14:paraId="4772D151" w14:textId="77777777" w:rsidR="00A549ED" w:rsidRDefault="00CB736B" w:rsidP="00A549ED">
      <w:pPr>
        <w:spacing w:line="480" w:lineRule="auto"/>
        <w:jc w:val="both"/>
      </w:pPr>
      <w:r>
        <w:t>En el modelo bayesiano de regresión de Poisson, el origen materno extranjero se asoció con una mayor tasa de casos hospitalariamente registrados de sífilis congénita respecto del origen materno ecuatoriano (IRR=2,47; ICr95%: 1,69–3,51; P</w:t>
      </w:r>
      <w:r>
        <w:rPr>
          <w:rStyle w:val="text-token-text-primary"/>
        </w:rPr>
        <w:t>[IRR&gt;1]</w:t>
      </w:r>
      <w:r>
        <w:t>&gt;0,9999). Esta estimación corresponde al contraste promedio entre ambas categorías de origen materno durante el periodo de estudio, considerando la estructura temporal común especificada en el modelo.</w:t>
      </w:r>
    </w:p>
    <w:p w14:paraId="5FBF6CBD" w14:textId="77777777" w:rsidR="00A549ED" w:rsidRDefault="00CB736B" w:rsidP="00A549ED">
      <w:pPr>
        <w:spacing w:line="480" w:lineRule="auto"/>
        <w:jc w:val="both"/>
      </w:pPr>
      <w:r>
        <w:t xml:space="preserve">Los diagnósticos del muestreo posterior mostraron un </w:t>
      </w:r>
      <w:proofErr w:type="spellStart"/>
      <w:r>
        <w:t>Rhat</w:t>
      </w:r>
      <w:proofErr w:type="spellEnd"/>
      <w:r>
        <w:t xml:space="preserve"> máximo de 1,0021 y tamaños efectivos de muestra mínimos de 1.746 para la región </w:t>
      </w:r>
      <w:proofErr w:type="spellStart"/>
      <w:r>
        <w:rPr>
          <w:rStyle w:val="nfasis"/>
        </w:rPr>
        <w:t>bulk</w:t>
      </w:r>
      <w:proofErr w:type="spellEnd"/>
      <w:r>
        <w:t xml:space="preserve"> y 2.501 para la región </w:t>
      </w:r>
      <w:proofErr w:type="spellStart"/>
      <w:r>
        <w:rPr>
          <w:rStyle w:val="nfasis"/>
        </w:rPr>
        <w:t>tail</w:t>
      </w:r>
      <w:proofErr w:type="spellEnd"/>
      <w:r>
        <w:t xml:space="preserve">. No se registraron divergencias ni excedencias de </w:t>
      </w:r>
      <w:proofErr w:type="spellStart"/>
      <w:r>
        <w:rPr>
          <w:rStyle w:val="CdigoHTML"/>
        </w:rPr>
        <w:t>max_treedepth</w:t>
      </w:r>
      <w:proofErr w:type="spellEnd"/>
      <w:r>
        <w:t>, y el E-BFMI mínimo fue de 0,8055 (Tabla Suplementaria S4).</w:t>
      </w:r>
    </w:p>
    <w:p w14:paraId="25BA4C91" w14:textId="77777777" w:rsidR="00A549ED" w:rsidRDefault="00CB736B" w:rsidP="00A549ED">
      <w:pPr>
        <w:spacing w:line="480" w:lineRule="auto"/>
        <w:jc w:val="both"/>
      </w:pPr>
      <w:r>
        <w:lastRenderedPageBreak/>
        <w:t>Las comprobaciones predictivas posteriores reprodujeron adecuadamente la dispersión global, aunque el estrato correspondiente a 2021 y origen materno ecuatoriano permaneció en la cola predictiva superior (observado=24; mediana predictiva=11; IP95%: 5–18; P</w:t>
      </w:r>
      <w:r>
        <w:rPr>
          <w:rStyle w:val="text-token-text-primary"/>
        </w:rPr>
        <w:t>[yrep≥24]</w:t>
      </w:r>
      <w:r>
        <w:t>=0,0014; Tabla Suplementaria S5; Figura Suplementaria S1).</w:t>
      </w:r>
    </w:p>
    <w:p w14:paraId="5C620E08" w14:textId="2A23427C" w:rsidR="00CB736B" w:rsidRPr="00A549ED" w:rsidRDefault="00CB736B" w:rsidP="00A549ED">
      <w:pPr>
        <w:spacing w:line="480" w:lineRule="auto"/>
        <w:jc w:val="both"/>
        <w:rPr>
          <w:b/>
          <w:bCs/>
        </w:rPr>
      </w:pPr>
      <w:r>
        <w:t>Todos los valores de Pareto-k fueron &lt;0,70; el máximo correspondió al estrato 2021–origen materno ecuatoriano (k=0,695; Tabla Suplementaria S6).</w:t>
      </w:r>
    </w:p>
    <w:p w14:paraId="1D9B9DCE" w14:textId="77777777" w:rsidR="0068666E" w:rsidRPr="007F4394" w:rsidRDefault="0068666E" w:rsidP="0068666E">
      <w:pPr>
        <w:pStyle w:val="NormalWeb"/>
        <w:spacing w:line="480" w:lineRule="auto"/>
        <w:jc w:val="both"/>
        <w:rPr>
          <w:b/>
          <w:bCs/>
        </w:rPr>
      </w:pPr>
      <w:r w:rsidRPr="007F4394">
        <w:rPr>
          <w:b/>
          <w:bCs/>
        </w:rPr>
        <w:t>Análisis de sensibilidad</w:t>
      </w:r>
    </w:p>
    <w:p w14:paraId="48CFDAC2" w14:textId="77777777" w:rsidR="00EE4621" w:rsidRPr="00EE4621" w:rsidRDefault="00EE4621" w:rsidP="00EE4621">
      <w:pPr>
        <w:pStyle w:val="NormalWeb"/>
        <w:spacing w:line="480" w:lineRule="auto"/>
        <w:jc w:val="both"/>
      </w:pPr>
      <w:r w:rsidRPr="00EE4621">
        <w:t>La asociación entre origen materno y la tasa hospitalariamente registrada de sífilis congénita mantuvo la misma dirección en los análisis de sensibilidad. Al excluir los dos estratos correspondientes a 2021, la IRR para origen materno extranjero frente a ecuatoriano fue de 2,83 (ICr95%: 1,86–4,17; P[IRR&gt;1]=1,0000). Al excluir los dos estratos correspondientes a 2024, que incluían únicamente los registros de enero a junio, la IRR fue de 2,45 (ICr95%: 1,65–3,47; P[IRR&gt;1]=1,0000), frente a una IRR de 2,47 (ICr95%: 1,69–3,51) en el modelo principal (Tabla Suplementaria S7).</w:t>
      </w:r>
    </w:p>
    <w:p w14:paraId="69082907" w14:textId="77777777" w:rsidR="00EE4621" w:rsidRPr="00EE4621" w:rsidRDefault="00EE4621" w:rsidP="00EE4621">
      <w:pPr>
        <w:pStyle w:val="NormalWeb"/>
        <w:spacing w:line="480" w:lineRule="auto"/>
        <w:jc w:val="both"/>
      </w:pPr>
      <w:r w:rsidRPr="00EE4621">
        <w:t xml:space="preserve">Las estimaciones también mostraron estabilidad frente a diferentes distribuciones a priori para el coeficiente correspondiente al origen materno. Con una distribución más regularizada, </w:t>
      </w:r>
      <w:proofErr w:type="gramStart"/>
      <w:r w:rsidRPr="00EE4621">
        <w:t>Normal(</w:t>
      </w:r>
      <w:proofErr w:type="gramEnd"/>
      <w:r w:rsidRPr="00EE4621">
        <w:t xml:space="preserve">0; 0,5), la IRR fue de 2,27 (ICr95%: 1,57–3,19; P[IRR&gt;1]=1,0000), mientras </w:t>
      </w:r>
      <w:proofErr w:type="gramStart"/>
      <w:r w:rsidRPr="00EE4621">
        <w:t>que</w:t>
      </w:r>
      <w:proofErr w:type="gramEnd"/>
      <w:r w:rsidRPr="00EE4621">
        <w:t xml:space="preserve"> con una distribución menos regularizada, </w:t>
      </w:r>
      <w:proofErr w:type="gramStart"/>
      <w:r w:rsidRPr="00EE4621">
        <w:t>Normal(</w:t>
      </w:r>
      <w:proofErr w:type="gramEnd"/>
      <w:r w:rsidRPr="00EE4621">
        <w:t xml:space="preserve">0; 1,5), fue de 2,52 (ICr95%: 1,75–3,52; P[IRR&gt;1]=1,0000), comparadas con 2,47 (ICr95%: 1,69–3,51) bajo la especificación principal </w:t>
      </w:r>
      <w:proofErr w:type="gramStart"/>
      <w:r w:rsidRPr="00EE4621">
        <w:t>Normal(</w:t>
      </w:r>
      <w:proofErr w:type="gramEnd"/>
      <w:r w:rsidRPr="00EE4621">
        <w:t>0; 1) (Tabla Suplementaria S8).</w:t>
      </w:r>
    </w:p>
    <w:p w14:paraId="0F531F15" w14:textId="77777777" w:rsidR="0068666E" w:rsidRDefault="0068666E" w:rsidP="0068666E">
      <w:pPr>
        <w:pStyle w:val="NormalWeb"/>
        <w:spacing w:line="480" w:lineRule="auto"/>
        <w:jc w:val="both"/>
        <w:rPr>
          <w:b/>
          <w:bCs/>
        </w:rPr>
      </w:pPr>
      <w:r w:rsidRPr="007F4394">
        <w:rPr>
          <w:b/>
          <w:bCs/>
        </w:rPr>
        <w:t>Análisis exploratorio secundario del control prenatal</w:t>
      </w:r>
    </w:p>
    <w:p w14:paraId="12C17B40" w14:textId="77777777" w:rsidR="00EE4621" w:rsidRPr="00EE4621" w:rsidRDefault="00EE4621" w:rsidP="00EE4621">
      <w:pPr>
        <w:pStyle w:val="NormalWeb"/>
        <w:spacing w:line="480" w:lineRule="auto"/>
        <w:jc w:val="both"/>
      </w:pPr>
      <w:r w:rsidRPr="00EE4621">
        <w:lastRenderedPageBreak/>
        <w:t>El número de consultas prenatales estuvo disponible en 251 de los 255 casos (98,4%); el modelo ajustado incluyó 250 casos con información adicional sobre edad gestacional. Entre los casos con información disponible sobre consultas prenatales, la mediana fue de 6 consultas (RIC: 4–8), con una media de 5,82, un rango de 0–15 y 11 casos (4,4%) sin consultas registradas.</w:t>
      </w:r>
    </w:p>
    <w:p w14:paraId="23A1FBFA" w14:textId="77777777" w:rsidR="00EE4621" w:rsidRPr="00EE4621" w:rsidRDefault="00EE4621" w:rsidP="00EE4621">
      <w:pPr>
        <w:pStyle w:val="NormalWeb"/>
        <w:spacing w:line="480" w:lineRule="auto"/>
        <w:jc w:val="both"/>
      </w:pPr>
      <w:r w:rsidRPr="00EE4621">
        <w:t>Los modelos Poisson y binomial negativa sin inflación de ceros no reprodujeron adecuadamente la frecuencia observada de ceros en las comprobaciones predictivas posteriores, por lo que se evaluaron especificaciones con inflación de ceros. La diferencia predictiva entre el modelo Poisson con inflación de ceros y el modelo binomial negativo con inflación de ceros fue pequeña e imprecisa (ΔELPD=−1,34; SE=3,61), por lo que se seleccionó el modelo Poisson con inflación de ceros por parsimonia.</w:t>
      </w:r>
    </w:p>
    <w:p w14:paraId="184C625D" w14:textId="77777777" w:rsidR="00EE4621" w:rsidRPr="00EE4621" w:rsidRDefault="00EE4621" w:rsidP="00EE4621">
      <w:pPr>
        <w:pStyle w:val="NormalWeb"/>
        <w:spacing w:line="480" w:lineRule="auto"/>
        <w:jc w:val="both"/>
      </w:pPr>
      <w:r w:rsidRPr="00EE4621">
        <w:t>A igual edad gestacional, el número esperado de consultas prenatales fue menor entre los casos de origen materno extranjero que entre los de origen ecuatoriano (MR=0,797; ICr95%: 0,654–0,963; P[MR&lt;1]=0,992). La probabilidad común estimada correspondiente al componente de inflación de ceros fue de 0,041 (ICr95%: 0,018–0,072).</w:t>
      </w:r>
    </w:p>
    <w:p w14:paraId="45665AA2" w14:textId="77777777" w:rsidR="00EE4621" w:rsidRPr="00EE4621" w:rsidRDefault="00EE4621" w:rsidP="00EE4621">
      <w:pPr>
        <w:pStyle w:val="NormalWeb"/>
        <w:spacing w:line="480" w:lineRule="auto"/>
        <w:jc w:val="both"/>
      </w:pPr>
      <w:r w:rsidRPr="00EE4621">
        <w:t>De manera descriptiva, 66 de 215 casos de origen ecuatoriano (30,7%) y 7 de 36 casos de origen extranjero (19,4%) registraron ocho o más consultas prenatales. La mediana de densidad de control prenatal fue de 0,158 consultas por semana (RIC: 0,106–0,205) entre los casos de origen ecuatoriano y de 0,128 (RIC: 0,027–0,159) entre los de origen extranjero. Estos indicadores se utilizaron exclusivamente con fines descriptivos.</w:t>
      </w:r>
    </w:p>
    <w:p w14:paraId="02AFD252" w14:textId="77777777" w:rsidR="00EE4621" w:rsidRPr="00EE4621" w:rsidRDefault="00EE4621" w:rsidP="00EE4621">
      <w:pPr>
        <w:pStyle w:val="NormalWeb"/>
        <w:spacing w:line="480" w:lineRule="auto"/>
        <w:jc w:val="both"/>
      </w:pPr>
      <w:r w:rsidRPr="00EE4621">
        <w:t xml:space="preserve">Debido a que este análisis estuvo restringido a los casos registrados de sífilis congénita, las estimaciones describen asociaciones dentro del conjunto de casos y no permiten evaluar si el </w:t>
      </w:r>
      <w:r w:rsidRPr="00EE4621">
        <w:lastRenderedPageBreak/>
        <w:t>control prenatal media o explica, a nivel de la población fuente, la asociación observada entre origen materno y la incidencia hospitalaria registrada de sífilis congénita (Figura Suplementaria S2).</w:t>
      </w:r>
    </w:p>
    <w:p w14:paraId="11A09709" w14:textId="0F13A52E" w:rsidR="0068666E" w:rsidRPr="007F4394" w:rsidRDefault="0068666E" w:rsidP="0068666E">
      <w:pPr>
        <w:spacing w:line="480" w:lineRule="auto"/>
        <w:jc w:val="both"/>
        <w:rPr>
          <w:b/>
          <w:bCs/>
        </w:rPr>
      </w:pPr>
      <w:r w:rsidRPr="007F4394">
        <w:rPr>
          <w:b/>
          <w:bCs/>
        </w:rPr>
        <w:t>Discusión</w:t>
      </w:r>
    </w:p>
    <w:p w14:paraId="2F3ABB58" w14:textId="77777777" w:rsidR="00B369AF" w:rsidRDefault="00B369AF" w:rsidP="0068666E">
      <w:pPr>
        <w:spacing w:line="480" w:lineRule="auto"/>
        <w:jc w:val="both"/>
      </w:pPr>
      <w:r>
        <w:t xml:space="preserve">En este estudio, la tasa de casos hospitalariamente registrados de sífilis congénita por 1.000 nacidos vivos institucionales fue mayor entre los nacimientos de madres de origen extranjero que entre aquellos de madres de origen ecuatoriano. La dirección y magnitud de esta asociación fueron semejantes en los análisis de sensibilidad, lo que </w:t>
      </w:r>
      <w:r w:rsidRPr="00B369AF">
        <w:rPr>
          <w:rStyle w:val="Fuerte"/>
          <w:b w:val="0"/>
          <w:bCs w:val="0"/>
        </w:rPr>
        <w:t>sugiere que la estimación principal no fue sustancialmente sensible</w:t>
      </w:r>
      <w:r w:rsidRPr="00B369AF">
        <w:rPr>
          <w:b/>
          <w:bCs/>
        </w:rPr>
        <w:t>,</w:t>
      </w:r>
      <w:r>
        <w:t xml:space="preserve"> dentro de los análisis realizados, a la exclusión de los estratos correspondientes a 2021, del periodo enero–junio de 2024 ni a las especificaciones a priori evaluadas. La evolución de las tasas durante el periodo de estudio fue no lineal. En el análisis exploratorio secundario restringido a los casos registrados de sífilis congénita, </w:t>
      </w:r>
      <w:r w:rsidRPr="00B369AF">
        <w:rPr>
          <w:rStyle w:val="Fuerte"/>
          <w:b w:val="0"/>
          <w:bCs w:val="0"/>
        </w:rPr>
        <w:t>la estimación puntual fue compatible con menores momios de alta densidad de control prenatal</w:t>
      </w:r>
      <w:r>
        <w:t xml:space="preserve"> entre las madres de origen extranjero, aunque con incertidumbre en la estimación. Debido a que este análisis estuvo condicionado a la presencia de un caso registrado, no permite establecer que la densidad de control prenatal explique o medie la diferencia observada en las tasas según origen materno.</w:t>
      </w:r>
    </w:p>
    <w:p w14:paraId="102BE97B" w14:textId="491ED6F6" w:rsidR="008A6DE8" w:rsidRDefault="008A6DE8" w:rsidP="0068666E">
      <w:pPr>
        <w:spacing w:line="480" w:lineRule="auto"/>
        <w:jc w:val="both"/>
      </w:pPr>
      <w:r>
        <w:t xml:space="preserve">La diferencia observada según origen materno encuentra antecedentes en otros contextos, aunque las poblaciones, definiciones y estrategias de vigilancia empleadas no son directamente comparables. Datos de vigilancia han descrito una mayor representación y un incremento reciente de casos de sífilis congénita entre madres nacidas fuera del país, mientras que estudios realizados en poblaciones migrantes han identificado una carga importante de sífilis durante la gestación. Sin embargo, la relación entre inmigración u origen extranjero y </w:t>
      </w:r>
      <w:r>
        <w:lastRenderedPageBreak/>
        <w:t>sífilis congénita no ha sido uniforme entre los contextos evaluados.</w:t>
      </w:r>
      <w:sdt>
        <w:sdtPr>
          <w:rPr>
            <w:color w:val="000000"/>
          </w:rPr>
          <w:tag w:val="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"/>
          <w:id w:val="-1347248495"/>
          <w:placeholder>
            <w:docPart w:val="DefaultPlaceholder_-1854013440"/>
          </w:placeholder>
        </w:sdtPr>
        <w:sdtEndPr/>
        <w:sdtContent>
          <w:r w:rsidR="00690CD3" w:rsidRPr="00690CD3">
            <w:rPr>
              <w:color w:val="000000"/>
            </w:rPr>
            <w:t>(Hernando et al., 2026; Pascoal et al., 2023; Rojas-Gulloso et al., 2023)</w:t>
          </w:r>
        </w:sdtContent>
      </w:sdt>
      <w:r w:rsidR="00634E0E">
        <w:rPr>
          <w:color w:val="000000"/>
        </w:rPr>
        <w:t xml:space="preserve"> </w:t>
      </w:r>
      <w:r w:rsidR="00634E0E">
        <w:t xml:space="preserve">En conjunto, estos antecedentes permiten contextualizar nuestros resultados, </w:t>
      </w:r>
      <w:r w:rsidR="00B369AF">
        <w:t>no permiten interpretar el origen materno extranjero como un determinante causal independiente</w:t>
      </w:r>
      <w:r w:rsidR="00634E0E">
        <w:t>.</w:t>
      </w:r>
    </w:p>
    <w:p w14:paraId="440A9019" w14:textId="2B07BAAC" w:rsidR="00634E0E" w:rsidRDefault="00634E0E" w:rsidP="0068666E">
      <w:pPr>
        <w:spacing w:line="480" w:lineRule="auto"/>
        <w:jc w:val="both"/>
      </w:pPr>
      <w:r w:rsidRPr="00634E0E">
        <w:t>El país de origen puede coexistir con condiciones sociales, administrativas y asistenciales que no fueron medidas en este estudio. La literatura ha descrito inicio tardío de la atención prenatal, brechas en el diagnóstico y tratamiento oportunos, fragmentación de los servicios, limitaciones en la calidad de la información, pobreza, exclusión, estigma y pérdida de seguimiento asociada con la movilidad poblacional. También se han documentado diferencias en complicaciones obstétricas entre mujeres refugiadas o migrantes y poblaciones nacionales, así como asociaciones entre sífilis, inseguridad alimentaria, situación migratoria irregular y ausencia de utilización de servicios sanitarios</w:t>
      </w:r>
      <w:r>
        <w:t>.</w:t>
      </w:r>
      <w:sdt>
        <w:sdtPr>
          <w:rPr>
            <w:color w:val="000000"/>
          </w:rPr>
          <w:tag w:val="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"/>
          <w:id w:val="-2053680515"/>
          <w:placeholder>
            <w:docPart w:val="DefaultPlaceholder_-1854013440"/>
          </w:placeholder>
        </w:sdtPr>
        <w:sdtEndPr/>
        <w:sdtContent>
          <w:r w:rsidR="00690CD3" w:rsidRPr="00690CD3">
            <w:rPr>
              <w:color w:val="000000"/>
            </w:rPr>
            <w:t>(Miranda et al., 2026; Stevenson et al., 2024; Weigel &amp; Armijos, 2024)</w:t>
          </w:r>
        </w:sdtContent>
      </w:sdt>
      <w:r>
        <w:t xml:space="preserve"> Otros estudios han identificado oportunidades perdidas de tamizaje y tratamiento, dificultades de acceso al diagnóstico y asociaciones con indicadores de vulnerabilidad socioeconómica o menor disponibilidad de pruebas rápidas.</w:t>
      </w:r>
      <w:sdt>
        <w:sdtPr>
          <w:rPr>
            <w:color w:val="000000"/>
          </w:rPr>
          <w:tag w:val="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"/>
          <w:id w:val="1813208093"/>
          <w:placeholder>
            <w:docPart w:val="DefaultPlaceholder_-1854013440"/>
          </w:placeholder>
        </w:sdtPr>
        <w:sdtEndPr/>
        <w:sdtContent>
          <w:r w:rsidR="00690CD3" w:rsidRPr="00690CD3">
            <w:rPr>
              <w:color w:val="000000"/>
            </w:rPr>
            <w:t>(Costa et al., 2024; Estrada-Jaramillo et al., 2026; Fuertes-Bucheli et al., 2024; Pascoal et al., 2023)</w:t>
          </w:r>
        </w:sdtContent>
      </w:sdt>
      <w:r>
        <w:t xml:space="preserve"> Estos factores son plausibles como parte del contexto epidemiológico, pero no estuvieron disponibles en nuestro análisis y, por tanto, no pueden asumirse como mecanismos explicativos de la diferencia observada ni atribuirse a las madres de origen extranjero a partir de nuestros datos.</w:t>
      </w:r>
    </w:p>
    <w:p w14:paraId="05DEF65A" w14:textId="4003484D" w:rsidR="00634E0E" w:rsidRDefault="00B369AF" w:rsidP="0068666E">
      <w:pPr>
        <w:spacing w:line="480" w:lineRule="auto"/>
        <w:jc w:val="both"/>
      </w:pPr>
      <w:r>
        <w:t xml:space="preserve">El análisis del control prenatal aporta información complementaria, pero debe interpretarse dentro de sus restricciones metodológicas. La estimación puntual fue compatible con menores momios de alta densidad de control prenatal entre los casos de origen extranjero, aunque el ICr95% incluyó el valor nulo; además, la densidad utilizada fue una clasificación </w:t>
      </w:r>
      <w:r>
        <w:lastRenderedPageBreak/>
        <w:t>operacional del estudio y no una medida universalmente validada de adecuación prenatal. La utilización de atención prenatal no garantiza por sí sola la oportunidad del tamizaje ni la adecuación del tratamiento materno, y se han documentado brechas en el tamizaje, tratamiento ausente o inadecuado incluso entre mujeres con atención prenatal y casos ocurridos en embarazos previamente monitorizados</w:t>
      </w:r>
      <w:r w:rsidR="00634E0E">
        <w:t>.</w:t>
      </w:r>
      <w:sdt>
        <w:sdtPr>
          <w:rPr>
            <w:color w:val="000000"/>
          </w:rPr>
          <w:tag w:val="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"/>
          <w:id w:val="1663816372"/>
          <w:placeholder>
            <w:docPart w:val="DefaultPlaceholder_-1854013440"/>
          </w:placeholder>
        </w:sdtPr>
        <w:sdtEndPr/>
        <w:sdtContent>
          <w:r w:rsidR="00690CD3" w:rsidRPr="00690CD3">
            <w:rPr>
              <w:color w:val="000000"/>
            </w:rPr>
            <w:t>(Canha et al., 2026; Sánchez-Gómez et al., 2014; Tannis et al., 2024)</w:t>
          </w:r>
        </w:sdtContent>
      </w:sdt>
      <w:r>
        <w:t xml:space="preserve"> Como referencia contextual, la mediana de consultas observada entre los casos fue inferior al mínimo de ocho contactos recomendado por la OMS para el modelo rutinario de atención prenatal; sin embargo, el número de contactos no equivale a la oportunidad ni a la efectividad de las intervenciones específicas para prevenir la transmisión vertical</w:t>
      </w:r>
      <w:r w:rsidR="00690CD3">
        <w:t xml:space="preserve"> </w:t>
      </w:r>
      <w:sdt>
        <w:sdtPr>
          <w:rPr>
            <w:color w:val="000000"/>
          </w:rPr>
          <w:tag w:val="MENDELEY_CITATION_v3_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"/>
          <w:id w:val="210006464"/>
          <w:placeholder>
            <w:docPart w:val="DefaultPlaceholder_-1854013440"/>
          </w:placeholder>
        </w:sdtPr>
        <w:sdtEndPr/>
        <w:sdtContent>
          <w:r w:rsidR="00690CD3" w:rsidRPr="00690CD3">
            <w:rPr>
              <w:color w:val="000000"/>
            </w:rPr>
            <w:t>(World Health Organization, 2016)</w:t>
          </w:r>
        </w:sdtContent>
      </w:sdt>
      <w:r w:rsidR="00634E0E" w:rsidRPr="00634E0E">
        <w:t xml:space="preserve"> </w:t>
      </w:r>
      <w:r>
        <w:t>El inicio del seguimiento, la frecuencia de consultas, el momento del diagnóstico y la adecuación del tratamiento materno representan dimensiones diferentes de la atención, y se han relacionado con oportunidades perdidas de prevención de la sífilis congénita</w:t>
      </w:r>
      <w:r w:rsidR="00B96937">
        <w:t xml:space="preserve">. </w:t>
      </w:r>
      <w:sdt>
        <w:sdtPr>
          <w:rPr>
            <w:color w:val="000000"/>
          </w:rPr>
          <w:tag w:val="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"/>
          <w:id w:val="-1069265224"/>
          <w:placeholder>
            <w:docPart w:val="DefaultPlaceholder_-1854013440"/>
          </w:placeholder>
        </w:sdtPr>
        <w:sdtEndPr/>
        <w:sdtContent>
          <w:r w:rsidR="00690CD3" w:rsidRPr="00690CD3">
            <w:rPr>
              <w:color w:val="000000"/>
            </w:rPr>
            <w:t>(Alberto et al., 2024; Fuertes-Bucheli et al., 2024; Pascoal et al., 2023; Pires et al., 2024; Rocha et al., 2024)</w:t>
          </w:r>
        </w:sdtContent>
      </w:sdt>
      <w:r w:rsidR="00B96937">
        <w:t xml:space="preserve"> </w:t>
      </w:r>
      <w:r>
        <w:t>Estas dimensiones no estuvieron disponibles en nuestro análisis; por ello, la densidad observada entre los casos no permite establecer diferencias en tamizaje, diagnóstico o tratamiento ni demostrar que el control prenatal medie la asociación principal.</w:t>
      </w:r>
    </w:p>
    <w:p w14:paraId="402B4C00" w14:textId="6B6E985B" w:rsidR="00B96937" w:rsidRDefault="00B96937" w:rsidP="0068666E">
      <w:pPr>
        <w:spacing w:line="480" w:lineRule="auto"/>
        <w:jc w:val="both"/>
      </w:pPr>
      <w:r>
        <w:t xml:space="preserve">La evolución temporal de las tasas también requiere una interpretación prudente. El comportamiento no lineal observado indica que las variaciones ocurridas durante el periodo de estudio no se describen adecuadamente mediante una tendencia temporal constante. Estudios basados en registros hospitalarios han documentado cambios en la frecuencia de sífilis materna y en el momento del diagnóstico durante </w:t>
      </w:r>
      <w:r w:rsidR="00B369AF">
        <w:t>el periodo de</w:t>
      </w:r>
      <w:r>
        <w:t xml:space="preserve"> la pandemia de COVID-19, incluida una mayor proporción de diagnósticos al momento del parto.</w:t>
      </w:r>
      <w:sdt>
        <w:sdtPr>
          <w:rPr>
            <w:color w:val="000000"/>
          </w:rPr>
          <w:tag w:val="MENDELEY_CITATION_v3_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"/>
          <w:id w:val="2145468130"/>
          <w:placeholder>
            <w:docPart w:val="DefaultPlaceholder_-1854013440"/>
          </w:placeholder>
        </w:sdtPr>
        <w:sdtEndPr/>
        <w:sdtContent>
          <w:r w:rsidR="00690CD3" w:rsidRPr="00690CD3">
            <w:rPr>
              <w:color w:val="000000"/>
            </w:rPr>
            <w:t>(Echegaray et al., 2025)</w:t>
          </w:r>
        </w:sdtContent>
      </w:sdt>
      <w:r>
        <w:t xml:space="preserve"> Estos antecedentes muestran que modificaciones en el acceso, diagnóstico o </w:t>
      </w:r>
      <w:r>
        <w:lastRenderedPageBreak/>
        <w:t>funcionamiento de los servicios pueden coincidir con cambios en los indicadores de sífilis. Sin embargo, nuestro modelo no fue diseñado para estimar un efecto específico de la pandemia y no incluyó una interacción entre origen materno y tiempo. En consecuencia, las variaciones observadas alrededor de esos años no deben atribuirse causalmente a la pandemia ni interpretarse como evidencia de trayectorias temporales diferentes entre los dos grupos de origen materno.</w:t>
      </w:r>
    </w:p>
    <w:p w14:paraId="7792AE9B" w14:textId="2205E7F8" w:rsidR="00690CD3" w:rsidRDefault="00B96937" w:rsidP="00690CD3">
      <w:pPr>
        <w:spacing w:line="480" w:lineRule="auto"/>
        <w:jc w:val="both"/>
      </w:pPr>
      <w:r>
        <w:t xml:space="preserve">Las características neonatales constituyeron un componente descriptivo del estudio. La presencia de prematuridad y de recién nacidos pequeños para la edad gestacional entre los casos es consistente con la evidencia que ha relacionado la exposición a sífilis durante la gestación o la sífilis congénita con </w:t>
      </w:r>
      <w:r w:rsidR="00B369AF">
        <w:t>prematuridad</w:t>
      </w:r>
      <w:r>
        <w:t xml:space="preserve">, </w:t>
      </w:r>
      <w:r w:rsidR="00B369AF">
        <w:t xml:space="preserve"> bajo peso al nacer y condición de pequeño para la edad gestacional </w:t>
      </w:r>
      <w:r>
        <w:t xml:space="preserve">bajo peso al nacer y restricción del crecimiento, particularmente en presencia de diagnóstico o tratamiento materno inadecuados. </w:t>
      </w:r>
      <w:sdt>
        <w:sdtPr>
          <w:rPr>
            <w:color w:val="000000"/>
          </w:rPr>
          <w:tag w:val="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"/>
          <w:id w:val="1474570354"/>
          <w:placeholder>
            <w:docPart w:val="DefaultPlaceholder_-1854013440"/>
          </w:placeholder>
        </w:sdtPr>
        <w:sdtEndPr/>
        <w:sdtContent>
          <w:r w:rsidR="00690CD3" w:rsidRPr="00690CD3">
            <w:rPr>
              <w:color w:val="000000"/>
            </w:rPr>
            <w:t>(da Silva et al., 2024; Pascoal et al., 2023; Rocha et al., 2024)</w:t>
          </w:r>
        </w:sdtContent>
      </w:sdt>
      <w:r w:rsidR="00075085">
        <w:t xml:space="preserve"> </w:t>
      </w:r>
      <w:r w:rsidR="00690CD3">
        <w:t>Sin embargo, nuestro estudio no incluyó un grupo comparador de recién nacidos sin sífilis congénita para estos desenlaces. En consecuencia, estas características deben interpretarse descriptivamente y no permiten estimar el efecto de la infección sobre el riesgo de prematuridad, condición de pequeño para la edad gestacional u otros resultados perinatales.</w:t>
      </w:r>
    </w:p>
    <w:p w14:paraId="2C7CBD81" w14:textId="4EC06621" w:rsidR="00690CD3" w:rsidRDefault="00690CD3" w:rsidP="00690CD3">
      <w:pPr>
        <w:spacing w:line="480" w:lineRule="auto"/>
        <w:jc w:val="both"/>
      </w:pPr>
      <w:r>
        <w:t xml:space="preserve">Entre las fortalezas del estudio se encuentran el periodo prolongado de observación, la disponibilidad de denominadores censales institucionales de nacidos vivos según origen materno, la disponibilidad del origen materno en todos los casos registrados y el empleo de un modelo que incorporó una estructura temporal flexible y sobredispersión. Los diagnósticos del modelo y los análisis de sensibilidad permitieron examinar la influencia de determinados periodos y de las especificaciones a priori y mostraron una dirección y magnitud semejantes para la asociación principal. Estas fortalezas deben considerarse junto </w:t>
      </w:r>
      <w:r>
        <w:lastRenderedPageBreak/>
        <w:t xml:space="preserve">con varias limitaciones. En primer lugar, se trata de un estudio retrospectivo realizado en un hospital público de tercer nivel y de referencia, por lo que los resultados no representan estimaciones poblacionales de Quito o Ecuador. En segundo lugar, aunque los denominadores provinieron del censo de todos los nacidos vivos institucionales, la identificación de casos en el SIP estuvo restringida a recién nacidos hospitalizados después del nacimiento. </w:t>
      </w:r>
      <w:r w:rsidR="00075085" w:rsidRPr="00075085">
        <w:t>Por tanto, pudieron no captarse casos entre recién nacidos que no requirieron hospitalización, incluidos potencialmente casos asintomáticos, y las tasas estimadas representan casos hospitalariamente registrados y no una medición exhaustiva de todos los casos ocurridos entre los nacidos vivos institucionales</w:t>
      </w:r>
      <w:r>
        <w:t>. Si la probabilidad de hospitalización, diagnóstico o registro difirió según origen materno o cambió durante el periodo de estudio, la razón de tasas podría estar afectada por diferencias de selección o captación cuya magnitud y dirección no pueden determinarse con la información disponible.</w:t>
      </w:r>
    </w:p>
    <w:p w14:paraId="278BBAB0" w14:textId="77777777" w:rsidR="00690CD3" w:rsidRDefault="00690CD3" w:rsidP="00690CD3">
      <w:pPr>
        <w:spacing w:line="480" w:lineRule="auto"/>
        <w:jc w:val="both"/>
      </w:pPr>
      <w:r>
        <w:t xml:space="preserve">Asimismo, la condición de caso se estableció a partir del diagnóstico de “sífilis congénita” registrado en el SIP y no mediante una reclasificación retrospectiva utilizando los resultados maternos, el tratamiento o las demás variables disponibles; por ello, no puede excluirse misclasificación diagnóstica o variación temporal en las prácticas de registro. La categoría “origen extranjero” agrupó países y contextos heterogéneos y no equivale a nacionalidad, condición migratoria, tiempo de residencia ni vulnerabilidad social. Además, la ausencia de covariables individuales equivalentes para la totalidad de los nacidos vivos impidió ajustar la asociación principal por potenciales factores de confusión maternos. Los datos de 2024 correspondieron únicamente a enero–junio, aunque su exclusión en el análisis de sensibilidad produjo una estimación de dirección y magnitud similares a la principal. Finalmente, el análisis del control prenatal estuvo limitado a los casos con información disponible y contó con un número reducido de casos de origen extranjero; al estar condicionado a individuos </w:t>
      </w:r>
      <w:r>
        <w:lastRenderedPageBreak/>
        <w:t>que ya presentaban el desenlace, su OR no puede extrapolarse a la población fuente ni interpretarse como evidencia de mediación.</w:t>
      </w:r>
    </w:p>
    <w:p w14:paraId="6E499F2D" w14:textId="3E188571" w:rsidR="00690CD3" w:rsidRDefault="00690CD3" w:rsidP="0068666E">
      <w:pPr>
        <w:spacing w:line="480" w:lineRule="auto"/>
        <w:jc w:val="both"/>
      </w:pPr>
      <w:r>
        <w:t>En conjunto, los hallazgos identifican una diferencia en las tasas de casos hospitalariamente registrados de sífilis congénita según origen materno dentro de la institución estudiada. Esta diferencia no debe interpretarse como un efecto causal del origen extranjero ni como evidencia de mecanismos sociales o asistenciales específicos. Su principal utilidad es señalar la necesidad de caracterizar con mayor detalle la cascada preventiva de la sífilis durante la gestación y examinar si existen diferencias en el acceso y oportunidad del tamizaje, diagnóstico, tratamiento y continuidad de la atención. Estudios poblacionales o multicéntricos que incorporen estas variables tanto en casos como en no casos, junto con información más detallada sobre país de nacimiento, trayectoria migratoria y condiciones sociales, permitirían evaluar con mayor precisión los mecanismos subyacentes y la generalización de los hallazgos.</w:t>
      </w:r>
    </w:p>
    <w:p w14:paraId="0D0FCC23" w14:textId="0BA2FEC6" w:rsidR="0068666E" w:rsidRPr="007F4394" w:rsidRDefault="0068666E" w:rsidP="0068666E">
      <w:pPr>
        <w:spacing w:line="480" w:lineRule="auto"/>
        <w:jc w:val="both"/>
      </w:pPr>
      <w:r w:rsidRPr="007F4394">
        <w:t>REFERENCIAS</w:t>
      </w:r>
    </w:p>
    <w:sdt>
      <w:sdtPr>
        <w:rPr>
          <w:color w:val="000000"/>
          <w:lang w:val="en-US"/>
        </w:rPr>
        <w:tag w:val="MENDELEY_BIBLIOGRAPHY"/>
        <w:id w:val="-298848656"/>
        <w:placeholder>
          <w:docPart w:val="DefaultPlaceholder_-1854013440"/>
        </w:placeholder>
      </w:sdtPr>
      <w:sdtEndPr/>
      <w:sdtContent>
        <w:p w14:paraId="2AB62D72" w14:textId="77777777" w:rsidR="00C4599D" w:rsidRPr="00C4599D" w:rsidRDefault="00C4599D">
          <w:pPr>
            <w:autoSpaceDE w:val="0"/>
            <w:autoSpaceDN w:val="0"/>
            <w:ind w:hanging="480"/>
            <w:divId w:val="1786458674"/>
            <w:rPr>
              <w:color w:val="000000"/>
              <w:lang w:val="pt-BR"/>
            </w:rPr>
          </w:pPr>
          <w:r w:rsidRPr="00C4599D">
            <w:rPr>
              <w:color w:val="000000"/>
            </w:rPr>
            <w:t xml:space="preserve">Alberto, C., Wagner, N., Fougère, Y., Meyer Sauteur, P. M., Scherler, G., Aebbi-Popp, K., Baumann, M., Schöbi, N., Catho, G., Emonet, S., Polli, C., Kottanattu, L., Kahlert, C., Baud, D., Coste, A., Martinez De Tejada, B., Posfay Barbe, K. M., &amp; Toutous Trellu, L. (2024). </w:t>
          </w:r>
          <w:r w:rsidRPr="00C4599D">
            <w:rPr>
              <w:color w:val="000000"/>
              <w:lang w:val="en-US"/>
            </w:rPr>
            <w:t xml:space="preserve">Syphilis in pregnant women and congenital syphilis from 2012 to 2021 in Switzerland: a multicentre, retrospective study. </w:t>
          </w:r>
          <w:r w:rsidRPr="00C4599D">
            <w:rPr>
              <w:i/>
              <w:iCs/>
              <w:color w:val="000000"/>
              <w:lang w:val="pt-BR"/>
            </w:rPr>
            <w:t>Swiss Medical Weekly</w:t>
          </w:r>
          <w:r w:rsidRPr="00C4599D">
            <w:rPr>
              <w:color w:val="000000"/>
              <w:lang w:val="pt-BR"/>
            </w:rPr>
            <w:t xml:space="preserve">, </w:t>
          </w:r>
          <w:r w:rsidRPr="00C4599D">
            <w:rPr>
              <w:i/>
              <w:iCs/>
              <w:color w:val="000000"/>
              <w:lang w:val="pt-BR"/>
            </w:rPr>
            <w:t>154</w:t>
          </w:r>
          <w:r w:rsidRPr="00C4599D">
            <w:rPr>
              <w:color w:val="000000"/>
              <w:lang w:val="pt-BR"/>
            </w:rPr>
            <w:t>, 3678. https://doi.org/10.57187/s.3678</w:t>
          </w:r>
        </w:p>
        <w:p w14:paraId="29FA3E5D" w14:textId="77777777" w:rsidR="00C4599D" w:rsidRPr="00C4599D" w:rsidRDefault="00C4599D">
          <w:pPr>
            <w:autoSpaceDE w:val="0"/>
            <w:autoSpaceDN w:val="0"/>
            <w:ind w:hanging="480"/>
            <w:divId w:val="1462265173"/>
            <w:rPr>
              <w:color w:val="000000"/>
              <w:lang w:val="pt-BR"/>
            </w:rPr>
          </w:pPr>
          <w:r w:rsidRPr="00C4599D">
            <w:rPr>
              <w:color w:val="000000"/>
              <w:lang w:val="pt-BR"/>
            </w:rPr>
            <w:t xml:space="preserve">Canha, F., von Schreeb, S., Silva, P. P. da, Martins, I., Mendes, A., Oliveira, D., Pinto Leite, P., &amp; Cabral Veríssimo, V. (2026). </w:t>
          </w:r>
          <w:r w:rsidRPr="00C4599D">
            <w:rPr>
              <w:color w:val="000000"/>
              <w:lang w:val="en-US"/>
            </w:rPr>
            <w:t xml:space="preserve">Congenital syphilis in Portugal, 2015-2024: Temporal-spatial characterization and gaps in prevention of vertical transmission. </w:t>
          </w:r>
          <w:r w:rsidRPr="00C4599D">
            <w:rPr>
              <w:i/>
              <w:iCs/>
              <w:color w:val="000000"/>
              <w:lang w:val="pt-BR"/>
            </w:rPr>
            <w:t>Epidemiology and Infection</w:t>
          </w:r>
          <w:r w:rsidRPr="00C4599D">
            <w:rPr>
              <w:color w:val="000000"/>
              <w:lang w:val="pt-BR"/>
            </w:rPr>
            <w:t xml:space="preserve">, </w:t>
          </w:r>
          <w:r w:rsidRPr="00C4599D">
            <w:rPr>
              <w:i/>
              <w:iCs/>
              <w:color w:val="000000"/>
              <w:lang w:val="pt-BR"/>
            </w:rPr>
            <w:t>154</w:t>
          </w:r>
          <w:r w:rsidRPr="00C4599D">
            <w:rPr>
              <w:color w:val="000000"/>
              <w:lang w:val="pt-BR"/>
            </w:rPr>
            <w:t>, e91. https://doi.org/10.1017/S095026882610140X</w:t>
          </w:r>
        </w:p>
        <w:p w14:paraId="0037485C" w14:textId="77777777" w:rsidR="00C4599D" w:rsidRPr="00C4599D" w:rsidRDefault="00C4599D">
          <w:pPr>
            <w:autoSpaceDE w:val="0"/>
            <w:autoSpaceDN w:val="0"/>
            <w:ind w:hanging="480"/>
            <w:divId w:val="575823206"/>
            <w:rPr>
              <w:color w:val="000000"/>
              <w:lang w:val="pt-BR"/>
            </w:rPr>
          </w:pPr>
          <w:r w:rsidRPr="00C4599D">
            <w:rPr>
              <w:color w:val="000000"/>
              <w:lang w:val="pt-BR"/>
            </w:rPr>
            <w:t xml:space="preserve">Costa, I. B., Pimenta, I. D. S. F., Aiquoc, K. M., &amp; Oliveira, Â. G. R. da C. (2024). </w:t>
          </w:r>
          <w:r w:rsidRPr="00C4599D">
            <w:rPr>
              <w:color w:val="000000"/>
              <w:lang w:val="en-US"/>
            </w:rPr>
            <w:t xml:space="preserve">Congenital syphilis, syphilis in pregnancy and prenatal care in Brazil: An ecological study. </w:t>
          </w:r>
          <w:r w:rsidRPr="00C4599D">
            <w:rPr>
              <w:i/>
              <w:iCs/>
              <w:color w:val="000000"/>
              <w:lang w:val="pt-BR"/>
            </w:rPr>
            <w:t>PloS One</w:t>
          </w:r>
          <w:r w:rsidRPr="00C4599D">
            <w:rPr>
              <w:color w:val="000000"/>
              <w:lang w:val="pt-BR"/>
            </w:rPr>
            <w:t xml:space="preserve">, </w:t>
          </w:r>
          <w:r w:rsidRPr="00C4599D">
            <w:rPr>
              <w:i/>
              <w:iCs/>
              <w:color w:val="000000"/>
              <w:lang w:val="pt-BR"/>
            </w:rPr>
            <w:t>19</w:t>
          </w:r>
          <w:r w:rsidRPr="00C4599D">
            <w:rPr>
              <w:color w:val="000000"/>
              <w:lang w:val="pt-BR"/>
            </w:rPr>
            <w:t>(6), e0306120. https://doi.org/10.1371/journal.pone.0306120</w:t>
          </w:r>
        </w:p>
        <w:p w14:paraId="63DFAB57" w14:textId="77777777" w:rsidR="00C4599D" w:rsidRPr="00C4599D" w:rsidRDefault="00C4599D">
          <w:pPr>
            <w:autoSpaceDE w:val="0"/>
            <w:autoSpaceDN w:val="0"/>
            <w:ind w:hanging="480"/>
            <w:divId w:val="36320598"/>
            <w:rPr>
              <w:color w:val="000000"/>
              <w:lang w:val="en-US"/>
            </w:rPr>
          </w:pPr>
          <w:r w:rsidRPr="00C4599D">
            <w:rPr>
              <w:color w:val="000000"/>
              <w:lang w:val="pt-BR"/>
            </w:rPr>
            <w:t xml:space="preserve">da Silva, H. B. M., de Cássia Ribeiro-Silva, R., Junior, E. P. P., Barreto, M. L., Paixão, E. S., &amp; Ichihara, M. Y. (2024). </w:t>
          </w:r>
          <w:r w:rsidRPr="00C4599D">
            <w:rPr>
              <w:color w:val="000000"/>
              <w:lang w:val="en-US"/>
            </w:rPr>
            <w:t xml:space="preserve">Syphilis in pregnancy and adverse birth outcomes: A nationwide longitudinal study in Brazil. </w:t>
          </w:r>
          <w:r w:rsidRPr="00C4599D">
            <w:rPr>
              <w:i/>
              <w:iCs/>
              <w:color w:val="000000"/>
              <w:lang w:val="en-US"/>
            </w:rPr>
            <w:t>International Journal of Gynaecology and Obstetrics: The Official Organ of the International Federation of Gynaecology and Obstetrics</w:t>
          </w:r>
          <w:r w:rsidRPr="00C4599D">
            <w:rPr>
              <w:color w:val="000000"/>
              <w:lang w:val="en-US"/>
            </w:rPr>
            <w:t xml:space="preserve">, </w:t>
          </w:r>
          <w:r w:rsidRPr="00C4599D">
            <w:rPr>
              <w:i/>
              <w:iCs/>
              <w:color w:val="000000"/>
              <w:lang w:val="en-US"/>
            </w:rPr>
            <w:t>166</w:t>
          </w:r>
          <w:r w:rsidRPr="00C4599D">
            <w:rPr>
              <w:color w:val="000000"/>
              <w:lang w:val="en-US"/>
            </w:rPr>
            <w:t>(1), 80–89. https://doi.org/10.1002/ijgo.15561</w:t>
          </w:r>
        </w:p>
        <w:p w14:paraId="16BD121C" w14:textId="77777777" w:rsidR="00C4599D" w:rsidRPr="00C4599D" w:rsidRDefault="00C4599D">
          <w:pPr>
            <w:autoSpaceDE w:val="0"/>
            <w:autoSpaceDN w:val="0"/>
            <w:ind w:hanging="480"/>
            <w:divId w:val="1494025125"/>
            <w:rPr>
              <w:color w:val="000000"/>
              <w:lang w:val="en-US"/>
            </w:rPr>
          </w:pPr>
          <w:r w:rsidRPr="00A7334E">
            <w:rPr>
              <w:color w:val="000000"/>
              <w:lang w:val="en-US"/>
            </w:rPr>
            <w:lastRenderedPageBreak/>
            <w:t xml:space="preserve">Echegaray, F., Hernandez, C. J., Sundar, K. G., Yang, L. Z., </w:t>
          </w:r>
          <w:proofErr w:type="spellStart"/>
          <w:r w:rsidRPr="00A7334E">
            <w:rPr>
              <w:color w:val="000000"/>
              <w:lang w:val="en-US"/>
            </w:rPr>
            <w:t>Cambou</w:t>
          </w:r>
          <w:proofErr w:type="spellEnd"/>
          <w:r w:rsidRPr="00A7334E">
            <w:rPr>
              <w:color w:val="000000"/>
              <w:lang w:val="en-US"/>
            </w:rPr>
            <w:t xml:space="preserve">, M. C., Segura, E. R., de Melo, M. G., Santos, B. R., Dos Santos Varella, I. R., &amp; Nielsen-Saines, K. (2025). </w:t>
          </w:r>
          <w:r w:rsidRPr="00C4599D">
            <w:rPr>
              <w:color w:val="000000"/>
              <w:lang w:val="en-US"/>
            </w:rPr>
            <w:t xml:space="preserve">Repercussions of the COVID- 19 pandemic on maternal and congenital syphilis in South Brazil: a time series analysis 2010-2022. </w:t>
          </w:r>
          <w:r w:rsidRPr="00C4599D">
            <w:rPr>
              <w:i/>
              <w:iCs/>
              <w:color w:val="000000"/>
              <w:lang w:val="en-US"/>
            </w:rPr>
            <w:t>BMC Infectious Diseases</w:t>
          </w:r>
          <w:r w:rsidRPr="00C4599D">
            <w:rPr>
              <w:color w:val="000000"/>
              <w:lang w:val="en-US"/>
            </w:rPr>
            <w:t xml:space="preserve">, </w:t>
          </w:r>
          <w:r w:rsidRPr="00C4599D">
            <w:rPr>
              <w:i/>
              <w:iCs/>
              <w:color w:val="000000"/>
              <w:lang w:val="en-US"/>
            </w:rPr>
            <w:t>25</w:t>
          </w:r>
          <w:r w:rsidRPr="00C4599D">
            <w:rPr>
              <w:color w:val="000000"/>
              <w:lang w:val="en-US"/>
            </w:rPr>
            <w:t>(1), 528. https://doi.org/10.1186/s12879-025-10901-x</w:t>
          </w:r>
        </w:p>
        <w:p w14:paraId="6E6C7471" w14:textId="77777777" w:rsidR="00C4599D" w:rsidRPr="00A7334E" w:rsidRDefault="00C4599D">
          <w:pPr>
            <w:autoSpaceDE w:val="0"/>
            <w:autoSpaceDN w:val="0"/>
            <w:ind w:hanging="480"/>
            <w:divId w:val="83456183"/>
            <w:rPr>
              <w:color w:val="000000"/>
              <w:lang w:val="en-US"/>
            </w:rPr>
          </w:pPr>
          <w:r w:rsidRPr="00C4599D">
            <w:rPr>
              <w:color w:val="000000"/>
              <w:lang w:val="en-US"/>
            </w:rPr>
            <w:t xml:space="preserve">Estrada-Jaramillo, A., Michael, M., &amp; Farrimond, H. (2026). Difficulties with clinical practice guidelines for congenital syphilis prevention in Colombia: a qualitative study. </w:t>
          </w:r>
          <w:r w:rsidRPr="00A7334E">
            <w:rPr>
              <w:i/>
              <w:iCs/>
              <w:color w:val="000000"/>
              <w:lang w:val="en-US"/>
            </w:rPr>
            <w:t>BMC Infectious Diseases</w:t>
          </w:r>
          <w:r w:rsidRPr="00A7334E">
            <w:rPr>
              <w:color w:val="000000"/>
              <w:lang w:val="en-US"/>
            </w:rPr>
            <w:t xml:space="preserve">, </w:t>
          </w:r>
          <w:r w:rsidRPr="00A7334E">
            <w:rPr>
              <w:i/>
              <w:iCs/>
              <w:color w:val="000000"/>
              <w:lang w:val="en-US"/>
            </w:rPr>
            <w:t>26</w:t>
          </w:r>
          <w:r w:rsidRPr="00A7334E">
            <w:rPr>
              <w:color w:val="000000"/>
              <w:lang w:val="en-US"/>
            </w:rPr>
            <w:t>(1). https://doi.org/10.1186/s12879-026-12652-9</w:t>
          </w:r>
        </w:p>
        <w:p w14:paraId="51BBFCB3" w14:textId="77777777" w:rsidR="00C4599D" w:rsidRPr="00C4599D" w:rsidRDefault="00C4599D">
          <w:pPr>
            <w:autoSpaceDE w:val="0"/>
            <w:autoSpaceDN w:val="0"/>
            <w:ind w:hanging="480"/>
            <w:divId w:val="1548570096"/>
            <w:rPr>
              <w:color w:val="000000"/>
              <w:lang w:val="en-US"/>
            </w:rPr>
          </w:pPr>
          <w:r w:rsidRPr="00A7334E">
            <w:rPr>
              <w:color w:val="000000"/>
              <w:lang w:val="en-US"/>
            </w:rPr>
            <w:t xml:space="preserve">Fuertes-Bucheli, J. F., Buenaventura-Alegría, D. P., Rivas-Mina, A. M., &amp; Pacheco-López, R. (2024). </w:t>
          </w:r>
          <w:r w:rsidRPr="00C4599D">
            <w:rPr>
              <w:color w:val="000000"/>
              <w:lang w:val="en-US"/>
            </w:rPr>
            <w:t xml:space="preserve">Congenital Syphilis Prevention Challenges, Pacific Coast of Colombia, 2018-2022. </w:t>
          </w:r>
          <w:r w:rsidRPr="00C4599D">
            <w:rPr>
              <w:i/>
              <w:iCs/>
              <w:color w:val="000000"/>
              <w:lang w:val="en-US"/>
            </w:rPr>
            <w:t>Emerging Infectious Diseases</w:t>
          </w:r>
          <w:r w:rsidRPr="00C4599D">
            <w:rPr>
              <w:color w:val="000000"/>
              <w:lang w:val="en-US"/>
            </w:rPr>
            <w:t xml:space="preserve">, </w:t>
          </w:r>
          <w:r w:rsidRPr="00C4599D">
            <w:rPr>
              <w:i/>
              <w:iCs/>
              <w:color w:val="000000"/>
              <w:lang w:val="en-US"/>
            </w:rPr>
            <w:t>30</w:t>
          </w:r>
          <w:r w:rsidRPr="00C4599D">
            <w:rPr>
              <w:color w:val="000000"/>
              <w:lang w:val="en-US"/>
            </w:rPr>
            <w:t>(5), 890–899. https://doi.org/10.3201/eid3005.231273</w:t>
          </w:r>
        </w:p>
        <w:p w14:paraId="33DA3D5D" w14:textId="77777777" w:rsidR="00C4599D" w:rsidRPr="00B369AF" w:rsidRDefault="00C4599D">
          <w:pPr>
            <w:autoSpaceDE w:val="0"/>
            <w:autoSpaceDN w:val="0"/>
            <w:ind w:hanging="480"/>
            <w:divId w:val="7120"/>
            <w:rPr>
              <w:color w:val="000000"/>
              <w:lang w:val="en-US"/>
            </w:rPr>
          </w:pPr>
          <w:r w:rsidRPr="00A7334E">
            <w:rPr>
              <w:color w:val="000000"/>
              <w:lang w:val="en-US"/>
            </w:rPr>
            <w:t>Hernando, V., Montaño, C., Fernandez, A., Molina, L., Perez, G., Viloria, L., Morales, R., Marcos, H., Lopez-</w:t>
          </w:r>
          <w:proofErr w:type="spellStart"/>
          <w:r w:rsidRPr="00A7334E">
            <w:rPr>
              <w:color w:val="000000"/>
              <w:lang w:val="en-US"/>
            </w:rPr>
            <w:t>Corbeto</w:t>
          </w:r>
          <w:proofErr w:type="spellEnd"/>
          <w:r w:rsidRPr="00A7334E">
            <w:rPr>
              <w:color w:val="000000"/>
              <w:lang w:val="en-US"/>
            </w:rPr>
            <w:t xml:space="preserve">, E., Silvestre, P., Vicente, S., Perez-Martinez, O., Montero, L., Barranco-Boada, M. I., Castilla, J., </w:t>
          </w:r>
          <w:proofErr w:type="spellStart"/>
          <w:r w:rsidRPr="00A7334E">
            <w:rPr>
              <w:color w:val="000000"/>
              <w:lang w:val="en-US"/>
            </w:rPr>
            <w:t>Latasa</w:t>
          </w:r>
          <w:proofErr w:type="spellEnd"/>
          <w:r w:rsidRPr="00A7334E">
            <w:rPr>
              <w:color w:val="000000"/>
              <w:lang w:val="en-US"/>
            </w:rPr>
            <w:t xml:space="preserve">, P., Martinez, E., Lopez, N., </w:t>
          </w:r>
          <w:proofErr w:type="spellStart"/>
          <w:r w:rsidRPr="00A7334E">
            <w:rPr>
              <w:color w:val="000000"/>
              <w:lang w:val="en-US"/>
            </w:rPr>
            <w:t>Castrillejo</w:t>
          </w:r>
          <w:proofErr w:type="spellEnd"/>
          <w:r w:rsidRPr="00A7334E">
            <w:rPr>
              <w:color w:val="000000"/>
              <w:lang w:val="en-US"/>
            </w:rPr>
            <w:t xml:space="preserve">, D., … </w:t>
          </w:r>
          <w:r w:rsidRPr="00C4599D">
            <w:rPr>
              <w:color w:val="000000"/>
              <w:lang w:val="en-US"/>
            </w:rPr>
            <w:t xml:space="preserve">STIs Group of National Epidemiological Surveillance Network. (2026). Trends in Congenital Syphilis Cases by Maternal Country of Birth, Spain, 2016-2024. </w:t>
          </w:r>
          <w:r w:rsidRPr="00B369AF">
            <w:rPr>
              <w:i/>
              <w:iCs/>
              <w:color w:val="000000"/>
              <w:lang w:val="en-US"/>
            </w:rPr>
            <w:t>Emerging Infectious Diseases</w:t>
          </w:r>
          <w:r w:rsidRPr="00B369AF">
            <w:rPr>
              <w:color w:val="000000"/>
              <w:lang w:val="en-US"/>
            </w:rPr>
            <w:t xml:space="preserve">, </w:t>
          </w:r>
          <w:r w:rsidRPr="00B369AF">
            <w:rPr>
              <w:i/>
              <w:iCs/>
              <w:color w:val="000000"/>
              <w:lang w:val="en-US"/>
            </w:rPr>
            <w:t>32</w:t>
          </w:r>
          <w:r w:rsidRPr="00B369AF">
            <w:rPr>
              <w:color w:val="000000"/>
              <w:lang w:val="en-US"/>
            </w:rPr>
            <w:t>(7), 1177–1181. https://doi.org/10.3201/eid3207.260146</w:t>
          </w:r>
        </w:p>
        <w:p w14:paraId="5670E68F" w14:textId="77777777" w:rsidR="00C4599D" w:rsidRPr="00A7334E" w:rsidRDefault="00C4599D">
          <w:pPr>
            <w:autoSpaceDE w:val="0"/>
            <w:autoSpaceDN w:val="0"/>
            <w:ind w:hanging="480"/>
            <w:divId w:val="883104878"/>
            <w:rPr>
              <w:color w:val="000000"/>
              <w:lang w:val="en-US"/>
            </w:rPr>
          </w:pPr>
          <w:r w:rsidRPr="00B369AF">
            <w:rPr>
              <w:color w:val="000000"/>
              <w:lang w:val="en-US"/>
            </w:rPr>
            <w:t xml:space="preserve">Miranda, A. E., Dionne, J. A., </w:t>
          </w:r>
          <w:proofErr w:type="spellStart"/>
          <w:r w:rsidRPr="00B369AF">
            <w:rPr>
              <w:color w:val="000000"/>
              <w:lang w:val="en-US"/>
            </w:rPr>
            <w:t>Nuche</w:t>
          </w:r>
          <w:proofErr w:type="spellEnd"/>
          <w:r w:rsidRPr="00B369AF">
            <w:rPr>
              <w:color w:val="000000"/>
              <w:lang w:val="en-US"/>
            </w:rPr>
            <w:t xml:space="preserve">-Berenguer, B., Sereno, L., Gonzalez, M. A., &amp; Newman, L. (2026). </w:t>
          </w:r>
          <w:r w:rsidRPr="00C4599D">
            <w:rPr>
              <w:color w:val="000000"/>
              <w:lang w:val="en-US"/>
            </w:rPr>
            <w:t xml:space="preserve">Congenital Syphilis Elimination in Latin America: A Systematic Analysis of Policy and Progress. </w:t>
          </w:r>
          <w:r w:rsidRPr="00A7334E">
            <w:rPr>
              <w:i/>
              <w:iCs/>
              <w:color w:val="000000"/>
              <w:lang w:val="en-US"/>
            </w:rPr>
            <w:t>Sexually Transmitted Diseases</w:t>
          </w:r>
          <w:r w:rsidRPr="00A7334E">
            <w:rPr>
              <w:color w:val="000000"/>
              <w:lang w:val="en-US"/>
            </w:rPr>
            <w:t xml:space="preserve">, </w:t>
          </w:r>
          <w:r w:rsidRPr="00A7334E">
            <w:rPr>
              <w:i/>
              <w:iCs/>
              <w:color w:val="000000"/>
              <w:lang w:val="en-US"/>
            </w:rPr>
            <w:t>53</w:t>
          </w:r>
          <w:r w:rsidRPr="00A7334E">
            <w:rPr>
              <w:color w:val="000000"/>
              <w:lang w:val="en-US"/>
            </w:rPr>
            <w:t>(8), 484–491. https://doi.org/10.1097/OLQ.0000000000002337</w:t>
          </w:r>
        </w:p>
        <w:p w14:paraId="4449EA9E" w14:textId="77777777" w:rsidR="00C4599D" w:rsidRPr="00C4599D" w:rsidRDefault="00C4599D">
          <w:pPr>
            <w:autoSpaceDE w:val="0"/>
            <w:autoSpaceDN w:val="0"/>
            <w:ind w:hanging="480"/>
            <w:divId w:val="484665356"/>
            <w:rPr>
              <w:color w:val="000000"/>
              <w:lang w:val="en-US"/>
            </w:rPr>
          </w:pPr>
          <w:r w:rsidRPr="00A7334E">
            <w:rPr>
              <w:color w:val="000000"/>
              <w:lang w:val="en-US"/>
            </w:rPr>
            <w:t xml:space="preserve">Pascoal, L. B., </w:t>
          </w:r>
          <w:proofErr w:type="spellStart"/>
          <w:r w:rsidRPr="00A7334E">
            <w:rPr>
              <w:color w:val="000000"/>
              <w:lang w:val="en-US"/>
            </w:rPr>
            <w:t>Carellos</w:t>
          </w:r>
          <w:proofErr w:type="spellEnd"/>
          <w:r w:rsidRPr="00A7334E">
            <w:rPr>
              <w:color w:val="000000"/>
              <w:lang w:val="en-US"/>
            </w:rPr>
            <w:t xml:space="preserve">, E. V. M., </w:t>
          </w:r>
          <w:proofErr w:type="spellStart"/>
          <w:r w:rsidRPr="00A7334E">
            <w:rPr>
              <w:color w:val="000000"/>
              <w:lang w:val="en-US"/>
            </w:rPr>
            <w:t>Tarabai</w:t>
          </w:r>
          <w:proofErr w:type="spellEnd"/>
          <w:r w:rsidRPr="00A7334E">
            <w:rPr>
              <w:color w:val="000000"/>
              <w:lang w:val="en-US"/>
            </w:rPr>
            <w:t xml:space="preserve">, B. H. M., Vieira, C. C., Rezende, L. G., Salgado, B. S. F., &amp; de Castro Romanelli, R. M. (2023). </w:t>
          </w:r>
          <w:r w:rsidRPr="00C4599D">
            <w:rPr>
              <w:color w:val="000000"/>
              <w:lang w:val="en-US"/>
            </w:rPr>
            <w:t xml:space="preserve">Maternal and perinatal risk factors associated with congenital syphilis. </w:t>
          </w:r>
          <w:r w:rsidRPr="00C4599D">
            <w:rPr>
              <w:i/>
              <w:iCs/>
              <w:color w:val="000000"/>
              <w:lang w:val="en-US"/>
            </w:rPr>
            <w:t>Tropical Medicine &amp; International Health : TM &amp; IH</w:t>
          </w:r>
          <w:r w:rsidRPr="00C4599D">
            <w:rPr>
              <w:color w:val="000000"/>
              <w:lang w:val="en-US"/>
            </w:rPr>
            <w:t xml:space="preserve">, </w:t>
          </w:r>
          <w:r w:rsidRPr="00C4599D">
            <w:rPr>
              <w:i/>
              <w:iCs/>
              <w:color w:val="000000"/>
              <w:lang w:val="en-US"/>
            </w:rPr>
            <w:t>28</w:t>
          </w:r>
          <w:r w:rsidRPr="00C4599D">
            <w:rPr>
              <w:color w:val="000000"/>
              <w:lang w:val="en-US"/>
            </w:rPr>
            <w:t>(6), 442–453. https://doi.org/10.1111/tmi.13881</w:t>
          </w:r>
        </w:p>
        <w:p w14:paraId="62BA941A" w14:textId="77777777" w:rsidR="00C4599D" w:rsidRPr="00C4599D" w:rsidRDefault="00C4599D">
          <w:pPr>
            <w:autoSpaceDE w:val="0"/>
            <w:autoSpaceDN w:val="0"/>
            <w:ind w:hanging="480"/>
            <w:divId w:val="543567621"/>
            <w:rPr>
              <w:color w:val="000000"/>
              <w:lang w:val="pt-BR"/>
            </w:rPr>
          </w:pPr>
          <w:r w:rsidRPr="00C4599D">
            <w:rPr>
              <w:color w:val="000000"/>
              <w:lang w:val="pt-BR"/>
            </w:rPr>
            <w:t xml:space="preserve">Pires, C. de P., Mareto, L. K., Medeiros, M. J. de, &amp; Oliveira, E. F. de. </w:t>
          </w:r>
          <w:r w:rsidRPr="00C4599D">
            <w:rPr>
              <w:color w:val="000000"/>
              <w:lang w:val="en-US"/>
            </w:rPr>
            <w:t xml:space="preserve">(2024). Associated factors, incidence, and management of gestational and congenital syphilis in a Brazilian state capital: a cross-sectional study. </w:t>
          </w:r>
          <w:r w:rsidRPr="00C4599D">
            <w:rPr>
              <w:i/>
              <w:iCs/>
              <w:color w:val="000000"/>
              <w:lang w:val="pt-BR"/>
            </w:rPr>
            <w:t>Revista Do Instituto de Medicina Tropical de Sao Paulo</w:t>
          </w:r>
          <w:r w:rsidRPr="00C4599D">
            <w:rPr>
              <w:color w:val="000000"/>
              <w:lang w:val="pt-BR"/>
            </w:rPr>
            <w:t xml:space="preserve">, </w:t>
          </w:r>
          <w:r w:rsidRPr="00C4599D">
            <w:rPr>
              <w:i/>
              <w:iCs/>
              <w:color w:val="000000"/>
              <w:lang w:val="pt-BR"/>
            </w:rPr>
            <w:t>66</w:t>
          </w:r>
          <w:r w:rsidRPr="00C4599D">
            <w:rPr>
              <w:color w:val="000000"/>
              <w:lang w:val="pt-BR"/>
            </w:rPr>
            <w:t>, e21. https://doi.org/10.1590/S1678-9946202466021</w:t>
          </w:r>
        </w:p>
        <w:p w14:paraId="2AD08815" w14:textId="77777777" w:rsidR="00C4599D" w:rsidRPr="00C4599D" w:rsidRDefault="00C4599D">
          <w:pPr>
            <w:autoSpaceDE w:val="0"/>
            <w:autoSpaceDN w:val="0"/>
            <w:ind w:hanging="480"/>
            <w:divId w:val="105120976"/>
            <w:rPr>
              <w:color w:val="000000"/>
              <w:lang w:val="en-US"/>
            </w:rPr>
          </w:pPr>
          <w:r w:rsidRPr="00C4599D">
            <w:rPr>
              <w:color w:val="000000"/>
              <w:lang w:val="pt-BR"/>
            </w:rPr>
            <w:t xml:space="preserve">Rocha, A. F. B., Araújo, M. A. L., Yousafzai, A. K., Oliveira, R. G. de, &amp; Silva, A. P. A. da. </w:t>
          </w:r>
          <w:r w:rsidRPr="00C4599D">
            <w:rPr>
              <w:color w:val="000000"/>
              <w:lang w:val="en-US"/>
            </w:rPr>
            <w:t xml:space="preserve">(2024). Factors associated with signs of congenital syphilis in newborns. </w:t>
          </w:r>
          <w:r w:rsidRPr="00C4599D">
            <w:rPr>
              <w:i/>
              <w:iCs/>
              <w:color w:val="000000"/>
              <w:lang w:val="en-US"/>
            </w:rPr>
            <w:t>Jornal de Pediatria</w:t>
          </w:r>
          <w:r w:rsidRPr="00C4599D">
            <w:rPr>
              <w:color w:val="000000"/>
              <w:lang w:val="en-US"/>
            </w:rPr>
            <w:t xml:space="preserve">, </w:t>
          </w:r>
          <w:r w:rsidRPr="00C4599D">
            <w:rPr>
              <w:i/>
              <w:iCs/>
              <w:color w:val="000000"/>
              <w:lang w:val="en-US"/>
            </w:rPr>
            <w:t>100</w:t>
          </w:r>
          <w:r w:rsidRPr="00C4599D">
            <w:rPr>
              <w:color w:val="000000"/>
              <w:lang w:val="en-US"/>
            </w:rPr>
            <w:t>(6), 667–673. https://doi.org/10.1016/j.jped.2024.06.008</w:t>
          </w:r>
        </w:p>
        <w:p w14:paraId="1D0150EB" w14:textId="77777777" w:rsidR="00C4599D" w:rsidRPr="00C4599D" w:rsidRDefault="00C4599D">
          <w:pPr>
            <w:autoSpaceDE w:val="0"/>
            <w:autoSpaceDN w:val="0"/>
            <w:ind w:hanging="480"/>
            <w:divId w:val="1190142422"/>
            <w:rPr>
              <w:color w:val="000000"/>
              <w:lang w:val="en-US"/>
            </w:rPr>
          </w:pPr>
          <w:r w:rsidRPr="00A7334E">
            <w:rPr>
              <w:color w:val="000000"/>
              <w:lang w:val="en-US"/>
            </w:rPr>
            <w:t xml:space="preserve">Rojas-Gulloso, A., Sánchez-Lerma, L., Montilla, M., Morales-Pulecio, F., Sarmiento-Rudolf, E., &amp; Tapia-Reales, R. (2023). </w:t>
          </w:r>
          <w:r w:rsidRPr="00C4599D">
            <w:rPr>
              <w:color w:val="000000"/>
              <w:lang w:val="en-US"/>
            </w:rPr>
            <w:t xml:space="preserve">Infectious diseases in migrant pregnant women from an area of the Colombian Caribbean. </w:t>
          </w:r>
          <w:r w:rsidRPr="00C4599D">
            <w:rPr>
              <w:i/>
              <w:iCs/>
              <w:color w:val="000000"/>
              <w:lang w:val="en-US"/>
            </w:rPr>
            <w:t>Travel Medicine and Infectious Disease</w:t>
          </w:r>
          <w:r w:rsidRPr="00C4599D">
            <w:rPr>
              <w:color w:val="000000"/>
              <w:lang w:val="en-US"/>
            </w:rPr>
            <w:t xml:space="preserve">, </w:t>
          </w:r>
          <w:r w:rsidRPr="00C4599D">
            <w:rPr>
              <w:i/>
              <w:iCs/>
              <w:color w:val="000000"/>
              <w:lang w:val="en-US"/>
            </w:rPr>
            <w:t>55</w:t>
          </w:r>
          <w:r w:rsidRPr="00C4599D">
            <w:rPr>
              <w:color w:val="000000"/>
              <w:lang w:val="en-US"/>
            </w:rPr>
            <w:t>, 102629. https://doi.org/10.1016/j.tmaid.2023.102629</w:t>
          </w:r>
        </w:p>
        <w:p w14:paraId="5689FF31" w14:textId="77777777" w:rsidR="00C4599D" w:rsidRPr="00A7334E" w:rsidRDefault="00C4599D">
          <w:pPr>
            <w:autoSpaceDE w:val="0"/>
            <w:autoSpaceDN w:val="0"/>
            <w:ind w:hanging="480"/>
            <w:divId w:val="1034649519"/>
            <w:rPr>
              <w:color w:val="000000"/>
              <w:lang w:val="en-US"/>
            </w:rPr>
          </w:pPr>
          <w:r w:rsidRPr="00A7334E">
            <w:rPr>
              <w:color w:val="000000"/>
              <w:lang w:val="en-US"/>
            </w:rPr>
            <w:t>Sánchez-Gómez, A., Grijalva, M. J., Silva-</w:t>
          </w:r>
          <w:proofErr w:type="spellStart"/>
          <w:r w:rsidRPr="00A7334E">
            <w:rPr>
              <w:color w:val="000000"/>
              <w:lang w:val="en-US"/>
            </w:rPr>
            <w:t>Aycaguer</w:t>
          </w:r>
          <w:proofErr w:type="spellEnd"/>
          <w:r w:rsidRPr="00A7334E">
            <w:rPr>
              <w:color w:val="000000"/>
              <w:lang w:val="en-US"/>
            </w:rPr>
            <w:t xml:space="preserve">, L. C., Tamayo, S., Yumiseva, C. A., Costales, J. A., Jacobson, J. O., Chiriboga, M., Champutiz, E., Mosquera, C., Larrea, M., &amp; Cevallos, W. (2014). </w:t>
          </w:r>
          <w:r w:rsidRPr="00C4599D">
            <w:rPr>
              <w:color w:val="000000"/>
              <w:lang w:val="en-US"/>
            </w:rPr>
            <w:t xml:space="preserve">HIV and syphilis infection in pregnant women in Ecuador: prevalence and characteristics of antenatal care. </w:t>
          </w:r>
          <w:r w:rsidRPr="00A7334E">
            <w:rPr>
              <w:i/>
              <w:iCs/>
              <w:color w:val="000000"/>
              <w:lang w:val="en-US"/>
            </w:rPr>
            <w:t>Sexually Transmitted Infections</w:t>
          </w:r>
          <w:r w:rsidRPr="00A7334E">
            <w:rPr>
              <w:color w:val="000000"/>
              <w:lang w:val="en-US"/>
            </w:rPr>
            <w:t xml:space="preserve">, </w:t>
          </w:r>
          <w:r w:rsidRPr="00A7334E">
            <w:rPr>
              <w:i/>
              <w:iCs/>
              <w:color w:val="000000"/>
              <w:lang w:val="en-US"/>
            </w:rPr>
            <w:t>90</w:t>
          </w:r>
          <w:r w:rsidRPr="00A7334E">
            <w:rPr>
              <w:color w:val="000000"/>
              <w:lang w:val="en-US"/>
            </w:rPr>
            <w:t>(1), 70–75. https://doi.org/10.1136/sextrans-2013-051191</w:t>
          </w:r>
        </w:p>
        <w:p w14:paraId="070FE102" w14:textId="77777777" w:rsidR="00C4599D" w:rsidRPr="00C4599D" w:rsidRDefault="00C4599D">
          <w:pPr>
            <w:autoSpaceDE w:val="0"/>
            <w:autoSpaceDN w:val="0"/>
            <w:ind w:hanging="480"/>
            <w:divId w:val="1921713465"/>
            <w:rPr>
              <w:color w:val="000000"/>
              <w:lang w:val="en-US"/>
            </w:rPr>
          </w:pPr>
          <w:r w:rsidRPr="00A7334E">
            <w:rPr>
              <w:color w:val="000000"/>
              <w:lang w:val="en-US"/>
            </w:rPr>
            <w:t xml:space="preserve">Stevenson, M., Guillén, J., Ortíz, J., Ramírez Correa, J. F., Page, K. R., Barriga Talero, M. Á., López, J. J., Fernández-Niño, J. A., Núñez, R. L., Spiegel, P., &amp; Wirtz, A. L. (2024). </w:t>
          </w:r>
          <w:r w:rsidRPr="00C4599D">
            <w:rPr>
              <w:color w:val="000000"/>
              <w:lang w:val="en-US"/>
            </w:rPr>
            <w:t xml:space="preserve">Syphilis prevalence and correlates of infection among Venezuelan refugees </w:t>
          </w:r>
          <w:r w:rsidRPr="00C4599D">
            <w:rPr>
              <w:color w:val="000000"/>
              <w:lang w:val="en-US"/>
            </w:rPr>
            <w:lastRenderedPageBreak/>
            <w:t xml:space="preserve">and migrants in Colombia: findings of a cross-sectional biobehavioral survey. </w:t>
          </w:r>
          <w:r w:rsidRPr="00C4599D">
            <w:rPr>
              <w:i/>
              <w:iCs/>
              <w:color w:val="000000"/>
              <w:lang w:val="en-US"/>
            </w:rPr>
            <w:t>Lancet Regional Health. Americas</w:t>
          </w:r>
          <w:r w:rsidRPr="00C4599D">
            <w:rPr>
              <w:color w:val="000000"/>
              <w:lang w:val="en-US"/>
            </w:rPr>
            <w:t xml:space="preserve">, </w:t>
          </w:r>
          <w:r w:rsidRPr="00C4599D">
            <w:rPr>
              <w:i/>
              <w:iCs/>
              <w:color w:val="000000"/>
              <w:lang w:val="en-US"/>
            </w:rPr>
            <w:t>30</w:t>
          </w:r>
          <w:r w:rsidRPr="00C4599D">
            <w:rPr>
              <w:color w:val="000000"/>
              <w:lang w:val="en-US"/>
            </w:rPr>
            <w:t>, 100669. https://doi.org/10.1016/j.lana.2023.100669</w:t>
          </w:r>
        </w:p>
        <w:p w14:paraId="0737B3EA" w14:textId="77777777" w:rsidR="00C4599D" w:rsidRPr="00C4599D" w:rsidRDefault="00C4599D">
          <w:pPr>
            <w:autoSpaceDE w:val="0"/>
            <w:autoSpaceDN w:val="0"/>
            <w:ind w:hanging="480"/>
            <w:divId w:val="1333145137"/>
            <w:rPr>
              <w:color w:val="000000"/>
              <w:lang w:val="en-US"/>
            </w:rPr>
          </w:pPr>
          <w:r w:rsidRPr="00C4599D">
            <w:rPr>
              <w:color w:val="000000"/>
              <w:lang w:val="en-US"/>
            </w:rPr>
            <w:t xml:space="preserve">Tannis, A., Miele, K., Carlson, J. M., O’Callaghan, K. P., Woodworth, K. R., Anderson, B., Praag, A., Pulliam, K., Coppola, N., Willabus, T., Mbotha, D., Abetew, D., Currenti, S., Longcore, N. D., Akosa, A., Meaney-Delman, D., Tong, V. T., Gilboa, S. M., &amp; Olsen, E. O. (2024). Syphilis Treatment Among People Who Are Pregnant in Six U.S. States, 2018-2021. </w:t>
          </w:r>
          <w:r w:rsidRPr="00C4599D">
            <w:rPr>
              <w:i/>
              <w:iCs/>
              <w:color w:val="000000"/>
              <w:lang w:val="en-US"/>
            </w:rPr>
            <w:t>Obstetrics and Gynecology</w:t>
          </w:r>
          <w:r w:rsidRPr="00C4599D">
            <w:rPr>
              <w:color w:val="000000"/>
              <w:lang w:val="en-US"/>
            </w:rPr>
            <w:t xml:space="preserve">, </w:t>
          </w:r>
          <w:r w:rsidRPr="00C4599D">
            <w:rPr>
              <w:i/>
              <w:iCs/>
              <w:color w:val="000000"/>
              <w:lang w:val="en-US"/>
            </w:rPr>
            <w:t>143</w:t>
          </w:r>
          <w:r w:rsidRPr="00C4599D">
            <w:rPr>
              <w:color w:val="000000"/>
              <w:lang w:val="en-US"/>
            </w:rPr>
            <w:t>(6), 718–729. https://doi.org/10.1097/AOG.0000000000005586</w:t>
          </w:r>
        </w:p>
        <w:p w14:paraId="7EFDD598" w14:textId="77777777" w:rsidR="00C4599D" w:rsidRPr="00C4599D" w:rsidRDefault="00C4599D">
          <w:pPr>
            <w:autoSpaceDE w:val="0"/>
            <w:autoSpaceDN w:val="0"/>
            <w:ind w:hanging="480"/>
            <w:divId w:val="944918630"/>
            <w:rPr>
              <w:color w:val="000000"/>
              <w:lang w:val="en-US"/>
            </w:rPr>
          </w:pPr>
          <w:r w:rsidRPr="00C4599D">
            <w:rPr>
              <w:color w:val="000000"/>
              <w:lang w:val="en-US"/>
            </w:rPr>
            <w:t xml:space="preserve">Weigel, M. M., &amp; Armijos, R. X. (2024). Obstetrical Complications in Venezuelan Refugee and Migrant Women: Analysis of Ecuadorian National Hospital Discharge Data, 2018-2021. </w:t>
          </w:r>
          <w:r w:rsidRPr="00C4599D">
            <w:rPr>
              <w:i/>
              <w:iCs/>
              <w:color w:val="000000"/>
              <w:lang w:val="en-US"/>
            </w:rPr>
            <w:t>Journal of Immigrant and Minority Health</w:t>
          </w:r>
          <w:r w:rsidRPr="00C4599D">
            <w:rPr>
              <w:color w:val="000000"/>
              <w:lang w:val="en-US"/>
            </w:rPr>
            <w:t xml:space="preserve">, </w:t>
          </w:r>
          <w:r w:rsidRPr="00C4599D">
            <w:rPr>
              <w:i/>
              <w:iCs/>
              <w:color w:val="000000"/>
              <w:lang w:val="en-US"/>
            </w:rPr>
            <w:t>26</w:t>
          </w:r>
          <w:r w:rsidRPr="00C4599D">
            <w:rPr>
              <w:color w:val="000000"/>
              <w:lang w:val="en-US"/>
            </w:rPr>
            <w:t>(5), 830–840. https://doi.org/10.1007/s10903-024-01600-x</w:t>
          </w:r>
        </w:p>
        <w:p w14:paraId="6AF83442" w14:textId="77777777" w:rsidR="00C4599D" w:rsidRPr="00C4599D" w:rsidRDefault="00C4599D">
          <w:pPr>
            <w:autoSpaceDE w:val="0"/>
            <w:autoSpaceDN w:val="0"/>
            <w:ind w:hanging="480"/>
            <w:divId w:val="1917091321"/>
            <w:rPr>
              <w:color w:val="000000"/>
              <w:lang w:val="en-US"/>
            </w:rPr>
          </w:pPr>
          <w:r w:rsidRPr="00C4599D">
            <w:rPr>
              <w:color w:val="000000"/>
              <w:lang w:val="en-US"/>
            </w:rPr>
            <w:t xml:space="preserve">World Health Organization. (2016). </w:t>
          </w:r>
          <w:r w:rsidRPr="00C4599D">
            <w:rPr>
              <w:i/>
              <w:iCs/>
              <w:color w:val="000000"/>
              <w:lang w:val="en-US"/>
            </w:rPr>
            <w:t>WHO recommendations on antenatal care for a positive pregnancy experience</w:t>
          </w:r>
          <w:r w:rsidRPr="00C4599D">
            <w:rPr>
              <w:color w:val="000000"/>
              <w:lang w:val="en-US"/>
            </w:rPr>
            <w:t>.</w:t>
          </w:r>
        </w:p>
        <w:p w14:paraId="4FBAAD87" w14:textId="4EF9B48C" w:rsidR="0068666E" w:rsidRPr="007F4394" w:rsidRDefault="00C4599D" w:rsidP="0068666E">
          <w:pPr>
            <w:rPr>
              <w:lang w:val="en-US"/>
            </w:rPr>
          </w:pPr>
          <w:r w:rsidRPr="00C4599D">
            <w:rPr>
              <w:color w:val="000000"/>
              <w:lang w:val="en-US"/>
            </w:rPr>
            <w:t> </w:t>
          </w:r>
        </w:p>
      </w:sdtContent>
    </w:sdt>
    <w:p w14:paraId="479FE2F1" w14:textId="77777777" w:rsidR="0068666E" w:rsidRPr="007F4394" w:rsidRDefault="0068666E" w:rsidP="0068666E">
      <w:pPr>
        <w:rPr>
          <w:lang w:val="en-US"/>
        </w:rPr>
      </w:pPr>
    </w:p>
    <w:p w14:paraId="5BD21BA7" w14:textId="77777777" w:rsidR="0068666E" w:rsidRPr="007F4394" w:rsidRDefault="0068666E" w:rsidP="0068666E">
      <w:pPr>
        <w:rPr>
          <w:lang w:val="en-US"/>
        </w:rPr>
      </w:pPr>
    </w:p>
    <w:p w14:paraId="267BC949" w14:textId="77777777" w:rsidR="0068666E" w:rsidRPr="007F4394" w:rsidRDefault="0068666E" w:rsidP="0068666E">
      <w:pPr>
        <w:rPr>
          <w:lang w:val="en-US"/>
        </w:rPr>
      </w:pPr>
    </w:p>
    <w:p w14:paraId="75E5B368" w14:textId="77777777" w:rsidR="0068666E" w:rsidRPr="007F4394" w:rsidRDefault="0068666E" w:rsidP="0068666E">
      <w:pPr>
        <w:rPr>
          <w:lang w:val="en-US"/>
        </w:rPr>
      </w:pPr>
    </w:p>
    <w:p w14:paraId="256FA394" w14:textId="77777777" w:rsidR="006C01C0" w:rsidRPr="007F4394" w:rsidRDefault="006C01C0" w:rsidP="0068666E">
      <w:pPr>
        <w:rPr>
          <w:lang w:val="en-US"/>
        </w:rPr>
      </w:pPr>
    </w:p>
    <w:p w14:paraId="159DE0BA" w14:textId="64C2FC09" w:rsidR="006C01C0" w:rsidRPr="007F4394" w:rsidRDefault="006C01C0" w:rsidP="0068666E">
      <w:pPr>
        <w:rPr>
          <w:lang w:val="en-US"/>
        </w:rPr>
      </w:pPr>
      <w:r w:rsidRPr="007F4394">
        <w:rPr>
          <w:noProof/>
        </w:rPr>
        <w:drawing>
          <wp:inline distT="0" distB="0" distL="0" distR="0" wp14:anchorId="274BD584" wp14:editId="234AE02D">
            <wp:extent cx="5334000" cy="4667250"/>
            <wp:effectExtent l="0" t="0" r="0" b="0"/>
            <wp:docPr id="4" name="Picture" descr="Figura S1. Comprobaciones predictivas posteriores; línea naranja: valor observ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articulo_maestro_files/figures/articulo/figura_s1_ppc_modelo_final.png"/>
                    <pic:cNvPicPr>
                      <a:picLocks noChangeAspect="1"/>
                    </pic:cNvPicPr>
                  </pic:nvPicPr>
                  <pic:blipFill rotWithShape="1">
                    <a:blip r:embed="rId7"/>
                    <a:stretch/>
                  </pic:blipFill>
                  <pic:spPr bwMode="auto">
                    <a:xfrm>
                      <a:off x="0" y="0"/>
                      <a:ext cx="5334000" cy="4667250"/>
                    </a:xfrm>
                    <a:prstGeom prst="rect">
                      <a:avLst/>
                    </a:prstGeom>
                    <a:noFill/>
                    <a:ln w="9525">
                      <a:noFill/>
                      <a:headEnd/>
                      <a:tailEnd/>
                    </a:ln>
                  </pic:spPr>
                </pic:pic>
              </a:graphicData>
            </a:graphic>
          </wp:inline>
        </w:drawing>
      </w:r>
    </w:p>
    <w:p w14:paraId="5E57AE44" w14:textId="77777777" w:rsidR="006C01C0" w:rsidRPr="007F4394" w:rsidRDefault="006C01C0" w:rsidP="0068666E">
      <w:pPr>
        <w:rPr>
          <w:lang w:val="en-US"/>
        </w:rPr>
      </w:pPr>
    </w:p>
    <w:p w14:paraId="43D8504B" w14:textId="4B53FDA6" w:rsidR="006C01C0" w:rsidRPr="007F4394" w:rsidRDefault="006C01C0" w:rsidP="006C01C0">
      <w:pPr>
        <w:pStyle w:val="ImageCaption"/>
        <w:spacing w:line="480" w:lineRule="auto"/>
        <w:jc w:val="both"/>
        <w:rPr>
          <w:i w:val="0"/>
        </w:rPr>
      </w:pPr>
      <w:r w:rsidRPr="00824A75">
        <w:rPr>
          <w:b/>
          <w:bCs/>
          <w:i w:val="0"/>
        </w:rPr>
        <w:t>Figura S</w:t>
      </w:r>
      <w:r w:rsidR="00824A75" w:rsidRPr="00824A75">
        <w:rPr>
          <w:b/>
          <w:bCs/>
          <w:i w:val="0"/>
        </w:rPr>
        <w:t>1</w:t>
      </w:r>
      <w:r w:rsidRPr="00824A75">
        <w:rPr>
          <w:b/>
          <w:bCs/>
          <w:i w:val="0"/>
        </w:rPr>
        <w:t xml:space="preserve">. </w:t>
      </w:r>
      <w:r w:rsidRPr="007F4394">
        <w:rPr>
          <w:i w:val="0"/>
        </w:rPr>
        <w:t>Comprobaciones predictivas posteriores del modelo bayesiano principal.</w:t>
      </w:r>
    </w:p>
    <w:p w14:paraId="5C8D2BF4" w14:textId="77777777" w:rsidR="006C01C0" w:rsidRPr="007F4394" w:rsidRDefault="006C01C0" w:rsidP="006C01C0">
      <w:pPr>
        <w:pStyle w:val="ImageCaption"/>
        <w:spacing w:line="480" w:lineRule="auto"/>
        <w:jc w:val="both"/>
        <w:rPr>
          <w:i w:val="0"/>
        </w:rPr>
      </w:pPr>
      <w:r w:rsidRPr="007F4394">
        <w:rPr>
          <w:rStyle w:val="Fuerte"/>
          <w:i w:val="0"/>
        </w:rPr>
        <w:t>Nota:</w:t>
      </w:r>
      <w:r w:rsidRPr="007F4394">
        <w:rPr>
          <w:i w:val="0"/>
        </w:rPr>
        <w:t xml:space="preserve"> La línea naranja representa el valor observado; la distribución mostrada corresponde a los valores obtenidos a partir de los datos replicados por el modelo mediante </w:t>
      </w:r>
      <w:r w:rsidRPr="007F4394">
        <w:rPr>
          <w:rStyle w:val="CdigoHTML"/>
          <w:rFonts w:ascii="Times New Roman" w:eastAsiaTheme="minorHAnsi" w:hAnsi="Times New Roman" w:cs="Times New Roman"/>
          <w:i w:val="0"/>
          <w:sz w:val="24"/>
          <w:szCs w:val="24"/>
        </w:rPr>
        <w:t>posterior_predict()</w:t>
      </w:r>
      <w:r w:rsidRPr="007F4394">
        <w:rPr>
          <w:i w:val="0"/>
        </w:rPr>
        <w:t>.</w:t>
      </w:r>
    </w:p>
    <w:p w14:paraId="7FE213CD" w14:textId="77777777" w:rsidR="006C01C0" w:rsidRPr="007F4394" w:rsidRDefault="006C01C0" w:rsidP="0068666E"/>
    <w:p w14:paraId="0D37CEDD" w14:textId="2E56878D" w:rsidR="00370868" w:rsidRPr="007F4394" w:rsidRDefault="00370868" w:rsidP="00370868">
      <w:pPr>
        <w:pStyle w:val="pdq2pgselectionanchorcontainer"/>
        <w:spacing w:line="480" w:lineRule="auto"/>
        <w:rPr>
          <w:rStyle w:val="Fuerte"/>
        </w:rPr>
      </w:pPr>
      <w:r w:rsidRPr="007F4394">
        <w:rPr>
          <w:noProof/>
        </w:rPr>
        <w:drawing>
          <wp:inline distT="0" distB="0" distL="0" distR="0" wp14:anchorId="7D2C1A87" wp14:editId="20029AF7">
            <wp:extent cx="5400040" cy="3497856"/>
            <wp:effectExtent l="0" t="0" r="0" b="7620"/>
            <wp:docPr id="3" name="Picture" descr="Figura S2. DAG conceptual. El control prenatal individual está disponible únicamente entre casos y no identifica mediación pobl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articulo_maestro_files/figures/articulo/figura_dag_conceptual.png"/>
                    <pic:cNvPicPr>
                      <a:picLocks noChangeAspect="1"/>
                    </pic:cNvPicPr>
                  </pic:nvPicPr>
                  <pic:blipFill rotWithShape="1">
                    <a:blip r:embed="rId8"/>
                    <a:srcRect r="6599"/>
                    <a:stretch/>
                  </pic:blipFill>
                  <pic:spPr bwMode="auto">
                    <a:xfrm>
                      <a:off x="0" y="0"/>
                      <a:ext cx="5400040" cy="3497856"/>
                    </a:xfrm>
                    <a:prstGeom prst="rect">
                      <a:avLst/>
                    </a:prstGeom>
                    <a:noFill/>
                    <a:ln>
                      <a:noFill/>
                    </a:ln>
                  </pic:spPr>
                </pic:pic>
              </a:graphicData>
            </a:graphic>
          </wp:inline>
        </w:drawing>
      </w:r>
    </w:p>
    <w:p w14:paraId="2583AA9B" w14:textId="1E6AE029" w:rsidR="00370868" w:rsidRPr="007F4394" w:rsidRDefault="00370868" w:rsidP="00370868">
      <w:pPr>
        <w:pStyle w:val="pdq2pgselectionanchorcontainer"/>
        <w:spacing w:line="480" w:lineRule="auto"/>
        <w:rPr>
          <w:rStyle w:val="Fuerte"/>
        </w:rPr>
      </w:pPr>
      <w:r w:rsidRPr="007F4394">
        <w:rPr>
          <w:rStyle w:val="Fuerte"/>
        </w:rPr>
        <w:t>Figura S</w:t>
      </w:r>
      <w:r w:rsidR="006C01C0" w:rsidRPr="007F4394">
        <w:rPr>
          <w:rStyle w:val="Fuerte"/>
        </w:rPr>
        <w:t>2</w:t>
      </w:r>
      <w:r w:rsidRPr="007F4394">
        <w:rPr>
          <w:rStyle w:val="Fuerte"/>
        </w:rPr>
        <w:t>. DAG conceptual de la restricción analítica del análisis secundario entre casos.</w:t>
      </w:r>
    </w:p>
    <w:p w14:paraId="2A6A9CB2" w14:textId="77777777" w:rsidR="00370868" w:rsidRPr="007F4394" w:rsidRDefault="00370868" w:rsidP="00370868">
      <w:pPr>
        <w:pStyle w:val="NormalWeb"/>
        <w:spacing w:line="480" w:lineRule="auto"/>
        <w:jc w:val="both"/>
      </w:pPr>
      <w:r w:rsidRPr="007F4394">
        <w:rPr>
          <w:rStyle w:val="Fuerte"/>
        </w:rPr>
        <w:t>Nota:</w:t>
      </w:r>
      <w:r w:rsidRPr="007F4394">
        <w:t xml:space="preserve"> El control prenatal individual estuvo disponible únicamente entre los casos de sífilis congénita. En consecuencia, el análisis condicionado a la presencia del desenlace permite estimar la asociación entre origen materno y número de consultas prenatales dentro de los casos, pero no permite evaluar mediación a nivel poblacional. DAG, grafo acíclico dirigido.</w:t>
      </w:r>
    </w:p>
    <w:p w14:paraId="26D99628" w14:textId="35BB6AFE" w:rsidR="006C01C0" w:rsidRPr="00121A82" w:rsidRDefault="00121A82" w:rsidP="00121A82">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iCs/>
        </w:rPr>
      </w:pPr>
      <w:r w:rsidRPr="00121A82">
        <w:rPr>
          <w:b/>
          <w:bCs/>
          <w:i w:val="0"/>
          <w:iCs/>
        </w:rPr>
        <w:lastRenderedPageBreak/>
        <w:t xml:space="preserve">Tabla S1. </w:t>
      </w:r>
      <w:r w:rsidRPr="00121A82">
        <w:rPr>
          <w:i w:val="0"/>
          <w:iCs/>
        </w:rPr>
        <w:t>Distribución anual de los nacidos vivos institucionales según origen materno, 2009–junio de 2024</w:t>
      </w:r>
    </w:p>
    <w:tbl>
      <w:tblPr>
        <w:tblW w:w="8792" w:type="dxa"/>
        <w:tblCellMar>
          <w:left w:w="70" w:type="dxa"/>
          <w:right w:w="70" w:type="dxa"/>
        </w:tblCellMar>
        <w:tblLook w:val="04A0" w:firstRow="1" w:lastRow="0" w:firstColumn="1" w:lastColumn="0" w:noHBand="0" w:noVBand="1"/>
      </w:tblPr>
      <w:tblGrid>
        <w:gridCol w:w="1112"/>
        <w:gridCol w:w="2665"/>
        <w:gridCol w:w="2644"/>
        <w:gridCol w:w="2371"/>
      </w:tblGrid>
      <w:tr w:rsidR="00121A82" w:rsidRPr="00D42678" w14:paraId="77D9CF37" w14:textId="77777777" w:rsidTr="00121A82">
        <w:trPr>
          <w:trHeight w:val="873"/>
        </w:trPr>
        <w:tc>
          <w:tcPr>
            <w:tcW w:w="1112" w:type="dxa"/>
            <w:tcBorders>
              <w:top w:val="single" w:sz="4" w:space="0" w:color="auto"/>
              <w:left w:val="none" w:sz="4" w:space="0" w:color="000000"/>
              <w:bottom w:val="single" w:sz="4" w:space="0" w:color="auto"/>
              <w:right w:val="none" w:sz="4" w:space="0" w:color="000000"/>
            </w:tcBorders>
            <w:vAlign w:val="center"/>
          </w:tcPr>
          <w:p w14:paraId="04624EF5" w14:textId="77777777" w:rsidR="00121A82" w:rsidRPr="007F4394" w:rsidRDefault="00121A82" w:rsidP="00C927D2">
            <w:pPr>
              <w:jc w:val="center"/>
              <w:rPr>
                <w:b/>
                <w:bCs/>
                <w:color w:val="000000"/>
                <w:lang w:eastAsia="es-EC"/>
              </w:rPr>
            </w:pPr>
            <w:r w:rsidRPr="007F4394">
              <w:rPr>
                <w:b/>
                <w:bCs/>
                <w:color w:val="000000"/>
                <w:lang w:eastAsia="es-EC"/>
              </w:rPr>
              <w:t>Año</w:t>
            </w:r>
          </w:p>
        </w:tc>
        <w:tc>
          <w:tcPr>
            <w:tcW w:w="2665" w:type="dxa"/>
            <w:tcBorders>
              <w:top w:val="single" w:sz="4" w:space="0" w:color="auto"/>
              <w:left w:val="none" w:sz="4" w:space="0" w:color="000000"/>
              <w:bottom w:val="single" w:sz="4" w:space="0" w:color="auto"/>
              <w:right w:val="none" w:sz="4" w:space="0" w:color="000000"/>
            </w:tcBorders>
            <w:vAlign w:val="center"/>
          </w:tcPr>
          <w:p w14:paraId="4A7BB8FD" w14:textId="77777777" w:rsidR="00121A82" w:rsidRPr="007F4394" w:rsidRDefault="00121A82" w:rsidP="00C927D2">
            <w:pPr>
              <w:jc w:val="center"/>
              <w:rPr>
                <w:b/>
                <w:bCs/>
                <w:color w:val="000000"/>
                <w:lang w:eastAsia="es-EC"/>
              </w:rPr>
            </w:pPr>
            <w:r w:rsidRPr="007F4394">
              <w:rPr>
                <w:b/>
                <w:bCs/>
                <w:color w:val="000000"/>
                <w:lang w:eastAsia="es-EC"/>
              </w:rPr>
              <w:t>Nacidos vivos de madres de origen nacional, n</w:t>
            </w:r>
          </w:p>
        </w:tc>
        <w:tc>
          <w:tcPr>
            <w:tcW w:w="2644" w:type="dxa"/>
            <w:tcBorders>
              <w:top w:val="single" w:sz="4" w:space="0" w:color="auto"/>
              <w:left w:val="none" w:sz="4" w:space="0" w:color="000000"/>
              <w:bottom w:val="single" w:sz="4" w:space="0" w:color="auto"/>
              <w:right w:val="none" w:sz="4" w:space="0" w:color="000000"/>
            </w:tcBorders>
            <w:vAlign w:val="center"/>
          </w:tcPr>
          <w:p w14:paraId="07748D4B" w14:textId="77777777" w:rsidR="00121A82" w:rsidRPr="007F4394" w:rsidRDefault="00121A82" w:rsidP="00C927D2">
            <w:pPr>
              <w:jc w:val="center"/>
              <w:rPr>
                <w:b/>
                <w:bCs/>
                <w:color w:val="000000"/>
                <w:lang w:eastAsia="es-EC"/>
              </w:rPr>
            </w:pPr>
            <w:r w:rsidRPr="007F4394">
              <w:rPr>
                <w:b/>
                <w:bCs/>
                <w:color w:val="000000"/>
                <w:lang w:eastAsia="es-EC"/>
              </w:rPr>
              <w:t>Nacidos vivos de madres de origen extranjero, n</w:t>
            </w:r>
          </w:p>
        </w:tc>
        <w:tc>
          <w:tcPr>
            <w:tcW w:w="2371" w:type="dxa"/>
            <w:tcBorders>
              <w:top w:val="single" w:sz="4" w:space="0" w:color="auto"/>
              <w:left w:val="none" w:sz="4" w:space="0" w:color="000000"/>
              <w:bottom w:val="single" w:sz="4" w:space="0" w:color="auto"/>
              <w:right w:val="none" w:sz="4" w:space="0" w:color="000000"/>
            </w:tcBorders>
            <w:vAlign w:val="center"/>
          </w:tcPr>
          <w:p w14:paraId="1D5D1F62" w14:textId="77777777" w:rsidR="00121A82" w:rsidRPr="007F4394" w:rsidRDefault="00121A82" w:rsidP="00C927D2">
            <w:pPr>
              <w:jc w:val="center"/>
              <w:rPr>
                <w:b/>
                <w:bCs/>
                <w:color w:val="000000"/>
                <w:lang w:val="pt-BR" w:eastAsia="es-EC"/>
              </w:rPr>
            </w:pPr>
            <w:r w:rsidRPr="007F4394">
              <w:rPr>
                <w:b/>
                <w:bCs/>
                <w:color w:val="000000"/>
                <w:lang w:val="pt-BR" w:eastAsia="es-EC"/>
              </w:rPr>
              <w:t>Total institucional de nacidos vivos, n</w:t>
            </w:r>
          </w:p>
        </w:tc>
      </w:tr>
      <w:tr w:rsidR="00121A82" w:rsidRPr="007F4394" w14:paraId="38A5F3C4" w14:textId="77777777" w:rsidTr="00121A82">
        <w:trPr>
          <w:trHeight w:val="301"/>
        </w:trPr>
        <w:tc>
          <w:tcPr>
            <w:tcW w:w="1112" w:type="dxa"/>
            <w:tcBorders>
              <w:top w:val="none" w:sz="4" w:space="0" w:color="000000"/>
              <w:left w:val="none" w:sz="4" w:space="0" w:color="000000"/>
              <w:bottom w:val="none" w:sz="4" w:space="0" w:color="000000"/>
              <w:right w:val="none" w:sz="4" w:space="0" w:color="000000"/>
            </w:tcBorders>
            <w:vAlign w:val="center"/>
          </w:tcPr>
          <w:p w14:paraId="79EF583A" w14:textId="77777777" w:rsidR="00121A82" w:rsidRPr="007F4394" w:rsidRDefault="00121A82" w:rsidP="00C927D2">
            <w:pPr>
              <w:jc w:val="center"/>
              <w:rPr>
                <w:color w:val="000000"/>
                <w:lang w:eastAsia="es-EC"/>
              </w:rPr>
            </w:pPr>
            <w:r w:rsidRPr="007F4394">
              <w:rPr>
                <w:color w:val="000000"/>
                <w:lang w:eastAsia="es-EC"/>
              </w:rPr>
              <w:t>2009</w:t>
            </w:r>
          </w:p>
        </w:tc>
        <w:tc>
          <w:tcPr>
            <w:tcW w:w="2665" w:type="dxa"/>
            <w:tcBorders>
              <w:top w:val="none" w:sz="4" w:space="0" w:color="000000"/>
              <w:left w:val="none" w:sz="4" w:space="0" w:color="000000"/>
              <w:bottom w:val="none" w:sz="4" w:space="0" w:color="000000"/>
              <w:right w:val="none" w:sz="4" w:space="0" w:color="000000"/>
            </w:tcBorders>
            <w:vAlign w:val="center"/>
          </w:tcPr>
          <w:p w14:paraId="6E18B4CF" w14:textId="77777777" w:rsidR="00121A82" w:rsidRPr="007F4394" w:rsidRDefault="00121A82" w:rsidP="00C927D2">
            <w:pPr>
              <w:jc w:val="center"/>
              <w:rPr>
                <w:color w:val="000000"/>
                <w:lang w:eastAsia="es-EC"/>
              </w:rPr>
            </w:pPr>
            <w:r w:rsidRPr="007F4394">
              <w:rPr>
                <w:color w:val="000000"/>
                <w:lang w:eastAsia="es-EC"/>
              </w:rPr>
              <w:t>11.265</w:t>
            </w:r>
          </w:p>
        </w:tc>
        <w:tc>
          <w:tcPr>
            <w:tcW w:w="2644" w:type="dxa"/>
            <w:tcBorders>
              <w:top w:val="none" w:sz="4" w:space="0" w:color="000000"/>
              <w:left w:val="none" w:sz="4" w:space="0" w:color="000000"/>
              <w:bottom w:val="none" w:sz="4" w:space="0" w:color="000000"/>
              <w:right w:val="none" w:sz="4" w:space="0" w:color="000000"/>
            </w:tcBorders>
            <w:vAlign w:val="center"/>
          </w:tcPr>
          <w:p w14:paraId="44DD6043" w14:textId="77777777" w:rsidR="00121A82" w:rsidRPr="007F4394" w:rsidRDefault="00121A82" w:rsidP="00C927D2">
            <w:pPr>
              <w:jc w:val="center"/>
              <w:rPr>
                <w:color w:val="000000"/>
                <w:lang w:eastAsia="es-EC"/>
              </w:rPr>
            </w:pPr>
            <w:r w:rsidRPr="007F4394">
              <w:rPr>
                <w:color w:val="000000"/>
                <w:lang w:eastAsia="es-EC"/>
              </w:rPr>
              <w:t>207</w:t>
            </w:r>
          </w:p>
        </w:tc>
        <w:tc>
          <w:tcPr>
            <w:tcW w:w="2371" w:type="dxa"/>
            <w:tcBorders>
              <w:top w:val="none" w:sz="4" w:space="0" w:color="000000"/>
              <w:left w:val="none" w:sz="4" w:space="0" w:color="000000"/>
              <w:bottom w:val="none" w:sz="4" w:space="0" w:color="000000"/>
              <w:right w:val="none" w:sz="4" w:space="0" w:color="000000"/>
            </w:tcBorders>
            <w:vAlign w:val="center"/>
          </w:tcPr>
          <w:p w14:paraId="7BC2B5F0" w14:textId="77777777" w:rsidR="00121A82" w:rsidRPr="007F4394" w:rsidRDefault="00121A82" w:rsidP="00C927D2">
            <w:pPr>
              <w:jc w:val="center"/>
              <w:rPr>
                <w:color w:val="000000"/>
                <w:lang w:eastAsia="es-EC"/>
              </w:rPr>
            </w:pPr>
            <w:r w:rsidRPr="007F4394">
              <w:rPr>
                <w:color w:val="000000"/>
                <w:lang w:eastAsia="es-EC"/>
              </w:rPr>
              <w:t>11.472</w:t>
            </w:r>
          </w:p>
        </w:tc>
      </w:tr>
      <w:tr w:rsidR="00121A82" w:rsidRPr="007F4394" w14:paraId="1280AAAD" w14:textId="77777777" w:rsidTr="00121A82">
        <w:trPr>
          <w:trHeight w:val="301"/>
        </w:trPr>
        <w:tc>
          <w:tcPr>
            <w:tcW w:w="1112" w:type="dxa"/>
            <w:tcBorders>
              <w:top w:val="none" w:sz="4" w:space="0" w:color="000000"/>
              <w:left w:val="none" w:sz="4" w:space="0" w:color="000000"/>
              <w:bottom w:val="none" w:sz="4" w:space="0" w:color="000000"/>
              <w:right w:val="none" w:sz="4" w:space="0" w:color="000000"/>
            </w:tcBorders>
            <w:vAlign w:val="center"/>
          </w:tcPr>
          <w:p w14:paraId="51857A0C" w14:textId="77777777" w:rsidR="00121A82" w:rsidRPr="007F4394" w:rsidRDefault="00121A82" w:rsidP="00C927D2">
            <w:pPr>
              <w:jc w:val="center"/>
              <w:rPr>
                <w:color w:val="000000"/>
                <w:lang w:eastAsia="es-EC"/>
              </w:rPr>
            </w:pPr>
            <w:r w:rsidRPr="007F4394">
              <w:rPr>
                <w:color w:val="000000"/>
                <w:lang w:eastAsia="es-EC"/>
              </w:rPr>
              <w:t>2010</w:t>
            </w:r>
          </w:p>
        </w:tc>
        <w:tc>
          <w:tcPr>
            <w:tcW w:w="2665" w:type="dxa"/>
            <w:tcBorders>
              <w:top w:val="none" w:sz="4" w:space="0" w:color="000000"/>
              <w:left w:val="none" w:sz="4" w:space="0" w:color="000000"/>
              <w:bottom w:val="none" w:sz="4" w:space="0" w:color="000000"/>
              <w:right w:val="none" w:sz="4" w:space="0" w:color="000000"/>
            </w:tcBorders>
            <w:vAlign w:val="center"/>
          </w:tcPr>
          <w:p w14:paraId="08A80205" w14:textId="77777777" w:rsidR="00121A82" w:rsidRPr="007F4394" w:rsidRDefault="00121A82" w:rsidP="00C927D2">
            <w:pPr>
              <w:jc w:val="center"/>
              <w:rPr>
                <w:color w:val="000000"/>
                <w:lang w:eastAsia="es-EC"/>
              </w:rPr>
            </w:pPr>
            <w:r w:rsidRPr="007F4394">
              <w:rPr>
                <w:color w:val="000000"/>
                <w:lang w:eastAsia="es-EC"/>
              </w:rPr>
              <w:t>11.392</w:t>
            </w:r>
          </w:p>
        </w:tc>
        <w:tc>
          <w:tcPr>
            <w:tcW w:w="2644" w:type="dxa"/>
            <w:tcBorders>
              <w:top w:val="none" w:sz="4" w:space="0" w:color="000000"/>
              <w:left w:val="none" w:sz="4" w:space="0" w:color="000000"/>
              <w:bottom w:val="none" w:sz="4" w:space="0" w:color="000000"/>
              <w:right w:val="none" w:sz="4" w:space="0" w:color="000000"/>
            </w:tcBorders>
            <w:vAlign w:val="center"/>
          </w:tcPr>
          <w:p w14:paraId="30621D42" w14:textId="77777777" w:rsidR="00121A82" w:rsidRPr="007F4394" w:rsidRDefault="00121A82" w:rsidP="00C927D2">
            <w:pPr>
              <w:jc w:val="center"/>
              <w:rPr>
                <w:color w:val="000000"/>
                <w:lang w:eastAsia="es-EC"/>
              </w:rPr>
            </w:pPr>
            <w:r w:rsidRPr="007F4394">
              <w:rPr>
                <w:color w:val="000000"/>
                <w:lang w:eastAsia="es-EC"/>
              </w:rPr>
              <w:t>226</w:t>
            </w:r>
          </w:p>
        </w:tc>
        <w:tc>
          <w:tcPr>
            <w:tcW w:w="2371" w:type="dxa"/>
            <w:tcBorders>
              <w:top w:val="none" w:sz="4" w:space="0" w:color="000000"/>
              <w:left w:val="none" w:sz="4" w:space="0" w:color="000000"/>
              <w:bottom w:val="none" w:sz="4" w:space="0" w:color="000000"/>
              <w:right w:val="none" w:sz="4" w:space="0" w:color="000000"/>
            </w:tcBorders>
            <w:vAlign w:val="center"/>
          </w:tcPr>
          <w:p w14:paraId="3F094398" w14:textId="77777777" w:rsidR="00121A82" w:rsidRPr="007F4394" w:rsidRDefault="00121A82" w:rsidP="00C927D2">
            <w:pPr>
              <w:jc w:val="center"/>
              <w:rPr>
                <w:color w:val="000000"/>
                <w:lang w:eastAsia="es-EC"/>
              </w:rPr>
            </w:pPr>
            <w:r w:rsidRPr="007F4394">
              <w:rPr>
                <w:color w:val="000000"/>
                <w:lang w:eastAsia="es-EC"/>
              </w:rPr>
              <w:t>11.618</w:t>
            </w:r>
          </w:p>
        </w:tc>
      </w:tr>
      <w:tr w:rsidR="00121A82" w:rsidRPr="007F4394" w14:paraId="3CAF0C8F" w14:textId="77777777" w:rsidTr="00121A82">
        <w:trPr>
          <w:trHeight w:val="301"/>
        </w:trPr>
        <w:tc>
          <w:tcPr>
            <w:tcW w:w="1112" w:type="dxa"/>
            <w:tcBorders>
              <w:top w:val="none" w:sz="4" w:space="0" w:color="000000"/>
              <w:left w:val="none" w:sz="4" w:space="0" w:color="000000"/>
              <w:bottom w:val="none" w:sz="4" w:space="0" w:color="000000"/>
              <w:right w:val="none" w:sz="4" w:space="0" w:color="000000"/>
            </w:tcBorders>
            <w:vAlign w:val="center"/>
          </w:tcPr>
          <w:p w14:paraId="6D206CF6" w14:textId="77777777" w:rsidR="00121A82" w:rsidRPr="007F4394" w:rsidRDefault="00121A82" w:rsidP="00C927D2">
            <w:pPr>
              <w:jc w:val="center"/>
              <w:rPr>
                <w:color w:val="000000"/>
                <w:lang w:eastAsia="es-EC"/>
              </w:rPr>
            </w:pPr>
            <w:r w:rsidRPr="007F4394">
              <w:rPr>
                <w:color w:val="000000"/>
                <w:lang w:eastAsia="es-EC"/>
              </w:rPr>
              <w:t>2011</w:t>
            </w:r>
          </w:p>
        </w:tc>
        <w:tc>
          <w:tcPr>
            <w:tcW w:w="2665" w:type="dxa"/>
            <w:tcBorders>
              <w:top w:val="none" w:sz="4" w:space="0" w:color="000000"/>
              <w:left w:val="none" w:sz="4" w:space="0" w:color="000000"/>
              <w:bottom w:val="none" w:sz="4" w:space="0" w:color="000000"/>
              <w:right w:val="none" w:sz="4" w:space="0" w:color="000000"/>
            </w:tcBorders>
            <w:vAlign w:val="center"/>
          </w:tcPr>
          <w:p w14:paraId="10010977" w14:textId="77777777" w:rsidR="00121A82" w:rsidRPr="007F4394" w:rsidRDefault="00121A82" w:rsidP="00C927D2">
            <w:pPr>
              <w:jc w:val="center"/>
              <w:rPr>
                <w:color w:val="000000"/>
                <w:lang w:eastAsia="es-EC"/>
              </w:rPr>
            </w:pPr>
            <w:r w:rsidRPr="007F4394">
              <w:rPr>
                <w:color w:val="000000"/>
                <w:lang w:eastAsia="es-EC"/>
              </w:rPr>
              <w:t>10.804</w:t>
            </w:r>
          </w:p>
        </w:tc>
        <w:tc>
          <w:tcPr>
            <w:tcW w:w="2644" w:type="dxa"/>
            <w:tcBorders>
              <w:top w:val="none" w:sz="4" w:space="0" w:color="000000"/>
              <w:left w:val="none" w:sz="4" w:space="0" w:color="000000"/>
              <w:bottom w:val="none" w:sz="4" w:space="0" w:color="000000"/>
              <w:right w:val="none" w:sz="4" w:space="0" w:color="000000"/>
            </w:tcBorders>
            <w:vAlign w:val="center"/>
          </w:tcPr>
          <w:p w14:paraId="12D4C385" w14:textId="77777777" w:rsidR="00121A82" w:rsidRPr="007F4394" w:rsidRDefault="00121A82" w:rsidP="00C927D2">
            <w:pPr>
              <w:jc w:val="center"/>
              <w:rPr>
                <w:color w:val="000000"/>
                <w:lang w:eastAsia="es-EC"/>
              </w:rPr>
            </w:pPr>
            <w:r w:rsidRPr="007F4394">
              <w:rPr>
                <w:color w:val="000000"/>
                <w:lang w:eastAsia="es-EC"/>
              </w:rPr>
              <w:t>245</w:t>
            </w:r>
          </w:p>
        </w:tc>
        <w:tc>
          <w:tcPr>
            <w:tcW w:w="2371" w:type="dxa"/>
            <w:tcBorders>
              <w:top w:val="none" w:sz="4" w:space="0" w:color="000000"/>
              <w:left w:val="none" w:sz="4" w:space="0" w:color="000000"/>
              <w:bottom w:val="none" w:sz="4" w:space="0" w:color="000000"/>
              <w:right w:val="none" w:sz="4" w:space="0" w:color="000000"/>
            </w:tcBorders>
            <w:vAlign w:val="center"/>
          </w:tcPr>
          <w:p w14:paraId="075D7C05" w14:textId="77777777" w:rsidR="00121A82" w:rsidRPr="007F4394" w:rsidRDefault="00121A82" w:rsidP="00C927D2">
            <w:pPr>
              <w:jc w:val="center"/>
              <w:rPr>
                <w:color w:val="000000"/>
                <w:lang w:eastAsia="es-EC"/>
              </w:rPr>
            </w:pPr>
            <w:r w:rsidRPr="007F4394">
              <w:rPr>
                <w:color w:val="000000"/>
                <w:lang w:eastAsia="es-EC"/>
              </w:rPr>
              <w:t>11.049</w:t>
            </w:r>
          </w:p>
        </w:tc>
      </w:tr>
      <w:tr w:rsidR="00121A82" w:rsidRPr="007F4394" w14:paraId="18EC9D67" w14:textId="77777777" w:rsidTr="00121A82">
        <w:trPr>
          <w:trHeight w:val="301"/>
        </w:trPr>
        <w:tc>
          <w:tcPr>
            <w:tcW w:w="1112" w:type="dxa"/>
            <w:tcBorders>
              <w:top w:val="none" w:sz="4" w:space="0" w:color="000000"/>
              <w:left w:val="none" w:sz="4" w:space="0" w:color="000000"/>
              <w:bottom w:val="none" w:sz="4" w:space="0" w:color="000000"/>
              <w:right w:val="none" w:sz="4" w:space="0" w:color="000000"/>
            </w:tcBorders>
            <w:vAlign w:val="center"/>
          </w:tcPr>
          <w:p w14:paraId="2281A849" w14:textId="77777777" w:rsidR="00121A82" w:rsidRPr="007F4394" w:rsidRDefault="00121A82" w:rsidP="00C927D2">
            <w:pPr>
              <w:jc w:val="center"/>
              <w:rPr>
                <w:color w:val="000000"/>
                <w:lang w:eastAsia="es-EC"/>
              </w:rPr>
            </w:pPr>
            <w:r w:rsidRPr="007F4394">
              <w:rPr>
                <w:color w:val="000000"/>
                <w:lang w:eastAsia="es-EC"/>
              </w:rPr>
              <w:t>2012</w:t>
            </w:r>
          </w:p>
        </w:tc>
        <w:tc>
          <w:tcPr>
            <w:tcW w:w="2665" w:type="dxa"/>
            <w:tcBorders>
              <w:top w:val="none" w:sz="4" w:space="0" w:color="000000"/>
              <w:left w:val="none" w:sz="4" w:space="0" w:color="000000"/>
              <w:bottom w:val="none" w:sz="4" w:space="0" w:color="000000"/>
              <w:right w:val="none" w:sz="4" w:space="0" w:color="000000"/>
            </w:tcBorders>
            <w:vAlign w:val="center"/>
          </w:tcPr>
          <w:p w14:paraId="6321C64B" w14:textId="77777777" w:rsidR="00121A82" w:rsidRPr="007F4394" w:rsidRDefault="00121A82" w:rsidP="00C927D2">
            <w:pPr>
              <w:jc w:val="center"/>
              <w:rPr>
                <w:color w:val="000000"/>
                <w:lang w:eastAsia="es-EC"/>
              </w:rPr>
            </w:pPr>
            <w:r w:rsidRPr="007F4394">
              <w:rPr>
                <w:color w:val="000000"/>
                <w:lang w:eastAsia="es-EC"/>
              </w:rPr>
              <w:t>9.507</w:t>
            </w:r>
          </w:p>
        </w:tc>
        <w:tc>
          <w:tcPr>
            <w:tcW w:w="2644" w:type="dxa"/>
            <w:tcBorders>
              <w:top w:val="none" w:sz="4" w:space="0" w:color="000000"/>
              <w:left w:val="none" w:sz="4" w:space="0" w:color="000000"/>
              <w:bottom w:val="none" w:sz="4" w:space="0" w:color="000000"/>
              <w:right w:val="none" w:sz="4" w:space="0" w:color="000000"/>
            </w:tcBorders>
            <w:vAlign w:val="center"/>
          </w:tcPr>
          <w:p w14:paraId="21C119EB" w14:textId="77777777" w:rsidR="00121A82" w:rsidRPr="007F4394" w:rsidRDefault="00121A82" w:rsidP="00C927D2">
            <w:pPr>
              <w:jc w:val="center"/>
              <w:rPr>
                <w:color w:val="000000"/>
                <w:lang w:eastAsia="es-EC"/>
              </w:rPr>
            </w:pPr>
            <w:r w:rsidRPr="007F4394">
              <w:rPr>
                <w:color w:val="000000"/>
                <w:lang w:eastAsia="es-EC"/>
              </w:rPr>
              <w:t>235</w:t>
            </w:r>
          </w:p>
        </w:tc>
        <w:tc>
          <w:tcPr>
            <w:tcW w:w="2371" w:type="dxa"/>
            <w:tcBorders>
              <w:top w:val="none" w:sz="4" w:space="0" w:color="000000"/>
              <w:left w:val="none" w:sz="4" w:space="0" w:color="000000"/>
              <w:bottom w:val="none" w:sz="4" w:space="0" w:color="000000"/>
              <w:right w:val="none" w:sz="4" w:space="0" w:color="000000"/>
            </w:tcBorders>
            <w:vAlign w:val="center"/>
          </w:tcPr>
          <w:p w14:paraId="080C0AB7" w14:textId="77777777" w:rsidR="00121A82" w:rsidRPr="007F4394" w:rsidRDefault="00121A82" w:rsidP="00C927D2">
            <w:pPr>
              <w:jc w:val="center"/>
              <w:rPr>
                <w:color w:val="000000"/>
                <w:lang w:eastAsia="es-EC"/>
              </w:rPr>
            </w:pPr>
            <w:r w:rsidRPr="007F4394">
              <w:rPr>
                <w:color w:val="000000"/>
                <w:lang w:eastAsia="es-EC"/>
              </w:rPr>
              <w:t>9.742</w:t>
            </w:r>
          </w:p>
        </w:tc>
      </w:tr>
      <w:tr w:rsidR="00121A82" w:rsidRPr="007F4394" w14:paraId="2384EC96" w14:textId="77777777" w:rsidTr="00121A82">
        <w:trPr>
          <w:trHeight w:val="301"/>
        </w:trPr>
        <w:tc>
          <w:tcPr>
            <w:tcW w:w="1112" w:type="dxa"/>
            <w:tcBorders>
              <w:top w:val="none" w:sz="4" w:space="0" w:color="000000"/>
              <w:left w:val="none" w:sz="4" w:space="0" w:color="000000"/>
              <w:bottom w:val="none" w:sz="4" w:space="0" w:color="000000"/>
              <w:right w:val="none" w:sz="4" w:space="0" w:color="000000"/>
            </w:tcBorders>
            <w:vAlign w:val="center"/>
          </w:tcPr>
          <w:p w14:paraId="485F303D" w14:textId="77777777" w:rsidR="00121A82" w:rsidRPr="007F4394" w:rsidRDefault="00121A82" w:rsidP="00C927D2">
            <w:pPr>
              <w:jc w:val="center"/>
              <w:rPr>
                <w:color w:val="000000"/>
                <w:lang w:eastAsia="es-EC"/>
              </w:rPr>
            </w:pPr>
            <w:r w:rsidRPr="007F4394">
              <w:rPr>
                <w:color w:val="000000"/>
                <w:lang w:eastAsia="es-EC"/>
              </w:rPr>
              <w:t>2013</w:t>
            </w:r>
          </w:p>
        </w:tc>
        <w:tc>
          <w:tcPr>
            <w:tcW w:w="2665" w:type="dxa"/>
            <w:tcBorders>
              <w:top w:val="none" w:sz="4" w:space="0" w:color="000000"/>
              <w:left w:val="none" w:sz="4" w:space="0" w:color="000000"/>
              <w:bottom w:val="none" w:sz="4" w:space="0" w:color="000000"/>
              <w:right w:val="none" w:sz="4" w:space="0" w:color="000000"/>
            </w:tcBorders>
            <w:vAlign w:val="center"/>
          </w:tcPr>
          <w:p w14:paraId="06CA7A5E" w14:textId="77777777" w:rsidR="00121A82" w:rsidRPr="007F4394" w:rsidRDefault="00121A82" w:rsidP="00C927D2">
            <w:pPr>
              <w:jc w:val="center"/>
              <w:rPr>
                <w:color w:val="000000"/>
                <w:lang w:eastAsia="es-EC"/>
              </w:rPr>
            </w:pPr>
            <w:r w:rsidRPr="007F4394">
              <w:rPr>
                <w:color w:val="000000"/>
                <w:lang w:eastAsia="es-EC"/>
              </w:rPr>
              <w:t>9.731</w:t>
            </w:r>
          </w:p>
        </w:tc>
        <w:tc>
          <w:tcPr>
            <w:tcW w:w="2644" w:type="dxa"/>
            <w:tcBorders>
              <w:top w:val="none" w:sz="4" w:space="0" w:color="000000"/>
              <w:left w:val="none" w:sz="4" w:space="0" w:color="000000"/>
              <w:bottom w:val="none" w:sz="4" w:space="0" w:color="000000"/>
              <w:right w:val="none" w:sz="4" w:space="0" w:color="000000"/>
            </w:tcBorders>
            <w:vAlign w:val="center"/>
          </w:tcPr>
          <w:p w14:paraId="20C51256" w14:textId="77777777" w:rsidR="00121A82" w:rsidRPr="007F4394" w:rsidRDefault="00121A82" w:rsidP="00C927D2">
            <w:pPr>
              <w:jc w:val="center"/>
              <w:rPr>
                <w:color w:val="000000"/>
                <w:lang w:eastAsia="es-EC"/>
              </w:rPr>
            </w:pPr>
            <w:r w:rsidRPr="007F4394">
              <w:rPr>
                <w:color w:val="000000"/>
                <w:lang w:eastAsia="es-EC"/>
              </w:rPr>
              <w:t>249</w:t>
            </w:r>
          </w:p>
        </w:tc>
        <w:tc>
          <w:tcPr>
            <w:tcW w:w="2371" w:type="dxa"/>
            <w:tcBorders>
              <w:top w:val="none" w:sz="4" w:space="0" w:color="000000"/>
              <w:left w:val="none" w:sz="4" w:space="0" w:color="000000"/>
              <w:bottom w:val="none" w:sz="4" w:space="0" w:color="000000"/>
              <w:right w:val="none" w:sz="4" w:space="0" w:color="000000"/>
            </w:tcBorders>
            <w:vAlign w:val="center"/>
          </w:tcPr>
          <w:p w14:paraId="435D2AD5" w14:textId="77777777" w:rsidR="00121A82" w:rsidRPr="007F4394" w:rsidRDefault="00121A82" w:rsidP="00C927D2">
            <w:pPr>
              <w:jc w:val="center"/>
              <w:rPr>
                <w:color w:val="000000"/>
                <w:lang w:eastAsia="es-EC"/>
              </w:rPr>
            </w:pPr>
            <w:r w:rsidRPr="007F4394">
              <w:rPr>
                <w:color w:val="000000"/>
                <w:lang w:eastAsia="es-EC"/>
              </w:rPr>
              <w:t>9.980</w:t>
            </w:r>
          </w:p>
        </w:tc>
      </w:tr>
      <w:tr w:rsidR="00121A82" w:rsidRPr="007F4394" w14:paraId="602CC6EC" w14:textId="77777777" w:rsidTr="00121A82">
        <w:trPr>
          <w:trHeight w:val="301"/>
        </w:trPr>
        <w:tc>
          <w:tcPr>
            <w:tcW w:w="1112" w:type="dxa"/>
            <w:tcBorders>
              <w:top w:val="none" w:sz="4" w:space="0" w:color="000000"/>
              <w:left w:val="none" w:sz="4" w:space="0" w:color="000000"/>
              <w:bottom w:val="none" w:sz="4" w:space="0" w:color="000000"/>
              <w:right w:val="none" w:sz="4" w:space="0" w:color="000000"/>
            </w:tcBorders>
            <w:vAlign w:val="center"/>
          </w:tcPr>
          <w:p w14:paraId="3D74EA91" w14:textId="77777777" w:rsidR="00121A82" w:rsidRPr="007F4394" w:rsidRDefault="00121A82" w:rsidP="00C927D2">
            <w:pPr>
              <w:jc w:val="center"/>
              <w:rPr>
                <w:color w:val="000000"/>
                <w:lang w:eastAsia="es-EC"/>
              </w:rPr>
            </w:pPr>
            <w:r w:rsidRPr="007F4394">
              <w:rPr>
                <w:color w:val="000000"/>
                <w:lang w:eastAsia="es-EC"/>
              </w:rPr>
              <w:t>2014</w:t>
            </w:r>
          </w:p>
        </w:tc>
        <w:tc>
          <w:tcPr>
            <w:tcW w:w="2665" w:type="dxa"/>
            <w:tcBorders>
              <w:top w:val="none" w:sz="4" w:space="0" w:color="000000"/>
              <w:left w:val="none" w:sz="4" w:space="0" w:color="000000"/>
              <w:bottom w:val="none" w:sz="4" w:space="0" w:color="000000"/>
              <w:right w:val="none" w:sz="4" w:space="0" w:color="000000"/>
            </w:tcBorders>
            <w:vAlign w:val="center"/>
          </w:tcPr>
          <w:p w14:paraId="49579FBB" w14:textId="77777777" w:rsidR="00121A82" w:rsidRPr="007F4394" w:rsidRDefault="00121A82" w:rsidP="00C927D2">
            <w:pPr>
              <w:jc w:val="center"/>
              <w:rPr>
                <w:color w:val="000000"/>
                <w:lang w:eastAsia="es-EC"/>
              </w:rPr>
            </w:pPr>
            <w:r w:rsidRPr="007F4394">
              <w:rPr>
                <w:color w:val="000000"/>
                <w:lang w:eastAsia="es-EC"/>
              </w:rPr>
              <w:t>8.710</w:t>
            </w:r>
          </w:p>
        </w:tc>
        <w:tc>
          <w:tcPr>
            <w:tcW w:w="2644" w:type="dxa"/>
            <w:tcBorders>
              <w:top w:val="none" w:sz="4" w:space="0" w:color="000000"/>
              <w:left w:val="none" w:sz="4" w:space="0" w:color="000000"/>
              <w:bottom w:val="none" w:sz="4" w:space="0" w:color="000000"/>
              <w:right w:val="none" w:sz="4" w:space="0" w:color="000000"/>
            </w:tcBorders>
            <w:vAlign w:val="center"/>
          </w:tcPr>
          <w:p w14:paraId="4197A7B8" w14:textId="77777777" w:rsidR="00121A82" w:rsidRPr="007F4394" w:rsidRDefault="00121A82" w:rsidP="00C927D2">
            <w:pPr>
              <w:jc w:val="center"/>
              <w:rPr>
                <w:color w:val="000000"/>
                <w:lang w:eastAsia="es-EC"/>
              </w:rPr>
            </w:pPr>
            <w:r w:rsidRPr="007F4394">
              <w:rPr>
                <w:color w:val="000000"/>
                <w:lang w:eastAsia="es-EC"/>
              </w:rPr>
              <w:t>213</w:t>
            </w:r>
          </w:p>
        </w:tc>
        <w:tc>
          <w:tcPr>
            <w:tcW w:w="2371" w:type="dxa"/>
            <w:tcBorders>
              <w:top w:val="none" w:sz="4" w:space="0" w:color="000000"/>
              <w:left w:val="none" w:sz="4" w:space="0" w:color="000000"/>
              <w:bottom w:val="none" w:sz="4" w:space="0" w:color="000000"/>
              <w:right w:val="none" w:sz="4" w:space="0" w:color="000000"/>
            </w:tcBorders>
            <w:vAlign w:val="center"/>
          </w:tcPr>
          <w:p w14:paraId="720A0F10" w14:textId="77777777" w:rsidR="00121A82" w:rsidRPr="007F4394" w:rsidRDefault="00121A82" w:rsidP="00C927D2">
            <w:pPr>
              <w:jc w:val="center"/>
              <w:rPr>
                <w:color w:val="000000"/>
                <w:lang w:eastAsia="es-EC"/>
              </w:rPr>
            </w:pPr>
            <w:r w:rsidRPr="007F4394">
              <w:rPr>
                <w:color w:val="000000"/>
                <w:lang w:eastAsia="es-EC"/>
              </w:rPr>
              <w:t>8.923</w:t>
            </w:r>
          </w:p>
        </w:tc>
      </w:tr>
      <w:tr w:rsidR="00121A82" w:rsidRPr="007F4394" w14:paraId="208FD6E4" w14:textId="77777777" w:rsidTr="00121A82">
        <w:trPr>
          <w:trHeight w:val="301"/>
        </w:trPr>
        <w:tc>
          <w:tcPr>
            <w:tcW w:w="1112" w:type="dxa"/>
            <w:tcBorders>
              <w:top w:val="none" w:sz="4" w:space="0" w:color="000000"/>
              <w:left w:val="none" w:sz="4" w:space="0" w:color="000000"/>
              <w:bottom w:val="none" w:sz="4" w:space="0" w:color="000000"/>
              <w:right w:val="none" w:sz="4" w:space="0" w:color="000000"/>
            </w:tcBorders>
            <w:vAlign w:val="center"/>
          </w:tcPr>
          <w:p w14:paraId="30D84292" w14:textId="77777777" w:rsidR="00121A82" w:rsidRPr="007F4394" w:rsidRDefault="00121A82" w:rsidP="00C927D2">
            <w:pPr>
              <w:jc w:val="center"/>
              <w:rPr>
                <w:color w:val="000000"/>
                <w:lang w:eastAsia="es-EC"/>
              </w:rPr>
            </w:pPr>
            <w:r w:rsidRPr="007F4394">
              <w:rPr>
                <w:color w:val="000000"/>
                <w:lang w:eastAsia="es-EC"/>
              </w:rPr>
              <w:t>2015</w:t>
            </w:r>
          </w:p>
        </w:tc>
        <w:tc>
          <w:tcPr>
            <w:tcW w:w="2665" w:type="dxa"/>
            <w:tcBorders>
              <w:top w:val="none" w:sz="4" w:space="0" w:color="000000"/>
              <w:left w:val="none" w:sz="4" w:space="0" w:color="000000"/>
              <w:bottom w:val="none" w:sz="4" w:space="0" w:color="000000"/>
              <w:right w:val="none" w:sz="4" w:space="0" w:color="000000"/>
            </w:tcBorders>
            <w:vAlign w:val="center"/>
          </w:tcPr>
          <w:p w14:paraId="737EB806" w14:textId="77777777" w:rsidR="00121A82" w:rsidRPr="007F4394" w:rsidRDefault="00121A82" w:rsidP="00C927D2">
            <w:pPr>
              <w:jc w:val="center"/>
              <w:rPr>
                <w:color w:val="000000"/>
                <w:lang w:eastAsia="es-EC"/>
              </w:rPr>
            </w:pPr>
            <w:r w:rsidRPr="007F4394">
              <w:rPr>
                <w:color w:val="000000"/>
                <w:lang w:eastAsia="es-EC"/>
              </w:rPr>
              <w:t>7.378</w:t>
            </w:r>
          </w:p>
        </w:tc>
        <w:tc>
          <w:tcPr>
            <w:tcW w:w="2644" w:type="dxa"/>
            <w:tcBorders>
              <w:top w:val="none" w:sz="4" w:space="0" w:color="000000"/>
              <w:left w:val="none" w:sz="4" w:space="0" w:color="000000"/>
              <w:bottom w:val="none" w:sz="4" w:space="0" w:color="000000"/>
              <w:right w:val="none" w:sz="4" w:space="0" w:color="000000"/>
            </w:tcBorders>
            <w:vAlign w:val="center"/>
          </w:tcPr>
          <w:p w14:paraId="5F66A7FA" w14:textId="77777777" w:rsidR="00121A82" w:rsidRPr="007F4394" w:rsidRDefault="00121A82" w:rsidP="00C927D2">
            <w:pPr>
              <w:jc w:val="center"/>
              <w:rPr>
                <w:color w:val="000000"/>
                <w:lang w:eastAsia="es-EC"/>
              </w:rPr>
            </w:pPr>
            <w:r w:rsidRPr="007F4394">
              <w:rPr>
                <w:color w:val="000000"/>
                <w:lang w:eastAsia="es-EC"/>
              </w:rPr>
              <w:t>321</w:t>
            </w:r>
          </w:p>
        </w:tc>
        <w:tc>
          <w:tcPr>
            <w:tcW w:w="2371" w:type="dxa"/>
            <w:tcBorders>
              <w:top w:val="none" w:sz="4" w:space="0" w:color="000000"/>
              <w:left w:val="none" w:sz="4" w:space="0" w:color="000000"/>
              <w:bottom w:val="none" w:sz="4" w:space="0" w:color="000000"/>
              <w:right w:val="none" w:sz="4" w:space="0" w:color="000000"/>
            </w:tcBorders>
            <w:vAlign w:val="center"/>
          </w:tcPr>
          <w:p w14:paraId="00470DF2" w14:textId="77777777" w:rsidR="00121A82" w:rsidRPr="007F4394" w:rsidRDefault="00121A82" w:rsidP="00C927D2">
            <w:pPr>
              <w:jc w:val="center"/>
              <w:rPr>
                <w:color w:val="000000"/>
                <w:lang w:eastAsia="es-EC"/>
              </w:rPr>
            </w:pPr>
            <w:r w:rsidRPr="007F4394">
              <w:rPr>
                <w:color w:val="000000"/>
                <w:lang w:eastAsia="es-EC"/>
              </w:rPr>
              <w:t>7.699</w:t>
            </w:r>
          </w:p>
        </w:tc>
      </w:tr>
      <w:tr w:rsidR="00121A82" w:rsidRPr="007F4394" w14:paraId="7906B649" w14:textId="77777777" w:rsidTr="00121A82">
        <w:trPr>
          <w:trHeight w:val="301"/>
        </w:trPr>
        <w:tc>
          <w:tcPr>
            <w:tcW w:w="1112" w:type="dxa"/>
            <w:tcBorders>
              <w:top w:val="none" w:sz="4" w:space="0" w:color="000000"/>
              <w:left w:val="none" w:sz="4" w:space="0" w:color="000000"/>
              <w:bottom w:val="none" w:sz="4" w:space="0" w:color="000000"/>
              <w:right w:val="none" w:sz="4" w:space="0" w:color="000000"/>
            </w:tcBorders>
            <w:vAlign w:val="center"/>
          </w:tcPr>
          <w:p w14:paraId="4933ADC3" w14:textId="77777777" w:rsidR="00121A82" w:rsidRPr="007F4394" w:rsidRDefault="00121A82" w:rsidP="00C927D2">
            <w:pPr>
              <w:jc w:val="center"/>
              <w:rPr>
                <w:color w:val="000000"/>
                <w:lang w:eastAsia="es-EC"/>
              </w:rPr>
            </w:pPr>
            <w:r w:rsidRPr="007F4394">
              <w:rPr>
                <w:color w:val="000000"/>
                <w:lang w:eastAsia="es-EC"/>
              </w:rPr>
              <w:t>2016</w:t>
            </w:r>
          </w:p>
        </w:tc>
        <w:tc>
          <w:tcPr>
            <w:tcW w:w="2665" w:type="dxa"/>
            <w:tcBorders>
              <w:top w:val="none" w:sz="4" w:space="0" w:color="000000"/>
              <w:left w:val="none" w:sz="4" w:space="0" w:color="000000"/>
              <w:bottom w:val="none" w:sz="4" w:space="0" w:color="000000"/>
              <w:right w:val="none" w:sz="4" w:space="0" w:color="000000"/>
            </w:tcBorders>
            <w:vAlign w:val="center"/>
          </w:tcPr>
          <w:p w14:paraId="5E9DEFE0" w14:textId="77777777" w:rsidR="00121A82" w:rsidRPr="007F4394" w:rsidRDefault="00121A82" w:rsidP="00C927D2">
            <w:pPr>
              <w:jc w:val="center"/>
              <w:rPr>
                <w:color w:val="000000"/>
                <w:lang w:eastAsia="es-EC"/>
              </w:rPr>
            </w:pPr>
            <w:r w:rsidRPr="007F4394">
              <w:rPr>
                <w:color w:val="000000"/>
                <w:lang w:eastAsia="es-EC"/>
              </w:rPr>
              <w:t>5.757</w:t>
            </w:r>
          </w:p>
        </w:tc>
        <w:tc>
          <w:tcPr>
            <w:tcW w:w="2644" w:type="dxa"/>
            <w:tcBorders>
              <w:top w:val="none" w:sz="4" w:space="0" w:color="000000"/>
              <w:left w:val="none" w:sz="4" w:space="0" w:color="000000"/>
              <w:bottom w:val="none" w:sz="4" w:space="0" w:color="000000"/>
              <w:right w:val="none" w:sz="4" w:space="0" w:color="000000"/>
            </w:tcBorders>
            <w:vAlign w:val="center"/>
          </w:tcPr>
          <w:p w14:paraId="6C083CA3" w14:textId="77777777" w:rsidR="00121A82" w:rsidRPr="007F4394" w:rsidRDefault="00121A82" w:rsidP="00C927D2">
            <w:pPr>
              <w:jc w:val="center"/>
              <w:rPr>
                <w:color w:val="000000"/>
                <w:lang w:eastAsia="es-EC"/>
              </w:rPr>
            </w:pPr>
            <w:r w:rsidRPr="007F4394">
              <w:rPr>
                <w:color w:val="000000"/>
                <w:lang w:eastAsia="es-EC"/>
              </w:rPr>
              <w:t>251</w:t>
            </w:r>
          </w:p>
        </w:tc>
        <w:tc>
          <w:tcPr>
            <w:tcW w:w="2371" w:type="dxa"/>
            <w:tcBorders>
              <w:top w:val="none" w:sz="4" w:space="0" w:color="000000"/>
              <w:left w:val="none" w:sz="4" w:space="0" w:color="000000"/>
              <w:bottom w:val="none" w:sz="4" w:space="0" w:color="000000"/>
              <w:right w:val="none" w:sz="4" w:space="0" w:color="000000"/>
            </w:tcBorders>
            <w:vAlign w:val="center"/>
          </w:tcPr>
          <w:p w14:paraId="130B385F" w14:textId="77777777" w:rsidR="00121A82" w:rsidRPr="007F4394" w:rsidRDefault="00121A82" w:rsidP="00C927D2">
            <w:pPr>
              <w:jc w:val="center"/>
              <w:rPr>
                <w:color w:val="000000"/>
                <w:lang w:eastAsia="es-EC"/>
              </w:rPr>
            </w:pPr>
            <w:r w:rsidRPr="007F4394">
              <w:rPr>
                <w:color w:val="000000"/>
                <w:lang w:eastAsia="es-EC"/>
              </w:rPr>
              <w:t>6.008</w:t>
            </w:r>
          </w:p>
        </w:tc>
      </w:tr>
      <w:tr w:rsidR="00121A82" w:rsidRPr="007F4394" w14:paraId="485DFBB6" w14:textId="77777777" w:rsidTr="00121A82">
        <w:trPr>
          <w:trHeight w:val="301"/>
        </w:trPr>
        <w:tc>
          <w:tcPr>
            <w:tcW w:w="1112" w:type="dxa"/>
            <w:tcBorders>
              <w:top w:val="none" w:sz="4" w:space="0" w:color="000000"/>
              <w:left w:val="none" w:sz="4" w:space="0" w:color="000000"/>
              <w:bottom w:val="none" w:sz="4" w:space="0" w:color="000000"/>
              <w:right w:val="none" w:sz="4" w:space="0" w:color="000000"/>
            </w:tcBorders>
            <w:vAlign w:val="center"/>
          </w:tcPr>
          <w:p w14:paraId="118BF9BF" w14:textId="77777777" w:rsidR="00121A82" w:rsidRPr="007F4394" w:rsidRDefault="00121A82" w:rsidP="00C927D2">
            <w:pPr>
              <w:jc w:val="center"/>
              <w:rPr>
                <w:color w:val="000000"/>
                <w:lang w:eastAsia="es-EC"/>
              </w:rPr>
            </w:pPr>
            <w:r w:rsidRPr="007F4394">
              <w:rPr>
                <w:color w:val="000000"/>
                <w:lang w:eastAsia="es-EC"/>
              </w:rPr>
              <w:t>2017</w:t>
            </w:r>
          </w:p>
        </w:tc>
        <w:tc>
          <w:tcPr>
            <w:tcW w:w="2665" w:type="dxa"/>
            <w:tcBorders>
              <w:top w:val="none" w:sz="4" w:space="0" w:color="000000"/>
              <w:left w:val="none" w:sz="4" w:space="0" w:color="000000"/>
              <w:bottom w:val="none" w:sz="4" w:space="0" w:color="000000"/>
              <w:right w:val="none" w:sz="4" w:space="0" w:color="000000"/>
            </w:tcBorders>
            <w:vAlign w:val="center"/>
          </w:tcPr>
          <w:p w14:paraId="41F8C52A" w14:textId="77777777" w:rsidR="00121A82" w:rsidRPr="007F4394" w:rsidRDefault="00121A82" w:rsidP="00C927D2">
            <w:pPr>
              <w:jc w:val="center"/>
              <w:rPr>
                <w:color w:val="000000"/>
                <w:lang w:eastAsia="es-EC"/>
              </w:rPr>
            </w:pPr>
            <w:r w:rsidRPr="007F4394">
              <w:rPr>
                <w:color w:val="000000"/>
                <w:lang w:eastAsia="es-EC"/>
              </w:rPr>
              <w:t>5.312</w:t>
            </w:r>
          </w:p>
        </w:tc>
        <w:tc>
          <w:tcPr>
            <w:tcW w:w="2644" w:type="dxa"/>
            <w:tcBorders>
              <w:top w:val="none" w:sz="4" w:space="0" w:color="000000"/>
              <w:left w:val="none" w:sz="4" w:space="0" w:color="000000"/>
              <w:bottom w:val="none" w:sz="4" w:space="0" w:color="000000"/>
              <w:right w:val="none" w:sz="4" w:space="0" w:color="000000"/>
            </w:tcBorders>
            <w:vAlign w:val="center"/>
          </w:tcPr>
          <w:p w14:paraId="7FB0BF9C" w14:textId="77777777" w:rsidR="00121A82" w:rsidRPr="007F4394" w:rsidRDefault="00121A82" w:rsidP="00C927D2">
            <w:pPr>
              <w:jc w:val="center"/>
              <w:rPr>
                <w:color w:val="000000"/>
                <w:lang w:eastAsia="es-EC"/>
              </w:rPr>
            </w:pPr>
            <w:r w:rsidRPr="007F4394">
              <w:rPr>
                <w:color w:val="000000"/>
                <w:lang w:eastAsia="es-EC"/>
              </w:rPr>
              <w:t>371</w:t>
            </w:r>
          </w:p>
        </w:tc>
        <w:tc>
          <w:tcPr>
            <w:tcW w:w="2371" w:type="dxa"/>
            <w:tcBorders>
              <w:top w:val="none" w:sz="4" w:space="0" w:color="000000"/>
              <w:left w:val="none" w:sz="4" w:space="0" w:color="000000"/>
              <w:bottom w:val="none" w:sz="4" w:space="0" w:color="000000"/>
              <w:right w:val="none" w:sz="4" w:space="0" w:color="000000"/>
            </w:tcBorders>
            <w:vAlign w:val="center"/>
          </w:tcPr>
          <w:p w14:paraId="3AB3BE55" w14:textId="77777777" w:rsidR="00121A82" w:rsidRPr="007F4394" w:rsidRDefault="00121A82" w:rsidP="00C927D2">
            <w:pPr>
              <w:jc w:val="center"/>
              <w:rPr>
                <w:color w:val="000000"/>
                <w:lang w:eastAsia="es-EC"/>
              </w:rPr>
            </w:pPr>
            <w:r w:rsidRPr="007F4394">
              <w:rPr>
                <w:color w:val="000000"/>
                <w:lang w:eastAsia="es-EC"/>
              </w:rPr>
              <w:t>5.683</w:t>
            </w:r>
          </w:p>
        </w:tc>
      </w:tr>
      <w:tr w:rsidR="00121A82" w:rsidRPr="007F4394" w14:paraId="7F733441" w14:textId="77777777" w:rsidTr="00121A82">
        <w:trPr>
          <w:trHeight w:val="301"/>
        </w:trPr>
        <w:tc>
          <w:tcPr>
            <w:tcW w:w="1112" w:type="dxa"/>
            <w:tcBorders>
              <w:top w:val="none" w:sz="4" w:space="0" w:color="000000"/>
              <w:left w:val="none" w:sz="4" w:space="0" w:color="000000"/>
              <w:bottom w:val="none" w:sz="4" w:space="0" w:color="000000"/>
              <w:right w:val="none" w:sz="4" w:space="0" w:color="000000"/>
            </w:tcBorders>
            <w:vAlign w:val="center"/>
          </w:tcPr>
          <w:p w14:paraId="588E49DC" w14:textId="77777777" w:rsidR="00121A82" w:rsidRPr="007F4394" w:rsidRDefault="00121A82" w:rsidP="00C927D2">
            <w:pPr>
              <w:jc w:val="center"/>
              <w:rPr>
                <w:color w:val="000000"/>
                <w:lang w:eastAsia="es-EC"/>
              </w:rPr>
            </w:pPr>
            <w:r w:rsidRPr="007F4394">
              <w:rPr>
                <w:color w:val="000000"/>
                <w:lang w:eastAsia="es-EC"/>
              </w:rPr>
              <w:t>2018</w:t>
            </w:r>
          </w:p>
        </w:tc>
        <w:tc>
          <w:tcPr>
            <w:tcW w:w="2665" w:type="dxa"/>
            <w:tcBorders>
              <w:top w:val="none" w:sz="4" w:space="0" w:color="000000"/>
              <w:left w:val="none" w:sz="4" w:space="0" w:color="000000"/>
              <w:bottom w:val="none" w:sz="4" w:space="0" w:color="000000"/>
              <w:right w:val="none" w:sz="4" w:space="0" w:color="000000"/>
            </w:tcBorders>
            <w:vAlign w:val="center"/>
          </w:tcPr>
          <w:p w14:paraId="65B46778" w14:textId="77777777" w:rsidR="00121A82" w:rsidRPr="007F4394" w:rsidRDefault="00121A82" w:rsidP="00C927D2">
            <w:pPr>
              <w:jc w:val="center"/>
              <w:rPr>
                <w:color w:val="000000"/>
                <w:lang w:eastAsia="es-EC"/>
              </w:rPr>
            </w:pPr>
            <w:r w:rsidRPr="007F4394">
              <w:rPr>
                <w:color w:val="000000"/>
                <w:lang w:eastAsia="es-EC"/>
              </w:rPr>
              <w:t>4.717</w:t>
            </w:r>
          </w:p>
        </w:tc>
        <w:tc>
          <w:tcPr>
            <w:tcW w:w="2644" w:type="dxa"/>
            <w:tcBorders>
              <w:top w:val="none" w:sz="4" w:space="0" w:color="000000"/>
              <w:left w:val="none" w:sz="4" w:space="0" w:color="000000"/>
              <w:bottom w:val="none" w:sz="4" w:space="0" w:color="000000"/>
              <w:right w:val="none" w:sz="4" w:space="0" w:color="000000"/>
            </w:tcBorders>
            <w:vAlign w:val="center"/>
          </w:tcPr>
          <w:p w14:paraId="54F24BAC" w14:textId="77777777" w:rsidR="00121A82" w:rsidRPr="007F4394" w:rsidRDefault="00121A82" w:rsidP="00C927D2">
            <w:pPr>
              <w:jc w:val="center"/>
              <w:rPr>
                <w:color w:val="000000"/>
                <w:lang w:eastAsia="es-EC"/>
              </w:rPr>
            </w:pPr>
            <w:r w:rsidRPr="007F4394">
              <w:rPr>
                <w:color w:val="000000"/>
                <w:lang w:eastAsia="es-EC"/>
              </w:rPr>
              <w:t>414</w:t>
            </w:r>
          </w:p>
        </w:tc>
        <w:tc>
          <w:tcPr>
            <w:tcW w:w="2371" w:type="dxa"/>
            <w:tcBorders>
              <w:top w:val="none" w:sz="4" w:space="0" w:color="000000"/>
              <w:left w:val="none" w:sz="4" w:space="0" w:color="000000"/>
              <w:bottom w:val="none" w:sz="4" w:space="0" w:color="000000"/>
              <w:right w:val="none" w:sz="4" w:space="0" w:color="000000"/>
            </w:tcBorders>
            <w:vAlign w:val="center"/>
          </w:tcPr>
          <w:p w14:paraId="6E4DE098" w14:textId="77777777" w:rsidR="00121A82" w:rsidRPr="007F4394" w:rsidRDefault="00121A82" w:rsidP="00C927D2">
            <w:pPr>
              <w:jc w:val="center"/>
              <w:rPr>
                <w:color w:val="000000"/>
                <w:lang w:eastAsia="es-EC"/>
              </w:rPr>
            </w:pPr>
            <w:r w:rsidRPr="007F4394">
              <w:rPr>
                <w:color w:val="000000"/>
                <w:lang w:eastAsia="es-EC"/>
              </w:rPr>
              <w:t>5.131</w:t>
            </w:r>
          </w:p>
        </w:tc>
      </w:tr>
      <w:tr w:rsidR="00121A82" w:rsidRPr="007F4394" w14:paraId="33A28B9D" w14:textId="77777777" w:rsidTr="00121A82">
        <w:trPr>
          <w:trHeight w:val="301"/>
        </w:trPr>
        <w:tc>
          <w:tcPr>
            <w:tcW w:w="1112" w:type="dxa"/>
            <w:tcBorders>
              <w:top w:val="none" w:sz="4" w:space="0" w:color="000000"/>
              <w:left w:val="none" w:sz="4" w:space="0" w:color="000000"/>
              <w:bottom w:val="none" w:sz="4" w:space="0" w:color="000000"/>
              <w:right w:val="none" w:sz="4" w:space="0" w:color="000000"/>
            </w:tcBorders>
            <w:vAlign w:val="center"/>
          </w:tcPr>
          <w:p w14:paraId="01A8A38B" w14:textId="77777777" w:rsidR="00121A82" w:rsidRPr="007F4394" w:rsidRDefault="00121A82" w:rsidP="00C927D2">
            <w:pPr>
              <w:jc w:val="center"/>
              <w:rPr>
                <w:color w:val="000000"/>
                <w:lang w:eastAsia="es-EC"/>
              </w:rPr>
            </w:pPr>
            <w:r w:rsidRPr="007F4394">
              <w:rPr>
                <w:color w:val="000000"/>
                <w:lang w:eastAsia="es-EC"/>
              </w:rPr>
              <w:t>2019</w:t>
            </w:r>
          </w:p>
        </w:tc>
        <w:tc>
          <w:tcPr>
            <w:tcW w:w="2665" w:type="dxa"/>
            <w:tcBorders>
              <w:top w:val="none" w:sz="4" w:space="0" w:color="000000"/>
              <w:left w:val="none" w:sz="4" w:space="0" w:color="000000"/>
              <w:bottom w:val="none" w:sz="4" w:space="0" w:color="000000"/>
              <w:right w:val="none" w:sz="4" w:space="0" w:color="000000"/>
            </w:tcBorders>
            <w:vAlign w:val="center"/>
          </w:tcPr>
          <w:p w14:paraId="3D96BDA0" w14:textId="77777777" w:rsidR="00121A82" w:rsidRPr="007F4394" w:rsidRDefault="00121A82" w:rsidP="00C927D2">
            <w:pPr>
              <w:jc w:val="center"/>
              <w:rPr>
                <w:color w:val="000000"/>
                <w:lang w:eastAsia="es-EC"/>
              </w:rPr>
            </w:pPr>
            <w:r w:rsidRPr="007F4394">
              <w:rPr>
                <w:color w:val="000000"/>
                <w:lang w:eastAsia="es-EC"/>
              </w:rPr>
              <w:t>3.681</w:t>
            </w:r>
          </w:p>
        </w:tc>
        <w:tc>
          <w:tcPr>
            <w:tcW w:w="2644" w:type="dxa"/>
            <w:tcBorders>
              <w:top w:val="none" w:sz="4" w:space="0" w:color="000000"/>
              <w:left w:val="none" w:sz="4" w:space="0" w:color="000000"/>
              <w:bottom w:val="none" w:sz="4" w:space="0" w:color="000000"/>
              <w:right w:val="none" w:sz="4" w:space="0" w:color="000000"/>
            </w:tcBorders>
            <w:vAlign w:val="center"/>
          </w:tcPr>
          <w:p w14:paraId="5AF56A75" w14:textId="77777777" w:rsidR="00121A82" w:rsidRPr="007F4394" w:rsidRDefault="00121A82" w:rsidP="00C927D2">
            <w:pPr>
              <w:jc w:val="center"/>
              <w:rPr>
                <w:color w:val="000000"/>
                <w:lang w:eastAsia="es-EC"/>
              </w:rPr>
            </w:pPr>
            <w:r w:rsidRPr="007F4394">
              <w:rPr>
                <w:color w:val="000000"/>
                <w:lang w:eastAsia="es-EC"/>
              </w:rPr>
              <w:t>531</w:t>
            </w:r>
          </w:p>
        </w:tc>
        <w:tc>
          <w:tcPr>
            <w:tcW w:w="2371" w:type="dxa"/>
            <w:tcBorders>
              <w:top w:val="none" w:sz="4" w:space="0" w:color="000000"/>
              <w:left w:val="none" w:sz="4" w:space="0" w:color="000000"/>
              <w:bottom w:val="none" w:sz="4" w:space="0" w:color="000000"/>
              <w:right w:val="none" w:sz="4" w:space="0" w:color="000000"/>
            </w:tcBorders>
            <w:vAlign w:val="center"/>
          </w:tcPr>
          <w:p w14:paraId="1401ECD0" w14:textId="77777777" w:rsidR="00121A82" w:rsidRPr="007F4394" w:rsidRDefault="00121A82" w:rsidP="00C927D2">
            <w:pPr>
              <w:jc w:val="center"/>
              <w:rPr>
                <w:color w:val="000000"/>
                <w:lang w:eastAsia="es-EC"/>
              </w:rPr>
            </w:pPr>
            <w:r w:rsidRPr="007F4394">
              <w:rPr>
                <w:color w:val="000000"/>
                <w:lang w:eastAsia="es-EC"/>
              </w:rPr>
              <w:t>4.212</w:t>
            </w:r>
          </w:p>
        </w:tc>
      </w:tr>
      <w:tr w:rsidR="00121A82" w:rsidRPr="007F4394" w14:paraId="677F0EEC" w14:textId="77777777" w:rsidTr="00121A82">
        <w:trPr>
          <w:trHeight w:val="301"/>
        </w:trPr>
        <w:tc>
          <w:tcPr>
            <w:tcW w:w="1112" w:type="dxa"/>
            <w:tcBorders>
              <w:top w:val="none" w:sz="4" w:space="0" w:color="000000"/>
              <w:left w:val="none" w:sz="4" w:space="0" w:color="000000"/>
              <w:bottom w:val="none" w:sz="4" w:space="0" w:color="000000"/>
              <w:right w:val="none" w:sz="4" w:space="0" w:color="000000"/>
            </w:tcBorders>
            <w:vAlign w:val="center"/>
          </w:tcPr>
          <w:p w14:paraId="7DD2D83A" w14:textId="77777777" w:rsidR="00121A82" w:rsidRPr="007F4394" w:rsidRDefault="00121A82" w:rsidP="00C927D2">
            <w:pPr>
              <w:jc w:val="center"/>
              <w:rPr>
                <w:color w:val="000000"/>
                <w:lang w:eastAsia="es-EC"/>
              </w:rPr>
            </w:pPr>
            <w:r w:rsidRPr="007F4394">
              <w:rPr>
                <w:color w:val="000000"/>
                <w:lang w:eastAsia="es-EC"/>
              </w:rPr>
              <w:t>2020</w:t>
            </w:r>
          </w:p>
        </w:tc>
        <w:tc>
          <w:tcPr>
            <w:tcW w:w="2665" w:type="dxa"/>
            <w:tcBorders>
              <w:top w:val="none" w:sz="4" w:space="0" w:color="000000"/>
              <w:left w:val="none" w:sz="4" w:space="0" w:color="000000"/>
              <w:bottom w:val="none" w:sz="4" w:space="0" w:color="000000"/>
              <w:right w:val="none" w:sz="4" w:space="0" w:color="000000"/>
            </w:tcBorders>
            <w:vAlign w:val="center"/>
          </w:tcPr>
          <w:p w14:paraId="1CBE333E" w14:textId="77777777" w:rsidR="00121A82" w:rsidRPr="007F4394" w:rsidRDefault="00121A82" w:rsidP="00C927D2">
            <w:pPr>
              <w:jc w:val="center"/>
              <w:rPr>
                <w:color w:val="000000"/>
                <w:lang w:eastAsia="es-EC"/>
              </w:rPr>
            </w:pPr>
            <w:r w:rsidRPr="007F4394">
              <w:rPr>
                <w:color w:val="000000"/>
                <w:lang w:eastAsia="es-EC"/>
              </w:rPr>
              <w:t>4.463</w:t>
            </w:r>
          </w:p>
        </w:tc>
        <w:tc>
          <w:tcPr>
            <w:tcW w:w="2644" w:type="dxa"/>
            <w:tcBorders>
              <w:top w:val="none" w:sz="4" w:space="0" w:color="000000"/>
              <w:left w:val="none" w:sz="4" w:space="0" w:color="000000"/>
              <w:bottom w:val="none" w:sz="4" w:space="0" w:color="000000"/>
              <w:right w:val="none" w:sz="4" w:space="0" w:color="000000"/>
            </w:tcBorders>
            <w:vAlign w:val="center"/>
          </w:tcPr>
          <w:p w14:paraId="47C082E7" w14:textId="77777777" w:rsidR="00121A82" w:rsidRPr="007F4394" w:rsidRDefault="00121A82" w:rsidP="00C927D2">
            <w:pPr>
              <w:jc w:val="center"/>
              <w:rPr>
                <w:color w:val="000000"/>
                <w:lang w:eastAsia="es-EC"/>
              </w:rPr>
            </w:pPr>
            <w:r w:rsidRPr="007F4394">
              <w:rPr>
                <w:color w:val="000000"/>
                <w:lang w:eastAsia="es-EC"/>
              </w:rPr>
              <w:t>773</w:t>
            </w:r>
          </w:p>
        </w:tc>
        <w:tc>
          <w:tcPr>
            <w:tcW w:w="2371" w:type="dxa"/>
            <w:tcBorders>
              <w:top w:val="none" w:sz="4" w:space="0" w:color="000000"/>
              <w:left w:val="none" w:sz="4" w:space="0" w:color="000000"/>
              <w:bottom w:val="none" w:sz="4" w:space="0" w:color="000000"/>
              <w:right w:val="none" w:sz="4" w:space="0" w:color="000000"/>
            </w:tcBorders>
            <w:vAlign w:val="center"/>
          </w:tcPr>
          <w:p w14:paraId="3F6AA64B" w14:textId="77777777" w:rsidR="00121A82" w:rsidRPr="007F4394" w:rsidRDefault="00121A82" w:rsidP="00C927D2">
            <w:pPr>
              <w:jc w:val="center"/>
              <w:rPr>
                <w:color w:val="000000"/>
                <w:lang w:eastAsia="es-EC"/>
              </w:rPr>
            </w:pPr>
            <w:r w:rsidRPr="007F4394">
              <w:rPr>
                <w:color w:val="000000"/>
                <w:lang w:eastAsia="es-EC"/>
              </w:rPr>
              <w:t>5.236</w:t>
            </w:r>
          </w:p>
        </w:tc>
      </w:tr>
      <w:tr w:rsidR="00121A82" w:rsidRPr="007F4394" w14:paraId="110CE871" w14:textId="77777777" w:rsidTr="00121A82">
        <w:trPr>
          <w:trHeight w:val="301"/>
        </w:trPr>
        <w:tc>
          <w:tcPr>
            <w:tcW w:w="1112" w:type="dxa"/>
            <w:tcBorders>
              <w:top w:val="none" w:sz="4" w:space="0" w:color="000000"/>
              <w:left w:val="none" w:sz="4" w:space="0" w:color="000000"/>
              <w:bottom w:val="none" w:sz="4" w:space="0" w:color="000000"/>
              <w:right w:val="none" w:sz="4" w:space="0" w:color="000000"/>
            </w:tcBorders>
            <w:vAlign w:val="center"/>
          </w:tcPr>
          <w:p w14:paraId="106C555F" w14:textId="77777777" w:rsidR="00121A82" w:rsidRPr="007F4394" w:rsidRDefault="00121A82" w:rsidP="00C927D2">
            <w:pPr>
              <w:jc w:val="center"/>
              <w:rPr>
                <w:color w:val="000000"/>
                <w:lang w:eastAsia="es-EC"/>
              </w:rPr>
            </w:pPr>
            <w:r w:rsidRPr="007F4394">
              <w:rPr>
                <w:color w:val="000000"/>
                <w:lang w:eastAsia="es-EC"/>
              </w:rPr>
              <w:t>2021</w:t>
            </w:r>
          </w:p>
        </w:tc>
        <w:tc>
          <w:tcPr>
            <w:tcW w:w="2665" w:type="dxa"/>
            <w:tcBorders>
              <w:top w:val="none" w:sz="4" w:space="0" w:color="000000"/>
              <w:left w:val="none" w:sz="4" w:space="0" w:color="000000"/>
              <w:bottom w:val="none" w:sz="4" w:space="0" w:color="000000"/>
              <w:right w:val="none" w:sz="4" w:space="0" w:color="000000"/>
            </w:tcBorders>
            <w:vAlign w:val="center"/>
          </w:tcPr>
          <w:p w14:paraId="2713C4A0" w14:textId="77777777" w:rsidR="00121A82" w:rsidRPr="007F4394" w:rsidRDefault="00121A82" w:rsidP="00C927D2">
            <w:pPr>
              <w:jc w:val="center"/>
              <w:rPr>
                <w:color w:val="000000"/>
                <w:lang w:eastAsia="es-EC"/>
              </w:rPr>
            </w:pPr>
            <w:r w:rsidRPr="007F4394">
              <w:rPr>
                <w:color w:val="000000"/>
                <w:lang w:eastAsia="es-EC"/>
              </w:rPr>
              <w:t>3.657</w:t>
            </w:r>
          </w:p>
        </w:tc>
        <w:tc>
          <w:tcPr>
            <w:tcW w:w="2644" w:type="dxa"/>
            <w:tcBorders>
              <w:top w:val="none" w:sz="4" w:space="0" w:color="000000"/>
              <w:left w:val="none" w:sz="4" w:space="0" w:color="000000"/>
              <w:bottom w:val="none" w:sz="4" w:space="0" w:color="000000"/>
              <w:right w:val="none" w:sz="4" w:space="0" w:color="000000"/>
            </w:tcBorders>
            <w:vAlign w:val="center"/>
          </w:tcPr>
          <w:p w14:paraId="3C6B00EC" w14:textId="77777777" w:rsidR="00121A82" w:rsidRPr="007F4394" w:rsidRDefault="00121A82" w:rsidP="00C927D2">
            <w:pPr>
              <w:jc w:val="center"/>
              <w:rPr>
                <w:color w:val="000000"/>
                <w:lang w:eastAsia="es-EC"/>
              </w:rPr>
            </w:pPr>
            <w:r w:rsidRPr="007F4394">
              <w:rPr>
                <w:color w:val="000000"/>
                <w:lang w:eastAsia="es-EC"/>
              </w:rPr>
              <w:t>561</w:t>
            </w:r>
          </w:p>
        </w:tc>
        <w:tc>
          <w:tcPr>
            <w:tcW w:w="2371" w:type="dxa"/>
            <w:tcBorders>
              <w:top w:val="none" w:sz="4" w:space="0" w:color="000000"/>
              <w:left w:val="none" w:sz="4" w:space="0" w:color="000000"/>
              <w:bottom w:val="none" w:sz="4" w:space="0" w:color="000000"/>
              <w:right w:val="none" w:sz="4" w:space="0" w:color="000000"/>
            </w:tcBorders>
            <w:vAlign w:val="center"/>
          </w:tcPr>
          <w:p w14:paraId="700F2C8E" w14:textId="77777777" w:rsidR="00121A82" w:rsidRPr="007F4394" w:rsidRDefault="00121A82" w:rsidP="00C927D2">
            <w:pPr>
              <w:jc w:val="center"/>
              <w:rPr>
                <w:color w:val="000000"/>
                <w:lang w:eastAsia="es-EC"/>
              </w:rPr>
            </w:pPr>
            <w:r w:rsidRPr="007F4394">
              <w:rPr>
                <w:color w:val="000000"/>
                <w:lang w:eastAsia="es-EC"/>
              </w:rPr>
              <w:t>4.218</w:t>
            </w:r>
          </w:p>
        </w:tc>
      </w:tr>
      <w:tr w:rsidR="00121A82" w:rsidRPr="007F4394" w14:paraId="5B588BBF" w14:textId="77777777" w:rsidTr="00121A82">
        <w:trPr>
          <w:trHeight w:val="301"/>
        </w:trPr>
        <w:tc>
          <w:tcPr>
            <w:tcW w:w="1112" w:type="dxa"/>
            <w:tcBorders>
              <w:top w:val="none" w:sz="4" w:space="0" w:color="000000"/>
              <w:left w:val="none" w:sz="4" w:space="0" w:color="000000"/>
              <w:bottom w:val="none" w:sz="4" w:space="0" w:color="000000"/>
              <w:right w:val="none" w:sz="4" w:space="0" w:color="000000"/>
            </w:tcBorders>
            <w:vAlign w:val="center"/>
          </w:tcPr>
          <w:p w14:paraId="373DFB89" w14:textId="77777777" w:rsidR="00121A82" w:rsidRPr="007F4394" w:rsidRDefault="00121A82" w:rsidP="00C927D2">
            <w:pPr>
              <w:jc w:val="center"/>
              <w:rPr>
                <w:color w:val="000000"/>
                <w:lang w:eastAsia="es-EC"/>
              </w:rPr>
            </w:pPr>
            <w:r w:rsidRPr="007F4394">
              <w:rPr>
                <w:color w:val="000000"/>
                <w:lang w:eastAsia="es-EC"/>
              </w:rPr>
              <w:t>2022</w:t>
            </w:r>
          </w:p>
        </w:tc>
        <w:tc>
          <w:tcPr>
            <w:tcW w:w="2665" w:type="dxa"/>
            <w:tcBorders>
              <w:top w:val="none" w:sz="4" w:space="0" w:color="000000"/>
              <w:left w:val="none" w:sz="4" w:space="0" w:color="000000"/>
              <w:bottom w:val="none" w:sz="4" w:space="0" w:color="000000"/>
              <w:right w:val="none" w:sz="4" w:space="0" w:color="000000"/>
            </w:tcBorders>
            <w:vAlign w:val="center"/>
          </w:tcPr>
          <w:p w14:paraId="5FE7915B" w14:textId="77777777" w:rsidR="00121A82" w:rsidRPr="007F4394" w:rsidRDefault="00121A82" w:rsidP="00C927D2">
            <w:pPr>
              <w:jc w:val="center"/>
              <w:rPr>
                <w:color w:val="000000"/>
                <w:lang w:eastAsia="es-EC"/>
              </w:rPr>
            </w:pPr>
            <w:r w:rsidRPr="007F4394">
              <w:rPr>
                <w:color w:val="000000"/>
                <w:lang w:eastAsia="es-EC"/>
              </w:rPr>
              <w:t>3.851</w:t>
            </w:r>
          </w:p>
        </w:tc>
        <w:tc>
          <w:tcPr>
            <w:tcW w:w="2644" w:type="dxa"/>
            <w:tcBorders>
              <w:top w:val="none" w:sz="4" w:space="0" w:color="000000"/>
              <w:left w:val="none" w:sz="4" w:space="0" w:color="000000"/>
              <w:bottom w:val="none" w:sz="4" w:space="0" w:color="000000"/>
              <w:right w:val="none" w:sz="4" w:space="0" w:color="000000"/>
            </w:tcBorders>
            <w:vAlign w:val="center"/>
          </w:tcPr>
          <w:p w14:paraId="51C0410D" w14:textId="77777777" w:rsidR="00121A82" w:rsidRPr="007F4394" w:rsidRDefault="00121A82" w:rsidP="00C927D2">
            <w:pPr>
              <w:jc w:val="center"/>
              <w:rPr>
                <w:color w:val="000000"/>
                <w:lang w:eastAsia="es-EC"/>
              </w:rPr>
            </w:pPr>
            <w:r w:rsidRPr="007F4394">
              <w:rPr>
                <w:color w:val="000000"/>
                <w:lang w:eastAsia="es-EC"/>
              </w:rPr>
              <w:t>454</w:t>
            </w:r>
          </w:p>
        </w:tc>
        <w:tc>
          <w:tcPr>
            <w:tcW w:w="2371" w:type="dxa"/>
            <w:tcBorders>
              <w:top w:val="none" w:sz="4" w:space="0" w:color="000000"/>
              <w:left w:val="none" w:sz="4" w:space="0" w:color="000000"/>
              <w:bottom w:val="none" w:sz="4" w:space="0" w:color="000000"/>
              <w:right w:val="none" w:sz="4" w:space="0" w:color="000000"/>
            </w:tcBorders>
            <w:vAlign w:val="center"/>
          </w:tcPr>
          <w:p w14:paraId="578C6644" w14:textId="77777777" w:rsidR="00121A82" w:rsidRPr="007F4394" w:rsidRDefault="00121A82" w:rsidP="00C927D2">
            <w:pPr>
              <w:jc w:val="center"/>
              <w:rPr>
                <w:color w:val="000000"/>
                <w:lang w:eastAsia="es-EC"/>
              </w:rPr>
            </w:pPr>
            <w:r w:rsidRPr="007F4394">
              <w:rPr>
                <w:color w:val="000000"/>
                <w:lang w:eastAsia="es-EC"/>
              </w:rPr>
              <w:t>4.305</w:t>
            </w:r>
          </w:p>
        </w:tc>
      </w:tr>
      <w:tr w:rsidR="00121A82" w:rsidRPr="007F4394" w14:paraId="5B15E2F9" w14:textId="77777777" w:rsidTr="00121A82">
        <w:trPr>
          <w:trHeight w:val="301"/>
        </w:trPr>
        <w:tc>
          <w:tcPr>
            <w:tcW w:w="1112" w:type="dxa"/>
            <w:tcBorders>
              <w:top w:val="none" w:sz="4" w:space="0" w:color="000000"/>
              <w:left w:val="none" w:sz="4" w:space="0" w:color="000000"/>
              <w:bottom w:val="none" w:sz="4" w:space="0" w:color="000000"/>
              <w:right w:val="none" w:sz="4" w:space="0" w:color="000000"/>
            </w:tcBorders>
            <w:vAlign w:val="center"/>
          </w:tcPr>
          <w:p w14:paraId="6EF6027D" w14:textId="77777777" w:rsidR="00121A82" w:rsidRPr="007F4394" w:rsidRDefault="00121A82" w:rsidP="00C927D2">
            <w:pPr>
              <w:jc w:val="center"/>
              <w:rPr>
                <w:color w:val="000000"/>
                <w:lang w:eastAsia="es-EC"/>
              </w:rPr>
            </w:pPr>
            <w:r w:rsidRPr="007F4394">
              <w:rPr>
                <w:color w:val="000000"/>
                <w:lang w:eastAsia="es-EC"/>
              </w:rPr>
              <w:t>2023</w:t>
            </w:r>
          </w:p>
        </w:tc>
        <w:tc>
          <w:tcPr>
            <w:tcW w:w="2665" w:type="dxa"/>
            <w:tcBorders>
              <w:top w:val="none" w:sz="4" w:space="0" w:color="000000"/>
              <w:left w:val="none" w:sz="4" w:space="0" w:color="000000"/>
              <w:bottom w:val="none" w:sz="4" w:space="0" w:color="000000"/>
              <w:right w:val="none" w:sz="4" w:space="0" w:color="000000"/>
            </w:tcBorders>
            <w:vAlign w:val="center"/>
          </w:tcPr>
          <w:p w14:paraId="6ECA6906" w14:textId="77777777" w:rsidR="00121A82" w:rsidRPr="007F4394" w:rsidRDefault="00121A82" w:rsidP="00C927D2">
            <w:pPr>
              <w:jc w:val="center"/>
              <w:rPr>
                <w:color w:val="000000"/>
                <w:lang w:eastAsia="es-EC"/>
              </w:rPr>
            </w:pPr>
            <w:r w:rsidRPr="007F4394">
              <w:rPr>
                <w:color w:val="000000"/>
                <w:lang w:eastAsia="es-EC"/>
              </w:rPr>
              <w:t>3.671</w:t>
            </w:r>
          </w:p>
        </w:tc>
        <w:tc>
          <w:tcPr>
            <w:tcW w:w="2644" w:type="dxa"/>
            <w:tcBorders>
              <w:top w:val="none" w:sz="4" w:space="0" w:color="000000"/>
              <w:left w:val="none" w:sz="4" w:space="0" w:color="000000"/>
              <w:bottom w:val="none" w:sz="4" w:space="0" w:color="000000"/>
              <w:right w:val="none" w:sz="4" w:space="0" w:color="000000"/>
            </w:tcBorders>
            <w:vAlign w:val="center"/>
          </w:tcPr>
          <w:p w14:paraId="662BEF82" w14:textId="77777777" w:rsidR="00121A82" w:rsidRPr="007F4394" w:rsidRDefault="00121A82" w:rsidP="00C927D2">
            <w:pPr>
              <w:jc w:val="center"/>
              <w:rPr>
                <w:color w:val="000000"/>
                <w:lang w:eastAsia="es-EC"/>
              </w:rPr>
            </w:pPr>
            <w:r w:rsidRPr="007F4394">
              <w:rPr>
                <w:color w:val="000000"/>
                <w:lang w:eastAsia="es-EC"/>
              </w:rPr>
              <w:t>437</w:t>
            </w:r>
          </w:p>
        </w:tc>
        <w:tc>
          <w:tcPr>
            <w:tcW w:w="2371" w:type="dxa"/>
            <w:tcBorders>
              <w:top w:val="none" w:sz="4" w:space="0" w:color="000000"/>
              <w:left w:val="none" w:sz="4" w:space="0" w:color="000000"/>
              <w:bottom w:val="none" w:sz="4" w:space="0" w:color="000000"/>
              <w:right w:val="none" w:sz="4" w:space="0" w:color="000000"/>
            </w:tcBorders>
            <w:vAlign w:val="center"/>
          </w:tcPr>
          <w:p w14:paraId="3E903075" w14:textId="77777777" w:rsidR="00121A82" w:rsidRPr="007F4394" w:rsidRDefault="00121A82" w:rsidP="00C927D2">
            <w:pPr>
              <w:jc w:val="center"/>
              <w:rPr>
                <w:color w:val="000000"/>
                <w:lang w:eastAsia="es-EC"/>
              </w:rPr>
            </w:pPr>
            <w:r w:rsidRPr="007F4394">
              <w:rPr>
                <w:color w:val="000000"/>
                <w:lang w:eastAsia="es-EC"/>
              </w:rPr>
              <w:t>4.108</w:t>
            </w:r>
          </w:p>
        </w:tc>
      </w:tr>
      <w:tr w:rsidR="00121A82" w:rsidRPr="007F4394" w14:paraId="115C28AE" w14:textId="77777777" w:rsidTr="00121A82">
        <w:trPr>
          <w:trHeight w:val="301"/>
        </w:trPr>
        <w:tc>
          <w:tcPr>
            <w:tcW w:w="1112" w:type="dxa"/>
            <w:tcBorders>
              <w:top w:val="none" w:sz="4" w:space="0" w:color="000000"/>
              <w:left w:val="none" w:sz="4" w:space="0" w:color="000000"/>
              <w:bottom w:val="single" w:sz="4" w:space="0" w:color="auto"/>
              <w:right w:val="none" w:sz="4" w:space="0" w:color="000000"/>
            </w:tcBorders>
            <w:vAlign w:val="center"/>
          </w:tcPr>
          <w:p w14:paraId="71B162A4" w14:textId="77777777" w:rsidR="00121A82" w:rsidRPr="007F4394" w:rsidRDefault="00121A82" w:rsidP="00C927D2">
            <w:pPr>
              <w:jc w:val="center"/>
              <w:rPr>
                <w:color w:val="000000"/>
                <w:lang w:eastAsia="es-EC"/>
              </w:rPr>
            </w:pPr>
            <w:r w:rsidRPr="007F4394">
              <w:rPr>
                <w:color w:val="000000"/>
                <w:lang w:eastAsia="es-EC"/>
              </w:rPr>
              <w:t>2024</w:t>
            </w:r>
          </w:p>
        </w:tc>
        <w:tc>
          <w:tcPr>
            <w:tcW w:w="2665" w:type="dxa"/>
            <w:tcBorders>
              <w:top w:val="none" w:sz="4" w:space="0" w:color="000000"/>
              <w:left w:val="none" w:sz="4" w:space="0" w:color="000000"/>
              <w:bottom w:val="single" w:sz="4" w:space="0" w:color="auto"/>
              <w:right w:val="none" w:sz="4" w:space="0" w:color="000000"/>
            </w:tcBorders>
            <w:vAlign w:val="center"/>
          </w:tcPr>
          <w:p w14:paraId="3D2214E8" w14:textId="77777777" w:rsidR="00121A82" w:rsidRPr="007F4394" w:rsidRDefault="00121A82" w:rsidP="00C927D2">
            <w:pPr>
              <w:jc w:val="center"/>
              <w:rPr>
                <w:color w:val="000000"/>
                <w:lang w:eastAsia="es-EC"/>
              </w:rPr>
            </w:pPr>
            <w:r w:rsidRPr="007F4394">
              <w:rPr>
                <w:color w:val="000000"/>
                <w:lang w:eastAsia="es-EC"/>
              </w:rPr>
              <w:t>2.146</w:t>
            </w:r>
          </w:p>
        </w:tc>
        <w:tc>
          <w:tcPr>
            <w:tcW w:w="2644" w:type="dxa"/>
            <w:tcBorders>
              <w:top w:val="none" w:sz="4" w:space="0" w:color="000000"/>
              <w:left w:val="none" w:sz="4" w:space="0" w:color="000000"/>
              <w:bottom w:val="single" w:sz="4" w:space="0" w:color="auto"/>
              <w:right w:val="none" w:sz="4" w:space="0" w:color="000000"/>
            </w:tcBorders>
            <w:vAlign w:val="center"/>
          </w:tcPr>
          <w:p w14:paraId="5F88CE56" w14:textId="77777777" w:rsidR="00121A82" w:rsidRPr="007F4394" w:rsidRDefault="00121A82" w:rsidP="00C927D2">
            <w:pPr>
              <w:jc w:val="center"/>
              <w:rPr>
                <w:color w:val="000000"/>
                <w:lang w:eastAsia="es-EC"/>
              </w:rPr>
            </w:pPr>
            <w:r w:rsidRPr="007F4394">
              <w:rPr>
                <w:color w:val="000000"/>
                <w:lang w:eastAsia="es-EC"/>
              </w:rPr>
              <w:t>212</w:t>
            </w:r>
          </w:p>
        </w:tc>
        <w:tc>
          <w:tcPr>
            <w:tcW w:w="2371" w:type="dxa"/>
            <w:tcBorders>
              <w:top w:val="none" w:sz="4" w:space="0" w:color="000000"/>
              <w:left w:val="none" w:sz="4" w:space="0" w:color="000000"/>
              <w:bottom w:val="single" w:sz="4" w:space="0" w:color="auto"/>
              <w:right w:val="none" w:sz="4" w:space="0" w:color="000000"/>
            </w:tcBorders>
            <w:vAlign w:val="center"/>
          </w:tcPr>
          <w:p w14:paraId="1E60B314" w14:textId="77777777" w:rsidR="00121A82" w:rsidRPr="007F4394" w:rsidRDefault="00121A82" w:rsidP="00C927D2">
            <w:pPr>
              <w:jc w:val="center"/>
              <w:rPr>
                <w:color w:val="000000"/>
                <w:lang w:eastAsia="es-EC"/>
              </w:rPr>
            </w:pPr>
            <w:r w:rsidRPr="007F4394">
              <w:rPr>
                <w:color w:val="000000"/>
                <w:lang w:eastAsia="es-EC"/>
              </w:rPr>
              <w:t>2.358</w:t>
            </w:r>
          </w:p>
        </w:tc>
      </w:tr>
    </w:tbl>
    <w:p w14:paraId="5B89795E" w14:textId="7D93D778" w:rsidR="006C01C0" w:rsidRPr="007F4394" w:rsidRDefault="00121A82" w:rsidP="00370868">
      <w:pPr>
        <w:pStyle w:val="NormalWeb"/>
        <w:spacing w:line="480" w:lineRule="auto"/>
        <w:jc w:val="both"/>
      </w:pPr>
      <w:r w:rsidRPr="00121A82">
        <w:rPr>
          <w:rStyle w:val="Fuerte"/>
        </w:rPr>
        <w:t>Nota:</w:t>
      </w:r>
      <w:r w:rsidRPr="00121A82">
        <w:t xml:space="preserve"> Los denominadores corresponden al censo institucional de nacidos vivos y se presentan según año y categoría de origen materno. Para cada periodo, la suma de los nacidos vivos de madres de origen ecuatoriano y extranjero corresponde al total institucional de nacidos vivos. </w:t>
      </w:r>
      <w:r w:rsidRPr="00121A82">
        <w:rPr>
          <w:rStyle w:val="nfasis"/>
          <w:i w:val="0"/>
          <w:iCs w:val="0"/>
        </w:rPr>
        <w:t>Los datos de 2024 corresponden únicamente al periodo enero–junio.</w:t>
      </w:r>
    </w:p>
    <w:p w14:paraId="18A924DA" w14:textId="77777777" w:rsidR="006C01C0" w:rsidRPr="007F4394" w:rsidRDefault="006C01C0" w:rsidP="00370868">
      <w:pPr>
        <w:pStyle w:val="NormalWeb"/>
        <w:spacing w:line="480" w:lineRule="auto"/>
        <w:jc w:val="both"/>
      </w:pPr>
    </w:p>
    <w:p w14:paraId="4F615D5F" w14:textId="77777777" w:rsidR="006C01C0" w:rsidRPr="007F4394" w:rsidRDefault="006C01C0" w:rsidP="00370868">
      <w:pPr>
        <w:pStyle w:val="NormalWeb"/>
        <w:spacing w:line="480" w:lineRule="auto"/>
        <w:jc w:val="both"/>
      </w:pPr>
    </w:p>
    <w:p w14:paraId="11647077" w14:textId="77777777" w:rsidR="006C01C0" w:rsidRPr="007F4394" w:rsidRDefault="006C01C0" w:rsidP="00370868">
      <w:pPr>
        <w:pStyle w:val="NormalWeb"/>
        <w:spacing w:line="480" w:lineRule="auto"/>
        <w:jc w:val="both"/>
      </w:pPr>
    </w:p>
    <w:p w14:paraId="43CDC93F" w14:textId="77777777" w:rsidR="006C01C0" w:rsidRPr="007F4394" w:rsidRDefault="006C01C0" w:rsidP="006C01C0">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r w:rsidRPr="007F4394">
        <w:rPr>
          <w:b/>
          <w:bCs/>
          <w:i w:val="0"/>
        </w:rPr>
        <w:lastRenderedPageBreak/>
        <w:t>Tabla S2.</w:t>
      </w:r>
      <w:r w:rsidRPr="007F4394">
        <w:rPr>
          <w:i w:val="0"/>
        </w:rPr>
        <w:t xml:space="preserve"> Casos de sífilis congénita, nacidos vivos y tasas observadas por 1.000 nacidos vivos, según año calendario y origen materno, 2009–2024</w:t>
      </w:r>
    </w:p>
    <w:tbl>
      <w:tblPr>
        <w:tblW w:w="8608" w:type="dxa"/>
        <w:tblCellMar>
          <w:left w:w="70" w:type="dxa"/>
          <w:right w:w="70" w:type="dxa"/>
        </w:tblCellMar>
        <w:tblLook w:val="04A0" w:firstRow="1" w:lastRow="0" w:firstColumn="1" w:lastColumn="0" w:noHBand="0" w:noVBand="1"/>
      </w:tblPr>
      <w:tblGrid>
        <w:gridCol w:w="1355"/>
        <w:gridCol w:w="1129"/>
        <w:gridCol w:w="1355"/>
        <w:gridCol w:w="1267"/>
        <w:gridCol w:w="993"/>
        <w:gridCol w:w="1310"/>
        <w:gridCol w:w="1199"/>
      </w:tblGrid>
      <w:tr w:rsidR="006C01C0" w:rsidRPr="007F4394" w14:paraId="7EB23D03" w14:textId="77777777" w:rsidTr="00C927D2">
        <w:trPr>
          <w:trHeight w:val="609"/>
        </w:trPr>
        <w:tc>
          <w:tcPr>
            <w:tcW w:w="1355" w:type="dxa"/>
            <w:vMerge w:val="restart"/>
            <w:tcBorders>
              <w:top w:val="single" w:sz="4" w:space="0" w:color="auto"/>
              <w:left w:val="none" w:sz="4" w:space="0" w:color="000000"/>
              <w:bottom w:val="single" w:sz="4" w:space="0" w:color="000000"/>
              <w:right w:val="none" w:sz="4" w:space="0" w:color="000000"/>
            </w:tcBorders>
            <w:vAlign w:val="center"/>
          </w:tcPr>
          <w:p w14:paraId="48AE3F04" w14:textId="77777777" w:rsidR="006C01C0" w:rsidRPr="007F4394" w:rsidRDefault="006C01C0" w:rsidP="00C927D2">
            <w:pPr>
              <w:jc w:val="center"/>
              <w:rPr>
                <w:b/>
                <w:bCs/>
                <w:color w:val="000000"/>
                <w:lang w:eastAsia="es-EC"/>
              </w:rPr>
            </w:pPr>
            <w:r w:rsidRPr="007F4394">
              <w:rPr>
                <w:b/>
                <w:bCs/>
                <w:color w:val="000000"/>
                <w:lang w:eastAsia="es-EC"/>
              </w:rPr>
              <w:t>Año</w:t>
            </w:r>
          </w:p>
        </w:tc>
        <w:tc>
          <w:tcPr>
            <w:tcW w:w="3751" w:type="dxa"/>
            <w:gridSpan w:val="3"/>
            <w:tcBorders>
              <w:top w:val="single" w:sz="4" w:space="0" w:color="auto"/>
              <w:left w:val="none" w:sz="4" w:space="0" w:color="000000"/>
              <w:bottom w:val="single" w:sz="4" w:space="0" w:color="auto"/>
              <w:right w:val="none" w:sz="4" w:space="0" w:color="000000"/>
            </w:tcBorders>
            <w:vAlign w:val="center"/>
          </w:tcPr>
          <w:p w14:paraId="5FB46115" w14:textId="77777777" w:rsidR="006C01C0" w:rsidRPr="007F4394" w:rsidRDefault="006C01C0" w:rsidP="00C927D2">
            <w:pPr>
              <w:jc w:val="center"/>
              <w:rPr>
                <w:b/>
                <w:bCs/>
                <w:color w:val="000000"/>
                <w:lang w:eastAsia="es-EC"/>
              </w:rPr>
            </w:pPr>
            <w:r w:rsidRPr="007F4394">
              <w:rPr>
                <w:b/>
                <w:bCs/>
                <w:color w:val="000000"/>
                <w:lang w:eastAsia="es-EC"/>
              </w:rPr>
              <w:t>Origen nacional</w:t>
            </w:r>
          </w:p>
        </w:tc>
        <w:tc>
          <w:tcPr>
            <w:tcW w:w="3502" w:type="dxa"/>
            <w:gridSpan w:val="3"/>
            <w:tcBorders>
              <w:top w:val="single" w:sz="4" w:space="0" w:color="auto"/>
              <w:left w:val="none" w:sz="4" w:space="0" w:color="000000"/>
              <w:bottom w:val="single" w:sz="4" w:space="0" w:color="auto"/>
              <w:right w:val="none" w:sz="4" w:space="0" w:color="000000"/>
            </w:tcBorders>
            <w:vAlign w:val="center"/>
          </w:tcPr>
          <w:p w14:paraId="25FD3A4C" w14:textId="77777777" w:rsidR="006C01C0" w:rsidRPr="007F4394" w:rsidRDefault="006C01C0" w:rsidP="00C927D2">
            <w:pPr>
              <w:jc w:val="center"/>
              <w:rPr>
                <w:b/>
                <w:bCs/>
                <w:color w:val="000000"/>
                <w:lang w:eastAsia="es-EC"/>
              </w:rPr>
            </w:pPr>
            <w:r w:rsidRPr="007F4394">
              <w:rPr>
                <w:b/>
                <w:bCs/>
                <w:color w:val="000000"/>
                <w:lang w:eastAsia="es-EC"/>
              </w:rPr>
              <w:t>Origen extranjero</w:t>
            </w:r>
          </w:p>
        </w:tc>
      </w:tr>
      <w:tr w:rsidR="006C01C0" w:rsidRPr="007F4394" w14:paraId="26721FBC" w14:textId="77777777" w:rsidTr="00C927D2">
        <w:trPr>
          <w:trHeight w:val="609"/>
        </w:trPr>
        <w:tc>
          <w:tcPr>
            <w:tcW w:w="1355" w:type="dxa"/>
            <w:vMerge/>
            <w:tcBorders>
              <w:top w:val="single" w:sz="4" w:space="0" w:color="auto"/>
              <w:left w:val="none" w:sz="4" w:space="0" w:color="000000"/>
              <w:bottom w:val="single" w:sz="4" w:space="0" w:color="000000"/>
              <w:right w:val="none" w:sz="4" w:space="0" w:color="000000"/>
            </w:tcBorders>
            <w:vAlign w:val="center"/>
          </w:tcPr>
          <w:p w14:paraId="16DBA044" w14:textId="77777777" w:rsidR="006C01C0" w:rsidRPr="007F4394" w:rsidRDefault="006C01C0" w:rsidP="00C927D2">
            <w:pPr>
              <w:rPr>
                <w:b/>
                <w:bCs/>
                <w:color w:val="000000"/>
                <w:lang w:eastAsia="es-EC"/>
              </w:rPr>
            </w:pPr>
          </w:p>
        </w:tc>
        <w:tc>
          <w:tcPr>
            <w:tcW w:w="1129" w:type="dxa"/>
            <w:tcBorders>
              <w:top w:val="none" w:sz="4" w:space="0" w:color="000000"/>
              <w:left w:val="none" w:sz="4" w:space="0" w:color="000000"/>
              <w:bottom w:val="single" w:sz="4" w:space="0" w:color="auto"/>
              <w:right w:val="none" w:sz="4" w:space="0" w:color="000000"/>
            </w:tcBorders>
            <w:vAlign w:val="center"/>
          </w:tcPr>
          <w:p w14:paraId="02A01411" w14:textId="77777777" w:rsidR="006C01C0" w:rsidRPr="007F4394" w:rsidRDefault="006C01C0" w:rsidP="00C927D2">
            <w:pPr>
              <w:jc w:val="center"/>
              <w:rPr>
                <w:b/>
                <w:bCs/>
                <w:color w:val="000000"/>
                <w:lang w:eastAsia="es-EC"/>
              </w:rPr>
            </w:pPr>
            <w:r w:rsidRPr="007F4394">
              <w:rPr>
                <w:b/>
                <w:bCs/>
                <w:color w:val="000000"/>
                <w:lang w:eastAsia="es-EC"/>
              </w:rPr>
              <w:t>Casos, n</w:t>
            </w:r>
          </w:p>
        </w:tc>
        <w:tc>
          <w:tcPr>
            <w:tcW w:w="1355" w:type="dxa"/>
            <w:tcBorders>
              <w:top w:val="none" w:sz="4" w:space="0" w:color="000000"/>
              <w:left w:val="none" w:sz="4" w:space="0" w:color="000000"/>
              <w:bottom w:val="single" w:sz="4" w:space="0" w:color="auto"/>
              <w:right w:val="none" w:sz="4" w:space="0" w:color="000000"/>
            </w:tcBorders>
            <w:vAlign w:val="center"/>
          </w:tcPr>
          <w:p w14:paraId="522E8EF7" w14:textId="77777777" w:rsidR="006C01C0" w:rsidRPr="007F4394" w:rsidRDefault="006C01C0" w:rsidP="00C927D2">
            <w:pPr>
              <w:jc w:val="center"/>
              <w:rPr>
                <w:b/>
                <w:bCs/>
                <w:color w:val="000000"/>
                <w:lang w:eastAsia="es-EC"/>
              </w:rPr>
            </w:pPr>
            <w:r w:rsidRPr="007F4394">
              <w:rPr>
                <w:b/>
                <w:bCs/>
                <w:color w:val="000000"/>
                <w:lang w:eastAsia="es-EC"/>
              </w:rPr>
              <w:t>Nacidos vivos, n</w:t>
            </w:r>
          </w:p>
        </w:tc>
        <w:tc>
          <w:tcPr>
            <w:tcW w:w="1266" w:type="dxa"/>
            <w:tcBorders>
              <w:top w:val="none" w:sz="4" w:space="0" w:color="000000"/>
              <w:left w:val="none" w:sz="4" w:space="0" w:color="000000"/>
              <w:bottom w:val="single" w:sz="4" w:space="0" w:color="auto"/>
              <w:right w:val="none" w:sz="4" w:space="0" w:color="000000"/>
            </w:tcBorders>
            <w:vAlign w:val="center"/>
          </w:tcPr>
          <w:p w14:paraId="5F2F7BD0" w14:textId="77777777" w:rsidR="006C01C0" w:rsidRPr="007F4394" w:rsidRDefault="006C01C0" w:rsidP="00C927D2">
            <w:pPr>
              <w:jc w:val="center"/>
              <w:rPr>
                <w:b/>
                <w:bCs/>
                <w:color w:val="000000"/>
                <w:lang w:eastAsia="es-EC"/>
              </w:rPr>
            </w:pPr>
            <w:r w:rsidRPr="007F4394">
              <w:rPr>
                <w:b/>
                <w:bCs/>
                <w:color w:val="000000"/>
                <w:lang w:eastAsia="es-EC"/>
              </w:rPr>
              <w:t>Tasa por 1.000</w:t>
            </w:r>
          </w:p>
        </w:tc>
        <w:tc>
          <w:tcPr>
            <w:tcW w:w="993" w:type="dxa"/>
            <w:tcBorders>
              <w:top w:val="none" w:sz="4" w:space="0" w:color="000000"/>
              <w:left w:val="none" w:sz="4" w:space="0" w:color="000000"/>
              <w:bottom w:val="single" w:sz="4" w:space="0" w:color="auto"/>
              <w:right w:val="none" w:sz="4" w:space="0" w:color="000000"/>
            </w:tcBorders>
            <w:vAlign w:val="center"/>
          </w:tcPr>
          <w:p w14:paraId="3BADC27D" w14:textId="77777777" w:rsidR="006C01C0" w:rsidRPr="007F4394" w:rsidRDefault="006C01C0" w:rsidP="00C927D2">
            <w:pPr>
              <w:jc w:val="center"/>
              <w:rPr>
                <w:b/>
                <w:bCs/>
                <w:color w:val="000000"/>
                <w:lang w:eastAsia="es-EC"/>
              </w:rPr>
            </w:pPr>
            <w:r w:rsidRPr="007F4394">
              <w:rPr>
                <w:b/>
                <w:bCs/>
                <w:color w:val="000000"/>
                <w:lang w:eastAsia="es-EC"/>
              </w:rPr>
              <w:t>Casos, n</w:t>
            </w:r>
          </w:p>
        </w:tc>
        <w:tc>
          <w:tcPr>
            <w:tcW w:w="1310" w:type="dxa"/>
            <w:tcBorders>
              <w:top w:val="none" w:sz="4" w:space="0" w:color="000000"/>
              <w:left w:val="none" w:sz="4" w:space="0" w:color="000000"/>
              <w:bottom w:val="single" w:sz="4" w:space="0" w:color="auto"/>
              <w:right w:val="none" w:sz="4" w:space="0" w:color="000000"/>
            </w:tcBorders>
            <w:vAlign w:val="center"/>
          </w:tcPr>
          <w:p w14:paraId="140B0CC8" w14:textId="77777777" w:rsidR="006C01C0" w:rsidRPr="007F4394" w:rsidRDefault="006C01C0" w:rsidP="00C927D2">
            <w:pPr>
              <w:jc w:val="center"/>
              <w:rPr>
                <w:b/>
                <w:bCs/>
                <w:color w:val="000000"/>
                <w:lang w:eastAsia="es-EC"/>
              </w:rPr>
            </w:pPr>
            <w:r w:rsidRPr="007F4394">
              <w:rPr>
                <w:b/>
                <w:bCs/>
                <w:color w:val="000000"/>
                <w:lang w:eastAsia="es-EC"/>
              </w:rPr>
              <w:t>Nacidos vivos, n</w:t>
            </w:r>
          </w:p>
        </w:tc>
        <w:tc>
          <w:tcPr>
            <w:tcW w:w="1198" w:type="dxa"/>
            <w:tcBorders>
              <w:top w:val="none" w:sz="4" w:space="0" w:color="000000"/>
              <w:left w:val="none" w:sz="4" w:space="0" w:color="000000"/>
              <w:bottom w:val="single" w:sz="4" w:space="0" w:color="auto"/>
              <w:right w:val="none" w:sz="4" w:space="0" w:color="000000"/>
            </w:tcBorders>
            <w:vAlign w:val="center"/>
          </w:tcPr>
          <w:p w14:paraId="06F60032" w14:textId="77777777" w:rsidR="006C01C0" w:rsidRPr="007F4394" w:rsidRDefault="006C01C0" w:rsidP="00C927D2">
            <w:pPr>
              <w:jc w:val="center"/>
              <w:rPr>
                <w:b/>
                <w:bCs/>
                <w:color w:val="000000"/>
                <w:lang w:eastAsia="es-EC"/>
              </w:rPr>
            </w:pPr>
            <w:r w:rsidRPr="007F4394">
              <w:rPr>
                <w:b/>
                <w:bCs/>
                <w:color w:val="000000"/>
                <w:lang w:eastAsia="es-EC"/>
              </w:rPr>
              <w:t>Tasa por 1.000</w:t>
            </w:r>
          </w:p>
        </w:tc>
      </w:tr>
      <w:tr w:rsidR="006C01C0" w:rsidRPr="007F4394" w14:paraId="47EA192A" w14:textId="77777777" w:rsidTr="00C927D2">
        <w:trPr>
          <w:trHeight w:val="303"/>
        </w:trPr>
        <w:tc>
          <w:tcPr>
            <w:tcW w:w="1355" w:type="dxa"/>
            <w:tcBorders>
              <w:top w:val="none" w:sz="4" w:space="0" w:color="000000"/>
              <w:left w:val="none" w:sz="4" w:space="0" w:color="000000"/>
              <w:bottom w:val="none" w:sz="4" w:space="0" w:color="000000"/>
              <w:right w:val="none" w:sz="4" w:space="0" w:color="000000"/>
            </w:tcBorders>
            <w:vAlign w:val="center"/>
          </w:tcPr>
          <w:p w14:paraId="0338312A" w14:textId="77777777" w:rsidR="006C01C0" w:rsidRPr="007F4394" w:rsidRDefault="006C01C0" w:rsidP="00C927D2">
            <w:pPr>
              <w:jc w:val="center"/>
              <w:rPr>
                <w:color w:val="000000"/>
                <w:lang w:eastAsia="es-EC"/>
              </w:rPr>
            </w:pPr>
            <w:r w:rsidRPr="007F4394">
              <w:rPr>
                <w:color w:val="000000"/>
                <w:lang w:eastAsia="es-EC"/>
              </w:rPr>
              <w:t>2009</w:t>
            </w:r>
          </w:p>
        </w:tc>
        <w:tc>
          <w:tcPr>
            <w:tcW w:w="1129" w:type="dxa"/>
            <w:tcBorders>
              <w:top w:val="none" w:sz="4" w:space="0" w:color="000000"/>
              <w:left w:val="none" w:sz="4" w:space="0" w:color="000000"/>
              <w:bottom w:val="none" w:sz="4" w:space="0" w:color="000000"/>
              <w:right w:val="none" w:sz="4" w:space="0" w:color="000000"/>
            </w:tcBorders>
            <w:vAlign w:val="center"/>
          </w:tcPr>
          <w:p w14:paraId="1DC2BEC6" w14:textId="77777777" w:rsidR="006C01C0" w:rsidRPr="007F4394" w:rsidRDefault="006C01C0" w:rsidP="00C927D2">
            <w:pPr>
              <w:jc w:val="center"/>
              <w:rPr>
                <w:color w:val="000000"/>
                <w:lang w:eastAsia="es-EC"/>
              </w:rPr>
            </w:pPr>
            <w:r w:rsidRPr="007F4394">
              <w:rPr>
                <w:color w:val="000000"/>
                <w:lang w:eastAsia="es-EC"/>
              </w:rPr>
              <w:t>22</w:t>
            </w:r>
          </w:p>
        </w:tc>
        <w:tc>
          <w:tcPr>
            <w:tcW w:w="1355" w:type="dxa"/>
            <w:tcBorders>
              <w:top w:val="none" w:sz="4" w:space="0" w:color="000000"/>
              <w:left w:val="none" w:sz="4" w:space="0" w:color="000000"/>
              <w:bottom w:val="none" w:sz="4" w:space="0" w:color="000000"/>
              <w:right w:val="none" w:sz="4" w:space="0" w:color="000000"/>
            </w:tcBorders>
            <w:vAlign w:val="center"/>
          </w:tcPr>
          <w:p w14:paraId="531D7358" w14:textId="77777777" w:rsidR="006C01C0" w:rsidRPr="007F4394" w:rsidRDefault="006C01C0" w:rsidP="00C927D2">
            <w:pPr>
              <w:jc w:val="center"/>
              <w:rPr>
                <w:color w:val="000000"/>
                <w:lang w:eastAsia="es-EC"/>
              </w:rPr>
            </w:pPr>
            <w:r w:rsidRPr="007F4394">
              <w:rPr>
                <w:color w:val="000000"/>
                <w:lang w:eastAsia="es-EC"/>
              </w:rPr>
              <w:t>11.265</w:t>
            </w:r>
          </w:p>
        </w:tc>
        <w:tc>
          <w:tcPr>
            <w:tcW w:w="1266" w:type="dxa"/>
            <w:tcBorders>
              <w:top w:val="none" w:sz="4" w:space="0" w:color="000000"/>
              <w:left w:val="none" w:sz="4" w:space="0" w:color="000000"/>
              <w:bottom w:val="none" w:sz="4" w:space="0" w:color="000000"/>
              <w:right w:val="none" w:sz="4" w:space="0" w:color="000000"/>
            </w:tcBorders>
            <w:vAlign w:val="center"/>
          </w:tcPr>
          <w:p w14:paraId="2BDED767" w14:textId="77777777" w:rsidR="006C01C0" w:rsidRPr="007F4394" w:rsidRDefault="006C01C0" w:rsidP="00C927D2">
            <w:pPr>
              <w:jc w:val="center"/>
              <w:rPr>
                <w:color w:val="000000"/>
                <w:lang w:eastAsia="es-EC"/>
              </w:rPr>
            </w:pPr>
            <w:r w:rsidRPr="007F4394">
              <w:rPr>
                <w:color w:val="000000"/>
                <w:lang w:eastAsia="es-EC"/>
              </w:rPr>
              <w:t>1,95</w:t>
            </w:r>
          </w:p>
        </w:tc>
        <w:tc>
          <w:tcPr>
            <w:tcW w:w="993" w:type="dxa"/>
            <w:tcBorders>
              <w:top w:val="none" w:sz="4" w:space="0" w:color="000000"/>
              <w:left w:val="none" w:sz="4" w:space="0" w:color="000000"/>
              <w:bottom w:val="none" w:sz="4" w:space="0" w:color="000000"/>
              <w:right w:val="none" w:sz="4" w:space="0" w:color="000000"/>
            </w:tcBorders>
            <w:vAlign w:val="center"/>
          </w:tcPr>
          <w:p w14:paraId="1EFA5B7E" w14:textId="77777777" w:rsidR="006C01C0" w:rsidRPr="007F4394" w:rsidRDefault="006C01C0" w:rsidP="00C927D2">
            <w:pPr>
              <w:jc w:val="center"/>
              <w:rPr>
                <w:color w:val="000000"/>
                <w:lang w:eastAsia="es-EC"/>
              </w:rPr>
            </w:pPr>
            <w:r w:rsidRPr="007F4394">
              <w:rPr>
                <w:color w:val="000000"/>
                <w:lang w:eastAsia="es-EC"/>
              </w:rPr>
              <w:t>1</w:t>
            </w:r>
          </w:p>
        </w:tc>
        <w:tc>
          <w:tcPr>
            <w:tcW w:w="1310" w:type="dxa"/>
            <w:tcBorders>
              <w:top w:val="none" w:sz="4" w:space="0" w:color="000000"/>
              <w:left w:val="none" w:sz="4" w:space="0" w:color="000000"/>
              <w:bottom w:val="none" w:sz="4" w:space="0" w:color="000000"/>
              <w:right w:val="none" w:sz="4" w:space="0" w:color="000000"/>
            </w:tcBorders>
            <w:vAlign w:val="center"/>
          </w:tcPr>
          <w:p w14:paraId="0594B8C9" w14:textId="77777777" w:rsidR="006C01C0" w:rsidRPr="007F4394" w:rsidRDefault="006C01C0" w:rsidP="00C927D2">
            <w:pPr>
              <w:jc w:val="center"/>
              <w:rPr>
                <w:color w:val="000000"/>
                <w:lang w:eastAsia="es-EC"/>
              </w:rPr>
            </w:pPr>
            <w:r w:rsidRPr="007F4394">
              <w:rPr>
                <w:color w:val="000000"/>
                <w:lang w:eastAsia="es-EC"/>
              </w:rPr>
              <w:t>207</w:t>
            </w:r>
          </w:p>
        </w:tc>
        <w:tc>
          <w:tcPr>
            <w:tcW w:w="1198" w:type="dxa"/>
            <w:tcBorders>
              <w:top w:val="none" w:sz="4" w:space="0" w:color="000000"/>
              <w:left w:val="none" w:sz="4" w:space="0" w:color="000000"/>
              <w:bottom w:val="none" w:sz="4" w:space="0" w:color="000000"/>
              <w:right w:val="none" w:sz="4" w:space="0" w:color="000000"/>
            </w:tcBorders>
            <w:vAlign w:val="center"/>
          </w:tcPr>
          <w:p w14:paraId="3581997D" w14:textId="77777777" w:rsidR="006C01C0" w:rsidRPr="007F4394" w:rsidRDefault="006C01C0" w:rsidP="00C927D2">
            <w:pPr>
              <w:jc w:val="center"/>
              <w:rPr>
                <w:color w:val="000000"/>
                <w:lang w:eastAsia="es-EC"/>
              </w:rPr>
            </w:pPr>
            <w:r w:rsidRPr="007F4394">
              <w:rPr>
                <w:color w:val="000000"/>
                <w:lang w:eastAsia="es-EC"/>
              </w:rPr>
              <w:t>4,83</w:t>
            </w:r>
          </w:p>
        </w:tc>
      </w:tr>
      <w:tr w:rsidR="006C01C0" w:rsidRPr="007F4394" w14:paraId="41DEEFAD" w14:textId="77777777" w:rsidTr="00C927D2">
        <w:trPr>
          <w:trHeight w:val="303"/>
        </w:trPr>
        <w:tc>
          <w:tcPr>
            <w:tcW w:w="1355" w:type="dxa"/>
            <w:tcBorders>
              <w:top w:val="none" w:sz="4" w:space="0" w:color="000000"/>
              <w:left w:val="none" w:sz="4" w:space="0" w:color="000000"/>
              <w:bottom w:val="none" w:sz="4" w:space="0" w:color="000000"/>
              <w:right w:val="none" w:sz="4" w:space="0" w:color="000000"/>
            </w:tcBorders>
            <w:vAlign w:val="center"/>
          </w:tcPr>
          <w:p w14:paraId="7AD44868" w14:textId="77777777" w:rsidR="006C01C0" w:rsidRPr="007F4394" w:rsidRDefault="006C01C0" w:rsidP="00C927D2">
            <w:pPr>
              <w:jc w:val="center"/>
              <w:rPr>
                <w:color w:val="000000"/>
                <w:lang w:eastAsia="es-EC"/>
              </w:rPr>
            </w:pPr>
            <w:r w:rsidRPr="007F4394">
              <w:rPr>
                <w:color w:val="000000"/>
                <w:lang w:eastAsia="es-EC"/>
              </w:rPr>
              <w:t>2010</w:t>
            </w:r>
          </w:p>
        </w:tc>
        <w:tc>
          <w:tcPr>
            <w:tcW w:w="1129" w:type="dxa"/>
            <w:tcBorders>
              <w:top w:val="none" w:sz="4" w:space="0" w:color="000000"/>
              <w:left w:val="none" w:sz="4" w:space="0" w:color="000000"/>
              <w:bottom w:val="none" w:sz="4" w:space="0" w:color="000000"/>
              <w:right w:val="none" w:sz="4" w:space="0" w:color="000000"/>
            </w:tcBorders>
            <w:vAlign w:val="center"/>
          </w:tcPr>
          <w:p w14:paraId="3CEAAA0E" w14:textId="77777777" w:rsidR="006C01C0" w:rsidRPr="007F4394" w:rsidRDefault="006C01C0" w:rsidP="00C927D2">
            <w:pPr>
              <w:jc w:val="center"/>
              <w:rPr>
                <w:color w:val="000000"/>
                <w:lang w:eastAsia="es-EC"/>
              </w:rPr>
            </w:pPr>
            <w:r w:rsidRPr="007F4394">
              <w:rPr>
                <w:color w:val="000000"/>
                <w:lang w:eastAsia="es-EC"/>
              </w:rPr>
              <w:t>26</w:t>
            </w:r>
          </w:p>
        </w:tc>
        <w:tc>
          <w:tcPr>
            <w:tcW w:w="1355" w:type="dxa"/>
            <w:tcBorders>
              <w:top w:val="none" w:sz="4" w:space="0" w:color="000000"/>
              <w:left w:val="none" w:sz="4" w:space="0" w:color="000000"/>
              <w:bottom w:val="none" w:sz="4" w:space="0" w:color="000000"/>
              <w:right w:val="none" w:sz="4" w:space="0" w:color="000000"/>
            </w:tcBorders>
            <w:vAlign w:val="center"/>
          </w:tcPr>
          <w:p w14:paraId="118AA0B3" w14:textId="77777777" w:rsidR="006C01C0" w:rsidRPr="007F4394" w:rsidRDefault="006C01C0" w:rsidP="00C927D2">
            <w:pPr>
              <w:jc w:val="center"/>
              <w:rPr>
                <w:color w:val="000000"/>
                <w:lang w:eastAsia="es-EC"/>
              </w:rPr>
            </w:pPr>
            <w:r w:rsidRPr="007F4394">
              <w:rPr>
                <w:color w:val="000000"/>
                <w:lang w:eastAsia="es-EC"/>
              </w:rPr>
              <w:t>11.392</w:t>
            </w:r>
          </w:p>
        </w:tc>
        <w:tc>
          <w:tcPr>
            <w:tcW w:w="1266" w:type="dxa"/>
            <w:tcBorders>
              <w:top w:val="none" w:sz="4" w:space="0" w:color="000000"/>
              <w:left w:val="none" w:sz="4" w:space="0" w:color="000000"/>
              <w:bottom w:val="none" w:sz="4" w:space="0" w:color="000000"/>
              <w:right w:val="none" w:sz="4" w:space="0" w:color="000000"/>
            </w:tcBorders>
            <w:vAlign w:val="center"/>
          </w:tcPr>
          <w:p w14:paraId="0E439CB1" w14:textId="77777777" w:rsidR="006C01C0" w:rsidRPr="007F4394" w:rsidRDefault="006C01C0" w:rsidP="00C927D2">
            <w:pPr>
              <w:jc w:val="center"/>
              <w:rPr>
                <w:color w:val="000000"/>
                <w:lang w:eastAsia="es-EC"/>
              </w:rPr>
            </w:pPr>
            <w:r w:rsidRPr="007F4394">
              <w:rPr>
                <w:color w:val="000000"/>
                <w:lang w:eastAsia="es-EC"/>
              </w:rPr>
              <w:t>2,28</w:t>
            </w:r>
          </w:p>
        </w:tc>
        <w:tc>
          <w:tcPr>
            <w:tcW w:w="993" w:type="dxa"/>
            <w:tcBorders>
              <w:top w:val="none" w:sz="4" w:space="0" w:color="000000"/>
              <w:left w:val="none" w:sz="4" w:space="0" w:color="000000"/>
              <w:bottom w:val="none" w:sz="4" w:space="0" w:color="000000"/>
              <w:right w:val="none" w:sz="4" w:space="0" w:color="000000"/>
            </w:tcBorders>
            <w:vAlign w:val="center"/>
          </w:tcPr>
          <w:p w14:paraId="52DEE57A" w14:textId="77777777" w:rsidR="006C01C0" w:rsidRPr="007F4394" w:rsidRDefault="006C01C0" w:rsidP="00C927D2">
            <w:pPr>
              <w:jc w:val="center"/>
              <w:rPr>
                <w:color w:val="000000"/>
                <w:lang w:eastAsia="es-EC"/>
              </w:rPr>
            </w:pPr>
            <w:r w:rsidRPr="007F4394">
              <w:rPr>
                <w:color w:val="000000"/>
                <w:lang w:eastAsia="es-EC"/>
              </w:rPr>
              <w:t>1</w:t>
            </w:r>
          </w:p>
        </w:tc>
        <w:tc>
          <w:tcPr>
            <w:tcW w:w="1310" w:type="dxa"/>
            <w:tcBorders>
              <w:top w:val="none" w:sz="4" w:space="0" w:color="000000"/>
              <w:left w:val="none" w:sz="4" w:space="0" w:color="000000"/>
              <w:bottom w:val="none" w:sz="4" w:space="0" w:color="000000"/>
              <w:right w:val="none" w:sz="4" w:space="0" w:color="000000"/>
            </w:tcBorders>
            <w:vAlign w:val="center"/>
          </w:tcPr>
          <w:p w14:paraId="4C16557B" w14:textId="77777777" w:rsidR="006C01C0" w:rsidRPr="007F4394" w:rsidRDefault="006C01C0" w:rsidP="00C927D2">
            <w:pPr>
              <w:jc w:val="center"/>
              <w:rPr>
                <w:color w:val="000000"/>
                <w:lang w:eastAsia="es-EC"/>
              </w:rPr>
            </w:pPr>
            <w:r w:rsidRPr="007F4394">
              <w:rPr>
                <w:color w:val="000000"/>
                <w:lang w:eastAsia="es-EC"/>
              </w:rPr>
              <w:t>226</w:t>
            </w:r>
          </w:p>
        </w:tc>
        <w:tc>
          <w:tcPr>
            <w:tcW w:w="1198" w:type="dxa"/>
            <w:tcBorders>
              <w:top w:val="none" w:sz="4" w:space="0" w:color="000000"/>
              <w:left w:val="none" w:sz="4" w:space="0" w:color="000000"/>
              <w:bottom w:val="none" w:sz="4" w:space="0" w:color="000000"/>
              <w:right w:val="none" w:sz="4" w:space="0" w:color="000000"/>
            </w:tcBorders>
            <w:vAlign w:val="center"/>
          </w:tcPr>
          <w:p w14:paraId="0FDA398F" w14:textId="77777777" w:rsidR="006C01C0" w:rsidRPr="007F4394" w:rsidRDefault="006C01C0" w:rsidP="00C927D2">
            <w:pPr>
              <w:jc w:val="center"/>
              <w:rPr>
                <w:color w:val="000000"/>
                <w:lang w:eastAsia="es-EC"/>
              </w:rPr>
            </w:pPr>
            <w:r w:rsidRPr="007F4394">
              <w:rPr>
                <w:color w:val="000000"/>
                <w:lang w:eastAsia="es-EC"/>
              </w:rPr>
              <w:t>4,42</w:t>
            </w:r>
          </w:p>
        </w:tc>
      </w:tr>
      <w:tr w:rsidR="006C01C0" w:rsidRPr="007F4394" w14:paraId="314B18EB" w14:textId="77777777" w:rsidTr="00C927D2">
        <w:trPr>
          <w:trHeight w:val="303"/>
        </w:trPr>
        <w:tc>
          <w:tcPr>
            <w:tcW w:w="1355" w:type="dxa"/>
            <w:tcBorders>
              <w:top w:val="none" w:sz="4" w:space="0" w:color="000000"/>
              <w:left w:val="none" w:sz="4" w:space="0" w:color="000000"/>
              <w:bottom w:val="none" w:sz="4" w:space="0" w:color="000000"/>
              <w:right w:val="none" w:sz="4" w:space="0" w:color="000000"/>
            </w:tcBorders>
            <w:vAlign w:val="center"/>
          </w:tcPr>
          <w:p w14:paraId="209D99B0" w14:textId="77777777" w:rsidR="006C01C0" w:rsidRPr="007F4394" w:rsidRDefault="006C01C0" w:rsidP="00C927D2">
            <w:pPr>
              <w:jc w:val="center"/>
              <w:rPr>
                <w:color w:val="000000"/>
                <w:lang w:eastAsia="es-EC"/>
              </w:rPr>
            </w:pPr>
            <w:r w:rsidRPr="007F4394">
              <w:rPr>
                <w:color w:val="000000"/>
                <w:lang w:eastAsia="es-EC"/>
              </w:rPr>
              <w:t>2011</w:t>
            </w:r>
          </w:p>
        </w:tc>
        <w:tc>
          <w:tcPr>
            <w:tcW w:w="1129" w:type="dxa"/>
            <w:tcBorders>
              <w:top w:val="none" w:sz="4" w:space="0" w:color="000000"/>
              <w:left w:val="none" w:sz="4" w:space="0" w:color="000000"/>
              <w:bottom w:val="none" w:sz="4" w:space="0" w:color="000000"/>
              <w:right w:val="none" w:sz="4" w:space="0" w:color="000000"/>
            </w:tcBorders>
            <w:vAlign w:val="center"/>
          </w:tcPr>
          <w:p w14:paraId="591DC69C" w14:textId="77777777" w:rsidR="006C01C0" w:rsidRPr="007F4394" w:rsidRDefault="006C01C0" w:rsidP="00C927D2">
            <w:pPr>
              <w:jc w:val="center"/>
              <w:rPr>
                <w:color w:val="000000"/>
                <w:lang w:eastAsia="es-EC"/>
              </w:rPr>
            </w:pPr>
            <w:r w:rsidRPr="007F4394">
              <w:rPr>
                <w:color w:val="000000"/>
                <w:lang w:eastAsia="es-EC"/>
              </w:rPr>
              <w:t>13</w:t>
            </w:r>
          </w:p>
        </w:tc>
        <w:tc>
          <w:tcPr>
            <w:tcW w:w="1355" w:type="dxa"/>
            <w:tcBorders>
              <w:top w:val="none" w:sz="4" w:space="0" w:color="000000"/>
              <w:left w:val="none" w:sz="4" w:space="0" w:color="000000"/>
              <w:bottom w:val="none" w:sz="4" w:space="0" w:color="000000"/>
              <w:right w:val="none" w:sz="4" w:space="0" w:color="000000"/>
            </w:tcBorders>
            <w:vAlign w:val="center"/>
          </w:tcPr>
          <w:p w14:paraId="6659280F" w14:textId="77777777" w:rsidR="006C01C0" w:rsidRPr="007F4394" w:rsidRDefault="006C01C0" w:rsidP="00C927D2">
            <w:pPr>
              <w:jc w:val="center"/>
              <w:rPr>
                <w:color w:val="000000"/>
                <w:lang w:eastAsia="es-EC"/>
              </w:rPr>
            </w:pPr>
            <w:r w:rsidRPr="007F4394">
              <w:rPr>
                <w:color w:val="000000"/>
                <w:lang w:eastAsia="es-EC"/>
              </w:rPr>
              <w:t>10.804</w:t>
            </w:r>
          </w:p>
        </w:tc>
        <w:tc>
          <w:tcPr>
            <w:tcW w:w="1266" w:type="dxa"/>
            <w:tcBorders>
              <w:top w:val="none" w:sz="4" w:space="0" w:color="000000"/>
              <w:left w:val="none" w:sz="4" w:space="0" w:color="000000"/>
              <w:bottom w:val="none" w:sz="4" w:space="0" w:color="000000"/>
              <w:right w:val="none" w:sz="4" w:space="0" w:color="000000"/>
            </w:tcBorders>
            <w:vAlign w:val="center"/>
          </w:tcPr>
          <w:p w14:paraId="0562BC0B" w14:textId="77777777" w:rsidR="006C01C0" w:rsidRPr="007F4394" w:rsidRDefault="006C01C0" w:rsidP="00C927D2">
            <w:pPr>
              <w:jc w:val="center"/>
              <w:rPr>
                <w:color w:val="000000"/>
                <w:lang w:eastAsia="es-EC"/>
              </w:rPr>
            </w:pPr>
            <w:r w:rsidRPr="007F4394">
              <w:rPr>
                <w:color w:val="000000"/>
                <w:lang w:eastAsia="es-EC"/>
              </w:rPr>
              <w:t>1,2</w:t>
            </w:r>
          </w:p>
        </w:tc>
        <w:tc>
          <w:tcPr>
            <w:tcW w:w="993" w:type="dxa"/>
            <w:tcBorders>
              <w:top w:val="none" w:sz="4" w:space="0" w:color="000000"/>
              <w:left w:val="none" w:sz="4" w:space="0" w:color="000000"/>
              <w:bottom w:val="none" w:sz="4" w:space="0" w:color="000000"/>
              <w:right w:val="none" w:sz="4" w:space="0" w:color="000000"/>
            </w:tcBorders>
            <w:vAlign w:val="center"/>
          </w:tcPr>
          <w:p w14:paraId="37D49763" w14:textId="77777777" w:rsidR="006C01C0" w:rsidRPr="007F4394" w:rsidRDefault="006C01C0" w:rsidP="00C927D2">
            <w:pPr>
              <w:jc w:val="center"/>
              <w:rPr>
                <w:color w:val="000000"/>
                <w:lang w:eastAsia="es-EC"/>
              </w:rPr>
            </w:pPr>
            <w:r w:rsidRPr="007F4394">
              <w:rPr>
                <w:color w:val="000000"/>
                <w:lang w:eastAsia="es-EC"/>
              </w:rPr>
              <w:t>0</w:t>
            </w:r>
          </w:p>
        </w:tc>
        <w:tc>
          <w:tcPr>
            <w:tcW w:w="1310" w:type="dxa"/>
            <w:tcBorders>
              <w:top w:val="none" w:sz="4" w:space="0" w:color="000000"/>
              <w:left w:val="none" w:sz="4" w:space="0" w:color="000000"/>
              <w:bottom w:val="none" w:sz="4" w:space="0" w:color="000000"/>
              <w:right w:val="none" w:sz="4" w:space="0" w:color="000000"/>
            </w:tcBorders>
            <w:vAlign w:val="center"/>
          </w:tcPr>
          <w:p w14:paraId="71C07CF0" w14:textId="77777777" w:rsidR="006C01C0" w:rsidRPr="007F4394" w:rsidRDefault="006C01C0" w:rsidP="00C927D2">
            <w:pPr>
              <w:jc w:val="center"/>
              <w:rPr>
                <w:color w:val="000000"/>
                <w:lang w:eastAsia="es-EC"/>
              </w:rPr>
            </w:pPr>
            <w:r w:rsidRPr="007F4394">
              <w:rPr>
                <w:color w:val="000000"/>
                <w:lang w:eastAsia="es-EC"/>
              </w:rPr>
              <w:t>245</w:t>
            </w:r>
          </w:p>
        </w:tc>
        <w:tc>
          <w:tcPr>
            <w:tcW w:w="1198" w:type="dxa"/>
            <w:tcBorders>
              <w:top w:val="none" w:sz="4" w:space="0" w:color="000000"/>
              <w:left w:val="none" w:sz="4" w:space="0" w:color="000000"/>
              <w:bottom w:val="none" w:sz="4" w:space="0" w:color="000000"/>
              <w:right w:val="none" w:sz="4" w:space="0" w:color="000000"/>
            </w:tcBorders>
            <w:vAlign w:val="center"/>
          </w:tcPr>
          <w:p w14:paraId="00860A70" w14:textId="77777777" w:rsidR="006C01C0" w:rsidRPr="007F4394" w:rsidRDefault="006C01C0" w:rsidP="00C927D2">
            <w:pPr>
              <w:jc w:val="center"/>
              <w:rPr>
                <w:color w:val="000000"/>
                <w:lang w:eastAsia="es-EC"/>
              </w:rPr>
            </w:pPr>
            <w:r w:rsidRPr="007F4394">
              <w:rPr>
                <w:color w:val="000000"/>
                <w:lang w:eastAsia="es-EC"/>
              </w:rPr>
              <w:t>0</w:t>
            </w:r>
          </w:p>
        </w:tc>
      </w:tr>
      <w:tr w:rsidR="006C01C0" w:rsidRPr="007F4394" w14:paraId="443A66AC" w14:textId="77777777" w:rsidTr="00C927D2">
        <w:trPr>
          <w:trHeight w:val="303"/>
        </w:trPr>
        <w:tc>
          <w:tcPr>
            <w:tcW w:w="1355" w:type="dxa"/>
            <w:tcBorders>
              <w:top w:val="none" w:sz="4" w:space="0" w:color="000000"/>
              <w:left w:val="none" w:sz="4" w:space="0" w:color="000000"/>
              <w:bottom w:val="none" w:sz="4" w:space="0" w:color="000000"/>
              <w:right w:val="none" w:sz="4" w:space="0" w:color="000000"/>
            </w:tcBorders>
            <w:vAlign w:val="center"/>
          </w:tcPr>
          <w:p w14:paraId="2907CBFC" w14:textId="77777777" w:rsidR="006C01C0" w:rsidRPr="007F4394" w:rsidRDefault="006C01C0" w:rsidP="00C927D2">
            <w:pPr>
              <w:jc w:val="center"/>
              <w:rPr>
                <w:color w:val="000000"/>
                <w:lang w:eastAsia="es-EC"/>
              </w:rPr>
            </w:pPr>
            <w:r w:rsidRPr="007F4394">
              <w:rPr>
                <w:color w:val="000000"/>
                <w:lang w:eastAsia="es-EC"/>
              </w:rPr>
              <w:t>2012</w:t>
            </w:r>
          </w:p>
        </w:tc>
        <w:tc>
          <w:tcPr>
            <w:tcW w:w="1129" w:type="dxa"/>
            <w:tcBorders>
              <w:top w:val="none" w:sz="4" w:space="0" w:color="000000"/>
              <w:left w:val="none" w:sz="4" w:space="0" w:color="000000"/>
              <w:bottom w:val="none" w:sz="4" w:space="0" w:color="000000"/>
              <w:right w:val="none" w:sz="4" w:space="0" w:color="000000"/>
            </w:tcBorders>
            <w:vAlign w:val="center"/>
          </w:tcPr>
          <w:p w14:paraId="2B295502" w14:textId="77777777" w:rsidR="006C01C0" w:rsidRPr="007F4394" w:rsidRDefault="006C01C0" w:rsidP="00C927D2">
            <w:pPr>
              <w:jc w:val="center"/>
              <w:rPr>
                <w:color w:val="000000"/>
                <w:lang w:eastAsia="es-EC"/>
              </w:rPr>
            </w:pPr>
            <w:r w:rsidRPr="007F4394">
              <w:rPr>
                <w:color w:val="000000"/>
                <w:lang w:eastAsia="es-EC"/>
              </w:rPr>
              <w:t>24</w:t>
            </w:r>
          </w:p>
        </w:tc>
        <w:tc>
          <w:tcPr>
            <w:tcW w:w="1355" w:type="dxa"/>
            <w:tcBorders>
              <w:top w:val="none" w:sz="4" w:space="0" w:color="000000"/>
              <w:left w:val="none" w:sz="4" w:space="0" w:color="000000"/>
              <w:bottom w:val="none" w:sz="4" w:space="0" w:color="000000"/>
              <w:right w:val="none" w:sz="4" w:space="0" w:color="000000"/>
            </w:tcBorders>
            <w:vAlign w:val="center"/>
          </w:tcPr>
          <w:p w14:paraId="6BAEF05F" w14:textId="77777777" w:rsidR="006C01C0" w:rsidRPr="007F4394" w:rsidRDefault="006C01C0" w:rsidP="00C927D2">
            <w:pPr>
              <w:jc w:val="center"/>
              <w:rPr>
                <w:color w:val="000000"/>
                <w:lang w:eastAsia="es-EC"/>
              </w:rPr>
            </w:pPr>
            <w:r w:rsidRPr="007F4394">
              <w:rPr>
                <w:color w:val="000000"/>
                <w:lang w:eastAsia="es-EC"/>
              </w:rPr>
              <w:t>9.507</w:t>
            </w:r>
          </w:p>
        </w:tc>
        <w:tc>
          <w:tcPr>
            <w:tcW w:w="1266" w:type="dxa"/>
            <w:tcBorders>
              <w:top w:val="none" w:sz="4" w:space="0" w:color="000000"/>
              <w:left w:val="none" w:sz="4" w:space="0" w:color="000000"/>
              <w:bottom w:val="none" w:sz="4" w:space="0" w:color="000000"/>
              <w:right w:val="none" w:sz="4" w:space="0" w:color="000000"/>
            </w:tcBorders>
            <w:vAlign w:val="center"/>
          </w:tcPr>
          <w:p w14:paraId="31486F60" w14:textId="77777777" w:rsidR="006C01C0" w:rsidRPr="007F4394" w:rsidRDefault="006C01C0" w:rsidP="00C927D2">
            <w:pPr>
              <w:jc w:val="center"/>
              <w:rPr>
                <w:color w:val="000000"/>
                <w:lang w:eastAsia="es-EC"/>
              </w:rPr>
            </w:pPr>
            <w:r w:rsidRPr="007F4394">
              <w:rPr>
                <w:color w:val="000000"/>
                <w:lang w:eastAsia="es-EC"/>
              </w:rPr>
              <w:t>2,52</w:t>
            </w:r>
          </w:p>
        </w:tc>
        <w:tc>
          <w:tcPr>
            <w:tcW w:w="993" w:type="dxa"/>
            <w:tcBorders>
              <w:top w:val="none" w:sz="4" w:space="0" w:color="000000"/>
              <w:left w:val="none" w:sz="4" w:space="0" w:color="000000"/>
              <w:bottom w:val="none" w:sz="4" w:space="0" w:color="000000"/>
              <w:right w:val="none" w:sz="4" w:space="0" w:color="000000"/>
            </w:tcBorders>
            <w:vAlign w:val="center"/>
          </w:tcPr>
          <w:p w14:paraId="42E58586" w14:textId="77777777" w:rsidR="006C01C0" w:rsidRPr="007F4394" w:rsidRDefault="006C01C0" w:rsidP="00C927D2">
            <w:pPr>
              <w:jc w:val="center"/>
              <w:rPr>
                <w:color w:val="000000"/>
                <w:lang w:eastAsia="es-EC"/>
              </w:rPr>
            </w:pPr>
            <w:r w:rsidRPr="007F4394">
              <w:rPr>
                <w:color w:val="000000"/>
                <w:lang w:eastAsia="es-EC"/>
              </w:rPr>
              <w:t>1</w:t>
            </w:r>
          </w:p>
        </w:tc>
        <w:tc>
          <w:tcPr>
            <w:tcW w:w="1310" w:type="dxa"/>
            <w:tcBorders>
              <w:top w:val="none" w:sz="4" w:space="0" w:color="000000"/>
              <w:left w:val="none" w:sz="4" w:space="0" w:color="000000"/>
              <w:bottom w:val="none" w:sz="4" w:space="0" w:color="000000"/>
              <w:right w:val="none" w:sz="4" w:space="0" w:color="000000"/>
            </w:tcBorders>
            <w:vAlign w:val="center"/>
          </w:tcPr>
          <w:p w14:paraId="7A4042BD" w14:textId="77777777" w:rsidR="006C01C0" w:rsidRPr="007F4394" w:rsidRDefault="006C01C0" w:rsidP="00C927D2">
            <w:pPr>
              <w:jc w:val="center"/>
              <w:rPr>
                <w:color w:val="000000"/>
                <w:lang w:eastAsia="es-EC"/>
              </w:rPr>
            </w:pPr>
            <w:r w:rsidRPr="007F4394">
              <w:rPr>
                <w:color w:val="000000"/>
                <w:lang w:eastAsia="es-EC"/>
              </w:rPr>
              <w:t>235</w:t>
            </w:r>
          </w:p>
        </w:tc>
        <w:tc>
          <w:tcPr>
            <w:tcW w:w="1198" w:type="dxa"/>
            <w:tcBorders>
              <w:top w:val="none" w:sz="4" w:space="0" w:color="000000"/>
              <w:left w:val="none" w:sz="4" w:space="0" w:color="000000"/>
              <w:bottom w:val="none" w:sz="4" w:space="0" w:color="000000"/>
              <w:right w:val="none" w:sz="4" w:space="0" w:color="000000"/>
            </w:tcBorders>
            <w:vAlign w:val="center"/>
          </w:tcPr>
          <w:p w14:paraId="0E4D3D6E" w14:textId="77777777" w:rsidR="006C01C0" w:rsidRPr="007F4394" w:rsidRDefault="006C01C0" w:rsidP="00C927D2">
            <w:pPr>
              <w:jc w:val="center"/>
              <w:rPr>
                <w:color w:val="000000"/>
                <w:lang w:eastAsia="es-EC"/>
              </w:rPr>
            </w:pPr>
            <w:r w:rsidRPr="007F4394">
              <w:rPr>
                <w:color w:val="000000"/>
                <w:lang w:eastAsia="es-EC"/>
              </w:rPr>
              <w:t>4,26</w:t>
            </w:r>
          </w:p>
        </w:tc>
      </w:tr>
      <w:tr w:rsidR="006C01C0" w:rsidRPr="007F4394" w14:paraId="753D7072" w14:textId="77777777" w:rsidTr="00C927D2">
        <w:trPr>
          <w:trHeight w:val="303"/>
        </w:trPr>
        <w:tc>
          <w:tcPr>
            <w:tcW w:w="1355" w:type="dxa"/>
            <w:tcBorders>
              <w:top w:val="none" w:sz="4" w:space="0" w:color="000000"/>
              <w:left w:val="none" w:sz="4" w:space="0" w:color="000000"/>
              <w:bottom w:val="none" w:sz="4" w:space="0" w:color="000000"/>
              <w:right w:val="none" w:sz="4" w:space="0" w:color="000000"/>
            </w:tcBorders>
            <w:vAlign w:val="center"/>
          </w:tcPr>
          <w:p w14:paraId="0F81B9CA" w14:textId="77777777" w:rsidR="006C01C0" w:rsidRPr="007F4394" w:rsidRDefault="006C01C0" w:rsidP="00C927D2">
            <w:pPr>
              <w:jc w:val="center"/>
              <w:rPr>
                <w:color w:val="000000"/>
                <w:lang w:eastAsia="es-EC"/>
              </w:rPr>
            </w:pPr>
            <w:r w:rsidRPr="007F4394">
              <w:rPr>
                <w:color w:val="000000"/>
                <w:lang w:eastAsia="es-EC"/>
              </w:rPr>
              <w:t>2013</w:t>
            </w:r>
          </w:p>
        </w:tc>
        <w:tc>
          <w:tcPr>
            <w:tcW w:w="1129" w:type="dxa"/>
            <w:tcBorders>
              <w:top w:val="none" w:sz="4" w:space="0" w:color="000000"/>
              <w:left w:val="none" w:sz="4" w:space="0" w:color="000000"/>
              <w:bottom w:val="none" w:sz="4" w:space="0" w:color="000000"/>
              <w:right w:val="none" w:sz="4" w:space="0" w:color="000000"/>
            </w:tcBorders>
            <w:vAlign w:val="center"/>
          </w:tcPr>
          <w:p w14:paraId="7EC14409" w14:textId="77777777" w:rsidR="006C01C0" w:rsidRPr="007F4394" w:rsidRDefault="006C01C0" w:rsidP="00C927D2">
            <w:pPr>
              <w:jc w:val="center"/>
              <w:rPr>
                <w:color w:val="000000"/>
                <w:lang w:eastAsia="es-EC"/>
              </w:rPr>
            </w:pPr>
            <w:r w:rsidRPr="007F4394">
              <w:rPr>
                <w:color w:val="000000"/>
                <w:lang w:eastAsia="es-EC"/>
              </w:rPr>
              <w:t>10</w:t>
            </w:r>
          </w:p>
        </w:tc>
        <w:tc>
          <w:tcPr>
            <w:tcW w:w="1355" w:type="dxa"/>
            <w:tcBorders>
              <w:top w:val="none" w:sz="4" w:space="0" w:color="000000"/>
              <w:left w:val="none" w:sz="4" w:space="0" w:color="000000"/>
              <w:bottom w:val="none" w:sz="4" w:space="0" w:color="000000"/>
              <w:right w:val="none" w:sz="4" w:space="0" w:color="000000"/>
            </w:tcBorders>
            <w:vAlign w:val="center"/>
          </w:tcPr>
          <w:p w14:paraId="575BFC50" w14:textId="77777777" w:rsidR="006C01C0" w:rsidRPr="007F4394" w:rsidRDefault="006C01C0" w:rsidP="00C927D2">
            <w:pPr>
              <w:jc w:val="center"/>
              <w:rPr>
                <w:color w:val="000000"/>
                <w:lang w:eastAsia="es-EC"/>
              </w:rPr>
            </w:pPr>
            <w:r w:rsidRPr="007F4394">
              <w:rPr>
                <w:color w:val="000000"/>
                <w:lang w:eastAsia="es-EC"/>
              </w:rPr>
              <w:t>9.731</w:t>
            </w:r>
          </w:p>
        </w:tc>
        <w:tc>
          <w:tcPr>
            <w:tcW w:w="1266" w:type="dxa"/>
            <w:tcBorders>
              <w:top w:val="none" w:sz="4" w:space="0" w:color="000000"/>
              <w:left w:val="none" w:sz="4" w:space="0" w:color="000000"/>
              <w:bottom w:val="none" w:sz="4" w:space="0" w:color="000000"/>
              <w:right w:val="none" w:sz="4" w:space="0" w:color="000000"/>
            </w:tcBorders>
            <w:vAlign w:val="center"/>
          </w:tcPr>
          <w:p w14:paraId="7EEB6A3E" w14:textId="77777777" w:rsidR="006C01C0" w:rsidRPr="007F4394" w:rsidRDefault="006C01C0" w:rsidP="00C927D2">
            <w:pPr>
              <w:jc w:val="center"/>
              <w:rPr>
                <w:color w:val="000000"/>
                <w:lang w:eastAsia="es-EC"/>
              </w:rPr>
            </w:pPr>
            <w:r w:rsidRPr="007F4394">
              <w:rPr>
                <w:color w:val="000000"/>
                <w:lang w:eastAsia="es-EC"/>
              </w:rPr>
              <w:t>1,03</w:t>
            </w:r>
          </w:p>
        </w:tc>
        <w:tc>
          <w:tcPr>
            <w:tcW w:w="993" w:type="dxa"/>
            <w:tcBorders>
              <w:top w:val="none" w:sz="4" w:space="0" w:color="000000"/>
              <w:left w:val="none" w:sz="4" w:space="0" w:color="000000"/>
              <w:bottom w:val="none" w:sz="4" w:space="0" w:color="000000"/>
              <w:right w:val="none" w:sz="4" w:space="0" w:color="000000"/>
            </w:tcBorders>
            <w:vAlign w:val="center"/>
          </w:tcPr>
          <w:p w14:paraId="2857BCEB" w14:textId="77777777" w:rsidR="006C01C0" w:rsidRPr="007F4394" w:rsidRDefault="006C01C0" w:rsidP="00C927D2">
            <w:pPr>
              <w:jc w:val="center"/>
              <w:rPr>
                <w:color w:val="000000"/>
                <w:lang w:eastAsia="es-EC"/>
              </w:rPr>
            </w:pPr>
            <w:r w:rsidRPr="007F4394">
              <w:rPr>
                <w:color w:val="000000"/>
                <w:lang w:eastAsia="es-EC"/>
              </w:rPr>
              <w:t>1</w:t>
            </w:r>
          </w:p>
        </w:tc>
        <w:tc>
          <w:tcPr>
            <w:tcW w:w="1310" w:type="dxa"/>
            <w:tcBorders>
              <w:top w:val="none" w:sz="4" w:space="0" w:color="000000"/>
              <w:left w:val="none" w:sz="4" w:space="0" w:color="000000"/>
              <w:bottom w:val="none" w:sz="4" w:space="0" w:color="000000"/>
              <w:right w:val="none" w:sz="4" w:space="0" w:color="000000"/>
            </w:tcBorders>
            <w:vAlign w:val="center"/>
          </w:tcPr>
          <w:p w14:paraId="48F74888" w14:textId="77777777" w:rsidR="006C01C0" w:rsidRPr="007F4394" w:rsidRDefault="006C01C0" w:rsidP="00C927D2">
            <w:pPr>
              <w:jc w:val="center"/>
              <w:rPr>
                <w:color w:val="000000"/>
                <w:lang w:eastAsia="es-EC"/>
              </w:rPr>
            </w:pPr>
            <w:r w:rsidRPr="007F4394">
              <w:rPr>
                <w:color w:val="000000"/>
                <w:lang w:eastAsia="es-EC"/>
              </w:rPr>
              <w:t>249</w:t>
            </w:r>
          </w:p>
        </w:tc>
        <w:tc>
          <w:tcPr>
            <w:tcW w:w="1198" w:type="dxa"/>
            <w:tcBorders>
              <w:top w:val="none" w:sz="4" w:space="0" w:color="000000"/>
              <w:left w:val="none" w:sz="4" w:space="0" w:color="000000"/>
              <w:bottom w:val="none" w:sz="4" w:space="0" w:color="000000"/>
              <w:right w:val="none" w:sz="4" w:space="0" w:color="000000"/>
            </w:tcBorders>
            <w:vAlign w:val="center"/>
          </w:tcPr>
          <w:p w14:paraId="51A655FB" w14:textId="77777777" w:rsidR="006C01C0" w:rsidRPr="007F4394" w:rsidRDefault="006C01C0" w:rsidP="00C927D2">
            <w:pPr>
              <w:jc w:val="center"/>
              <w:rPr>
                <w:color w:val="000000"/>
                <w:lang w:eastAsia="es-EC"/>
              </w:rPr>
            </w:pPr>
            <w:r w:rsidRPr="007F4394">
              <w:rPr>
                <w:color w:val="000000"/>
                <w:lang w:eastAsia="es-EC"/>
              </w:rPr>
              <w:t>4,02</w:t>
            </w:r>
          </w:p>
        </w:tc>
      </w:tr>
      <w:tr w:rsidR="006C01C0" w:rsidRPr="007F4394" w14:paraId="4646DFED" w14:textId="77777777" w:rsidTr="00C927D2">
        <w:trPr>
          <w:trHeight w:val="303"/>
        </w:trPr>
        <w:tc>
          <w:tcPr>
            <w:tcW w:w="1355" w:type="dxa"/>
            <w:tcBorders>
              <w:top w:val="none" w:sz="4" w:space="0" w:color="000000"/>
              <w:left w:val="none" w:sz="4" w:space="0" w:color="000000"/>
              <w:bottom w:val="none" w:sz="4" w:space="0" w:color="000000"/>
              <w:right w:val="none" w:sz="4" w:space="0" w:color="000000"/>
            </w:tcBorders>
            <w:vAlign w:val="center"/>
          </w:tcPr>
          <w:p w14:paraId="510FC5B1" w14:textId="77777777" w:rsidR="006C01C0" w:rsidRPr="007F4394" w:rsidRDefault="006C01C0" w:rsidP="00C927D2">
            <w:pPr>
              <w:jc w:val="center"/>
              <w:rPr>
                <w:color w:val="000000"/>
                <w:lang w:eastAsia="es-EC"/>
              </w:rPr>
            </w:pPr>
            <w:r w:rsidRPr="007F4394">
              <w:rPr>
                <w:color w:val="000000"/>
                <w:lang w:eastAsia="es-EC"/>
              </w:rPr>
              <w:t>2014</w:t>
            </w:r>
          </w:p>
        </w:tc>
        <w:tc>
          <w:tcPr>
            <w:tcW w:w="1129" w:type="dxa"/>
            <w:tcBorders>
              <w:top w:val="none" w:sz="4" w:space="0" w:color="000000"/>
              <w:left w:val="none" w:sz="4" w:space="0" w:color="000000"/>
              <w:bottom w:val="none" w:sz="4" w:space="0" w:color="000000"/>
              <w:right w:val="none" w:sz="4" w:space="0" w:color="000000"/>
            </w:tcBorders>
            <w:vAlign w:val="center"/>
          </w:tcPr>
          <w:p w14:paraId="651FEFF0" w14:textId="77777777" w:rsidR="006C01C0" w:rsidRPr="007F4394" w:rsidRDefault="006C01C0" w:rsidP="00C927D2">
            <w:pPr>
              <w:jc w:val="center"/>
              <w:rPr>
                <w:color w:val="000000"/>
                <w:lang w:eastAsia="es-EC"/>
              </w:rPr>
            </w:pPr>
            <w:r w:rsidRPr="007F4394">
              <w:rPr>
                <w:color w:val="000000"/>
                <w:lang w:eastAsia="es-EC"/>
              </w:rPr>
              <w:t>16</w:t>
            </w:r>
          </w:p>
        </w:tc>
        <w:tc>
          <w:tcPr>
            <w:tcW w:w="1355" w:type="dxa"/>
            <w:tcBorders>
              <w:top w:val="none" w:sz="4" w:space="0" w:color="000000"/>
              <w:left w:val="none" w:sz="4" w:space="0" w:color="000000"/>
              <w:bottom w:val="none" w:sz="4" w:space="0" w:color="000000"/>
              <w:right w:val="none" w:sz="4" w:space="0" w:color="000000"/>
            </w:tcBorders>
            <w:vAlign w:val="center"/>
          </w:tcPr>
          <w:p w14:paraId="1544C5D2" w14:textId="77777777" w:rsidR="006C01C0" w:rsidRPr="007F4394" w:rsidRDefault="006C01C0" w:rsidP="00C927D2">
            <w:pPr>
              <w:jc w:val="center"/>
              <w:rPr>
                <w:color w:val="000000"/>
                <w:lang w:eastAsia="es-EC"/>
              </w:rPr>
            </w:pPr>
            <w:r w:rsidRPr="007F4394">
              <w:rPr>
                <w:color w:val="000000"/>
                <w:lang w:eastAsia="es-EC"/>
              </w:rPr>
              <w:t>8.710</w:t>
            </w:r>
          </w:p>
        </w:tc>
        <w:tc>
          <w:tcPr>
            <w:tcW w:w="1266" w:type="dxa"/>
            <w:tcBorders>
              <w:top w:val="none" w:sz="4" w:space="0" w:color="000000"/>
              <w:left w:val="none" w:sz="4" w:space="0" w:color="000000"/>
              <w:bottom w:val="none" w:sz="4" w:space="0" w:color="000000"/>
              <w:right w:val="none" w:sz="4" w:space="0" w:color="000000"/>
            </w:tcBorders>
            <w:vAlign w:val="center"/>
          </w:tcPr>
          <w:p w14:paraId="0A65D7E4" w14:textId="77777777" w:rsidR="006C01C0" w:rsidRPr="007F4394" w:rsidRDefault="006C01C0" w:rsidP="00C927D2">
            <w:pPr>
              <w:jc w:val="center"/>
              <w:rPr>
                <w:color w:val="000000"/>
                <w:lang w:eastAsia="es-EC"/>
              </w:rPr>
            </w:pPr>
            <w:r w:rsidRPr="007F4394">
              <w:rPr>
                <w:color w:val="000000"/>
                <w:lang w:eastAsia="es-EC"/>
              </w:rPr>
              <w:t>1,84</w:t>
            </w:r>
          </w:p>
        </w:tc>
        <w:tc>
          <w:tcPr>
            <w:tcW w:w="993" w:type="dxa"/>
            <w:tcBorders>
              <w:top w:val="none" w:sz="4" w:space="0" w:color="000000"/>
              <w:left w:val="none" w:sz="4" w:space="0" w:color="000000"/>
              <w:bottom w:val="none" w:sz="4" w:space="0" w:color="000000"/>
              <w:right w:val="none" w:sz="4" w:space="0" w:color="000000"/>
            </w:tcBorders>
            <w:vAlign w:val="center"/>
          </w:tcPr>
          <w:p w14:paraId="00180E10" w14:textId="77777777" w:rsidR="006C01C0" w:rsidRPr="007F4394" w:rsidRDefault="006C01C0" w:rsidP="00C927D2">
            <w:pPr>
              <w:jc w:val="center"/>
              <w:rPr>
                <w:color w:val="000000"/>
                <w:lang w:eastAsia="es-EC"/>
              </w:rPr>
            </w:pPr>
            <w:r w:rsidRPr="007F4394">
              <w:rPr>
                <w:color w:val="000000"/>
                <w:lang w:eastAsia="es-EC"/>
              </w:rPr>
              <w:t>0</w:t>
            </w:r>
          </w:p>
        </w:tc>
        <w:tc>
          <w:tcPr>
            <w:tcW w:w="1310" w:type="dxa"/>
            <w:tcBorders>
              <w:top w:val="none" w:sz="4" w:space="0" w:color="000000"/>
              <w:left w:val="none" w:sz="4" w:space="0" w:color="000000"/>
              <w:bottom w:val="none" w:sz="4" w:space="0" w:color="000000"/>
              <w:right w:val="none" w:sz="4" w:space="0" w:color="000000"/>
            </w:tcBorders>
            <w:vAlign w:val="center"/>
          </w:tcPr>
          <w:p w14:paraId="35E0332F" w14:textId="77777777" w:rsidR="006C01C0" w:rsidRPr="007F4394" w:rsidRDefault="006C01C0" w:rsidP="00C927D2">
            <w:pPr>
              <w:jc w:val="center"/>
              <w:rPr>
                <w:color w:val="000000"/>
                <w:lang w:eastAsia="es-EC"/>
              </w:rPr>
            </w:pPr>
            <w:r w:rsidRPr="007F4394">
              <w:rPr>
                <w:color w:val="000000"/>
                <w:lang w:eastAsia="es-EC"/>
              </w:rPr>
              <w:t>213</w:t>
            </w:r>
          </w:p>
        </w:tc>
        <w:tc>
          <w:tcPr>
            <w:tcW w:w="1198" w:type="dxa"/>
            <w:tcBorders>
              <w:top w:val="none" w:sz="4" w:space="0" w:color="000000"/>
              <w:left w:val="none" w:sz="4" w:space="0" w:color="000000"/>
              <w:bottom w:val="none" w:sz="4" w:space="0" w:color="000000"/>
              <w:right w:val="none" w:sz="4" w:space="0" w:color="000000"/>
            </w:tcBorders>
            <w:vAlign w:val="center"/>
          </w:tcPr>
          <w:p w14:paraId="751874D4" w14:textId="77777777" w:rsidR="006C01C0" w:rsidRPr="007F4394" w:rsidRDefault="006C01C0" w:rsidP="00C927D2">
            <w:pPr>
              <w:jc w:val="center"/>
              <w:rPr>
                <w:color w:val="000000"/>
                <w:lang w:eastAsia="es-EC"/>
              </w:rPr>
            </w:pPr>
            <w:r w:rsidRPr="007F4394">
              <w:rPr>
                <w:color w:val="000000"/>
                <w:lang w:eastAsia="es-EC"/>
              </w:rPr>
              <w:t>0</w:t>
            </w:r>
          </w:p>
        </w:tc>
      </w:tr>
      <w:tr w:rsidR="006C01C0" w:rsidRPr="007F4394" w14:paraId="4FF30EA2" w14:textId="77777777" w:rsidTr="00C927D2">
        <w:trPr>
          <w:trHeight w:val="303"/>
        </w:trPr>
        <w:tc>
          <w:tcPr>
            <w:tcW w:w="1355" w:type="dxa"/>
            <w:tcBorders>
              <w:top w:val="none" w:sz="4" w:space="0" w:color="000000"/>
              <w:left w:val="none" w:sz="4" w:space="0" w:color="000000"/>
              <w:bottom w:val="none" w:sz="4" w:space="0" w:color="000000"/>
              <w:right w:val="none" w:sz="4" w:space="0" w:color="000000"/>
            </w:tcBorders>
            <w:vAlign w:val="center"/>
          </w:tcPr>
          <w:p w14:paraId="28096B21" w14:textId="77777777" w:rsidR="006C01C0" w:rsidRPr="007F4394" w:rsidRDefault="006C01C0" w:rsidP="00C927D2">
            <w:pPr>
              <w:jc w:val="center"/>
              <w:rPr>
                <w:color w:val="000000"/>
                <w:lang w:eastAsia="es-EC"/>
              </w:rPr>
            </w:pPr>
            <w:r w:rsidRPr="007F4394">
              <w:rPr>
                <w:color w:val="000000"/>
                <w:lang w:eastAsia="es-EC"/>
              </w:rPr>
              <w:t>2015</w:t>
            </w:r>
          </w:p>
        </w:tc>
        <w:tc>
          <w:tcPr>
            <w:tcW w:w="1129" w:type="dxa"/>
            <w:tcBorders>
              <w:top w:val="none" w:sz="4" w:space="0" w:color="000000"/>
              <w:left w:val="none" w:sz="4" w:space="0" w:color="000000"/>
              <w:bottom w:val="none" w:sz="4" w:space="0" w:color="000000"/>
              <w:right w:val="none" w:sz="4" w:space="0" w:color="000000"/>
            </w:tcBorders>
            <w:vAlign w:val="center"/>
          </w:tcPr>
          <w:p w14:paraId="0C5F9746" w14:textId="77777777" w:rsidR="006C01C0" w:rsidRPr="007F4394" w:rsidRDefault="006C01C0" w:rsidP="00C927D2">
            <w:pPr>
              <w:jc w:val="center"/>
              <w:rPr>
                <w:color w:val="000000"/>
                <w:lang w:eastAsia="es-EC"/>
              </w:rPr>
            </w:pPr>
            <w:r w:rsidRPr="007F4394">
              <w:rPr>
                <w:color w:val="000000"/>
                <w:lang w:eastAsia="es-EC"/>
              </w:rPr>
              <w:t>10</w:t>
            </w:r>
          </w:p>
        </w:tc>
        <w:tc>
          <w:tcPr>
            <w:tcW w:w="1355" w:type="dxa"/>
            <w:tcBorders>
              <w:top w:val="none" w:sz="4" w:space="0" w:color="000000"/>
              <w:left w:val="none" w:sz="4" w:space="0" w:color="000000"/>
              <w:bottom w:val="none" w:sz="4" w:space="0" w:color="000000"/>
              <w:right w:val="none" w:sz="4" w:space="0" w:color="000000"/>
            </w:tcBorders>
            <w:vAlign w:val="center"/>
          </w:tcPr>
          <w:p w14:paraId="4A3B1A71" w14:textId="77777777" w:rsidR="006C01C0" w:rsidRPr="007F4394" w:rsidRDefault="006C01C0" w:rsidP="00C927D2">
            <w:pPr>
              <w:jc w:val="center"/>
              <w:rPr>
                <w:color w:val="000000"/>
                <w:lang w:eastAsia="es-EC"/>
              </w:rPr>
            </w:pPr>
            <w:r w:rsidRPr="007F4394">
              <w:rPr>
                <w:color w:val="000000"/>
                <w:lang w:eastAsia="es-EC"/>
              </w:rPr>
              <w:t>7.378</w:t>
            </w:r>
          </w:p>
        </w:tc>
        <w:tc>
          <w:tcPr>
            <w:tcW w:w="1266" w:type="dxa"/>
            <w:tcBorders>
              <w:top w:val="none" w:sz="4" w:space="0" w:color="000000"/>
              <w:left w:val="none" w:sz="4" w:space="0" w:color="000000"/>
              <w:bottom w:val="none" w:sz="4" w:space="0" w:color="000000"/>
              <w:right w:val="none" w:sz="4" w:space="0" w:color="000000"/>
            </w:tcBorders>
            <w:vAlign w:val="center"/>
          </w:tcPr>
          <w:p w14:paraId="58723BDD" w14:textId="77777777" w:rsidR="006C01C0" w:rsidRPr="007F4394" w:rsidRDefault="006C01C0" w:rsidP="00C927D2">
            <w:pPr>
              <w:jc w:val="center"/>
              <w:rPr>
                <w:color w:val="000000"/>
                <w:lang w:eastAsia="es-EC"/>
              </w:rPr>
            </w:pPr>
            <w:r w:rsidRPr="007F4394">
              <w:rPr>
                <w:color w:val="000000"/>
                <w:lang w:eastAsia="es-EC"/>
              </w:rPr>
              <w:t>1,36</w:t>
            </w:r>
          </w:p>
        </w:tc>
        <w:tc>
          <w:tcPr>
            <w:tcW w:w="993" w:type="dxa"/>
            <w:tcBorders>
              <w:top w:val="none" w:sz="4" w:space="0" w:color="000000"/>
              <w:left w:val="none" w:sz="4" w:space="0" w:color="000000"/>
              <w:bottom w:val="none" w:sz="4" w:space="0" w:color="000000"/>
              <w:right w:val="none" w:sz="4" w:space="0" w:color="000000"/>
            </w:tcBorders>
            <w:vAlign w:val="center"/>
          </w:tcPr>
          <w:p w14:paraId="316F6CD2" w14:textId="77777777" w:rsidR="006C01C0" w:rsidRPr="007F4394" w:rsidRDefault="006C01C0" w:rsidP="00C927D2">
            <w:pPr>
              <w:jc w:val="center"/>
              <w:rPr>
                <w:color w:val="000000"/>
                <w:lang w:eastAsia="es-EC"/>
              </w:rPr>
            </w:pPr>
            <w:r w:rsidRPr="007F4394">
              <w:rPr>
                <w:color w:val="000000"/>
                <w:lang w:eastAsia="es-EC"/>
              </w:rPr>
              <w:t>1</w:t>
            </w:r>
          </w:p>
        </w:tc>
        <w:tc>
          <w:tcPr>
            <w:tcW w:w="1310" w:type="dxa"/>
            <w:tcBorders>
              <w:top w:val="none" w:sz="4" w:space="0" w:color="000000"/>
              <w:left w:val="none" w:sz="4" w:space="0" w:color="000000"/>
              <w:bottom w:val="none" w:sz="4" w:space="0" w:color="000000"/>
              <w:right w:val="none" w:sz="4" w:space="0" w:color="000000"/>
            </w:tcBorders>
            <w:vAlign w:val="center"/>
          </w:tcPr>
          <w:p w14:paraId="1AAE7E78" w14:textId="77777777" w:rsidR="006C01C0" w:rsidRPr="007F4394" w:rsidRDefault="006C01C0" w:rsidP="00C927D2">
            <w:pPr>
              <w:jc w:val="center"/>
              <w:rPr>
                <w:color w:val="000000"/>
                <w:lang w:eastAsia="es-EC"/>
              </w:rPr>
            </w:pPr>
            <w:r w:rsidRPr="007F4394">
              <w:rPr>
                <w:color w:val="000000"/>
                <w:lang w:eastAsia="es-EC"/>
              </w:rPr>
              <w:t>321</w:t>
            </w:r>
          </w:p>
        </w:tc>
        <w:tc>
          <w:tcPr>
            <w:tcW w:w="1198" w:type="dxa"/>
            <w:tcBorders>
              <w:top w:val="none" w:sz="4" w:space="0" w:color="000000"/>
              <w:left w:val="none" w:sz="4" w:space="0" w:color="000000"/>
              <w:bottom w:val="none" w:sz="4" w:space="0" w:color="000000"/>
              <w:right w:val="none" w:sz="4" w:space="0" w:color="000000"/>
            </w:tcBorders>
            <w:vAlign w:val="center"/>
          </w:tcPr>
          <w:p w14:paraId="333694B1" w14:textId="77777777" w:rsidR="006C01C0" w:rsidRPr="007F4394" w:rsidRDefault="006C01C0" w:rsidP="00C927D2">
            <w:pPr>
              <w:jc w:val="center"/>
              <w:rPr>
                <w:color w:val="000000"/>
                <w:lang w:eastAsia="es-EC"/>
              </w:rPr>
            </w:pPr>
            <w:r w:rsidRPr="007F4394">
              <w:rPr>
                <w:color w:val="000000"/>
                <w:lang w:eastAsia="es-EC"/>
              </w:rPr>
              <w:t>3,12</w:t>
            </w:r>
          </w:p>
        </w:tc>
      </w:tr>
      <w:tr w:rsidR="006C01C0" w:rsidRPr="007F4394" w14:paraId="78D13F16" w14:textId="77777777" w:rsidTr="00C927D2">
        <w:trPr>
          <w:trHeight w:val="303"/>
        </w:trPr>
        <w:tc>
          <w:tcPr>
            <w:tcW w:w="1355" w:type="dxa"/>
            <w:tcBorders>
              <w:top w:val="none" w:sz="4" w:space="0" w:color="000000"/>
              <w:left w:val="none" w:sz="4" w:space="0" w:color="000000"/>
              <w:bottom w:val="none" w:sz="4" w:space="0" w:color="000000"/>
              <w:right w:val="none" w:sz="4" w:space="0" w:color="000000"/>
            </w:tcBorders>
            <w:vAlign w:val="center"/>
          </w:tcPr>
          <w:p w14:paraId="3A854FDE" w14:textId="77777777" w:rsidR="006C01C0" w:rsidRPr="007F4394" w:rsidRDefault="006C01C0" w:rsidP="00C927D2">
            <w:pPr>
              <w:jc w:val="center"/>
              <w:rPr>
                <w:color w:val="000000"/>
                <w:lang w:eastAsia="es-EC"/>
              </w:rPr>
            </w:pPr>
            <w:r w:rsidRPr="007F4394">
              <w:rPr>
                <w:color w:val="000000"/>
                <w:lang w:eastAsia="es-EC"/>
              </w:rPr>
              <w:t>2016</w:t>
            </w:r>
          </w:p>
        </w:tc>
        <w:tc>
          <w:tcPr>
            <w:tcW w:w="1129" w:type="dxa"/>
            <w:tcBorders>
              <w:top w:val="none" w:sz="4" w:space="0" w:color="000000"/>
              <w:left w:val="none" w:sz="4" w:space="0" w:color="000000"/>
              <w:bottom w:val="none" w:sz="4" w:space="0" w:color="000000"/>
              <w:right w:val="none" w:sz="4" w:space="0" w:color="000000"/>
            </w:tcBorders>
            <w:vAlign w:val="center"/>
          </w:tcPr>
          <w:p w14:paraId="2755CA85" w14:textId="77777777" w:rsidR="006C01C0" w:rsidRPr="007F4394" w:rsidRDefault="006C01C0" w:rsidP="00C927D2">
            <w:pPr>
              <w:jc w:val="center"/>
              <w:rPr>
                <w:color w:val="000000"/>
                <w:lang w:eastAsia="es-EC"/>
              </w:rPr>
            </w:pPr>
            <w:r w:rsidRPr="007F4394">
              <w:rPr>
                <w:color w:val="000000"/>
                <w:lang w:eastAsia="es-EC"/>
              </w:rPr>
              <w:t>9</w:t>
            </w:r>
          </w:p>
        </w:tc>
        <w:tc>
          <w:tcPr>
            <w:tcW w:w="1355" w:type="dxa"/>
            <w:tcBorders>
              <w:top w:val="none" w:sz="4" w:space="0" w:color="000000"/>
              <w:left w:val="none" w:sz="4" w:space="0" w:color="000000"/>
              <w:bottom w:val="none" w:sz="4" w:space="0" w:color="000000"/>
              <w:right w:val="none" w:sz="4" w:space="0" w:color="000000"/>
            </w:tcBorders>
            <w:vAlign w:val="center"/>
          </w:tcPr>
          <w:p w14:paraId="2147261D" w14:textId="77777777" w:rsidR="006C01C0" w:rsidRPr="007F4394" w:rsidRDefault="006C01C0" w:rsidP="00C927D2">
            <w:pPr>
              <w:jc w:val="center"/>
              <w:rPr>
                <w:color w:val="000000"/>
                <w:lang w:eastAsia="es-EC"/>
              </w:rPr>
            </w:pPr>
            <w:r w:rsidRPr="007F4394">
              <w:rPr>
                <w:color w:val="000000"/>
                <w:lang w:eastAsia="es-EC"/>
              </w:rPr>
              <w:t>5.757</w:t>
            </w:r>
          </w:p>
        </w:tc>
        <w:tc>
          <w:tcPr>
            <w:tcW w:w="1266" w:type="dxa"/>
            <w:tcBorders>
              <w:top w:val="none" w:sz="4" w:space="0" w:color="000000"/>
              <w:left w:val="none" w:sz="4" w:space="0" w:color="000000"/>
              <w:bottom w:val="none" w:sz="4" w:space="0" w:color="000000"/>
              <w:right w:val="none" w:sz="4" w:space="0" w:color="000000"/>
            </w:tcBorders>
            <w:vAlign w:val="center"/>
          </w:tcPr>
          <w:p w14:paraId="418DD930" w14:textId="77777777" w:rsidR="006C01C0" w:rsidRPr="007F4394" w:rsidRDefault="006C01C0" w:rsidP="00C927D2">
            <w:pPr>
              <w:jc w:val="center"/>
              <w:rPr>
                <w:color w:val="000000"/>
                <w:lang w:eastAsia="es-EC"/>
              </w:rPr>
            </w:pPr>
            <w:r w:rsidRPr="007F4394">
              <w:rPr>
                <w:color w:val="000000"/>
                <w:lang w:eastAsia="es-EC"/>
              </w:rPr>
              <w:t>1,56</w:t>
            </w:r>
          </w:p>
        </w:tc>
        <w:tc>
          <w:tcPr>
            <w:tcW w:w="993" w:type="dxa"/>
            <w:tcBorders>
              <w:top w:val="none" w:sz="4" w:space="0" w:color="000000"/>
              <w:left w:val="none" w:sz="4" w:space="0" w:color="000000"/>
              <w:bottom w:val="none" w:sz="4" w:space="0" w:color="000000"/>
              <w:right w:val="none" w:sz="4" w:space="0" w:color="000000"/>
            </w:tcBorders>
            <w:vAlign w:val="center"/>
          </w:tcPr>
          <w:p w14:paraId="79D1D82E" w14:textId="77777777" w:rsidR="006C01C0" w:rsidRPr="007F4394" w:rsidRDefault="006C01C0" w:rsidP="00C927D2">
            <w:pPr>
              <w:jc w:val="center"/>
              <w:rPr>
                <w:color w:val="000000"/>
                <w:lang w:eastAsia="es-EC"/>
              </w:rPr>
            </w:pPr>
            <w:r w:rsidRPr="007F4394">
              <w:rPr>
                <w:color w:val="000000"/>
                <w:lang w:eastAsia="es-EC"/>
              </w:rPr>
              <w:t>2</w:t>
            </w:r>
          </w:p>
        </w:tc>
        <w:tc>
          <w:tcPr>
            <w:tcW w:w="1310" w:type="dxa"/>
            <w:tcBorders>
              <w:top w:val="none" w:sz="4" w:space="0" w:color="000000"/>
              <w:left w:val="none" w:sz="4" w:space="0" w:color="000000"/>
              <w:bottom w:val="none" w:sz="4" w:space="0" w:color="000000"/>
              <w:right w:val="none" w:sz="4" w:space="0" w:color="000000"/>
            </w:tcBorders>
            <w:vAlign w:val="center"/>
          </w:tcPr>
          <w:p w14:paraId="025F6370" w14:textId="77777777" w:rsidR="006C01C0" w:rsidRPr="007F4394" w:rsidRDefault="006C01C0" w:rsidP="00C927D2">
            <w:pPr>
              <w:jc w:val="center"/>
              <w:rPr>
                <w:color w:val="000000"/>
                <w:lang w:eastAsia="es-EC"/>
              </w:rPr>
            </w:pPr>
            <w:r w:rsidRPr="007F4394">
              <w:rPr>
                <w:color w:val="000000"/>
                <w:lang w:eastAsia="es-EC"/>
              </w:rPr>
              <w:t>251</w:t>
            </w:r>
          </w:p>
        </w:tc>
        <w:tc>
          <w:tcPr>
            <w:tcW w:w="1198" w:type="dxa"/>
            <w:tcBorders>
              <w:top w:val="none" w:sz="4" w:space="0" w:color="000000"/>
              <w:left w:val="none" w:sz="4" w:space="0" w:color="000000"/>
              <w:bottom w:val="none" w:sz="4" w:space="0" w:color="000000"/>
              <w:right w:val="none" w:sz="4" w:space="0" w:color="000000"/>
            </w:tcBorders>
            <w:vAlign w:val="center"/>
          </w:tcPr>
          <w:p w14:paraId="2076636E" w14:textId="77777777" w:rsidR="006C01C0" w:rsidRPr="007F4394" w:rsidRDefault="006C01C0" w:rsidP="00C927D2">
            <w:pPr>
              <w:jc w:val="center"/>
              <w:rPr>
                <w:color w:val="000000"/>
                <w:lang w:eastAsia="es-EC"/>
              </w:rPr>
            </w:pPr>
            <w:r w:rsidRPr="007F4394">
              <w:rPr>
                <w:color w:val="000000"/>
                <w:lang w:eastAsia="es-EC"/>
              </w:rPr>
              <w:t>7,97</w:t>
            </w:r>
          </w:p>
        </w:tc>
      </w:tr>
      <w:tr w:rsidR="006C01C0" w:rsidRPr="007F4394" w14:paraId="6093202C" w14:textId="77777777" w:rsidTr="00C927D2">
        <w:trPr>
          <w:trHeight w:val="303"/>
        </w:trPr>
        <w:tc>
          <w:tcPr>
            <w:tcW w:w="1355" w:type="dxa"/>
            <w:tcBorders>
              <w:top w:val="none" w:sz="4" w:space="0" w:color="000000"/>
              <w:left w:val="none" w:sz="4" w:space="0" w:color="000000"/>
              <w:bottom w:val="none" w:sz="4" w:space="0" w:color="000000"/>
              <w:right w:val="none" w:sz="4" w:space="0" w:color="000000"/>
            </w:tcBorders>
            <w:vAlign w:val="center"/>
          </w:tcPr>
          <w:p w14:paraId="0E6E34D1" w14:textId="77777777" w:rsidR="006C01C0" w:rsidRPr="007F4394" w:rsidRDefault="006C01C0" w:rsidP="00C927D2">
            <w:pPr>
              <w:jc w:val="center"/>
              <w:rPr>
                <w:color w:val="000000"/>
                <w:lang w:eastAsia="es-EC"/>
              </w:rPr>
            </w:pPr>
            <w:r w:rsidRPr="007F4394">
              <w:rPr>
                <w:color w:val="000000"/>
                <w:lang w:eastAsia="es-EC"/>
              </w:rPr>
              <w:t>2017</w:t>
            </w:r>
          </w:p>
        </w:tc>
        <w:tc>
          <w:tcPr>
            <w:tcW w:w="1129" w:type="dxa"/>
            <w:tcBorders>
              <w:top w:val="none" w:sz="4" w:space="0" w:color="000000"/>
              <w:left w:val="none" w:sz="4" w:space="0" w:color="000000"/>
              <w:bottom w:val="none" w:sz="4" w:space="0" w:color="000000"/>
              <w:right w:val="none" w:sz="4" w:space="0" w:color="000000"/>
            </w:tcBorders>
            <w:vAlign w:val="center"/>
          </w:tcPr>
          <w:p w14:paraId="34ECF923" w14:textId="77777777" w:rsidR="006C01C0" w:rsidRPr="007F4394" w:rsidRDefault="006C01C0" w:rsidP="00C927D2">
            <w:pPr>
              <w:jc w:val="center"/>
              <w:rPr>
                <w:color w:val="000000"/>
                <w:lang w:eastAsia="es-EC"/>
              </w:rPr>
            </w:pPr>
            <w:r w:rsidRPr="007F4394">
              <w:rPr>
                <w:color w:val="000000"/>
                <w:lang w:eastAsia="es-EC"/>
              </w:rPr>
              <w:t>8</w:t>
            </w:r>
          </w:p>
        </w:tc>
        <w:tc>
          <w:tcPr>
            <w:tcW w:w="1355" w:type="dxa"/>
            <w:tcBorders>
              <w:top w:val="none" w:sz="4" w:space="0" w:color="000000"/>
              <w:left w:val="none" w:sz="4" w:space="0" w:color="000000"/>
              <w:bottom w:val="none" w:sz="4" w:space="0" w:color="000000"/>
              <w:right w:val="none" w:sz="4" w:space="0" w:color="000000"/>
            </w:tcBorders>
            <w:vAlign w:val="center"/>
          </w:tcPr>
          <w:p w14:paraId="021E8AEF" w14:textId="77777777" w:rsidR="006C01C0" w:rsidRPr="007F4394" w:rsidRDefault="006C01C0" w:rsidP="00C927D2">
            <w:pPr>
              <w:jc w:val="center"/>
              <w:rPr>
                <w:color w:val="000000"/>
                <w:lang w:eastAsia="es-EC"/>
              </w:rPr>
            </w:pPr>
            <w:r w:rsidRPr="007F4394">
              <w:rPr>
                <w:color w:val="000000"/>
                <w:lang w:eastAsia="es-EC"/>
              </w:rPr>
              <w:t>5.312</w:t>
            </w:r>
          </w:p>
        </w:tc>
        <w:tc>
          <w:tcPr>
            <w:tcW w:w="1266" w:type="dxa"/>
            <w:tcBorders>
              <w:top w:val="none" w:sz="4" w:space="0" w:color="000000"/>
              <w:left w:val="none" w:sz="4" w:space="0" w:color="000000"/>
              <w:bottom w:val="none" w:sz="4" w:space="0" w:color="000000"/>
              <w:right w:val="none" w:sz="4" w:space="0" w:color="000000"/>
            </w:tcBorders>
            <w:vAlign w:val="center"/>
          </w:tcPr>
          <w:p w14:paraId="68C4B6C8" w14:textId="77777777" w:rsidR="006C01C0" w:rsidRPr="007F4394" w:rsidRDefault="006C01C0" w:rsidP="00C927D2">
            <w:pPr>
              <w:jc w:val="center"/>
              <w:rPr>
                <w:color w:val="000000"/>
                <w:lang w:eastAsia="es-EC"/>
              </w:rPr>
            </w:pPr>
            <w:r w:rsidRPr="007F4394">
              <w:rPr>
                <w:color w:val="000000"/>
                <w:lang w:eastAsia="es-EC"/>
              </w:rPr>
              <w:t>1,51</w:t>
            </w:r>
          </w:p>
        </w:tc>
        <w:tc>
          <w:tcPr>
            <w:tcW w:w="993" w:type="dxa"/>
            <w:tcBorders>
              <w:top w:val="none" w:sz="4" w:space="0" w:color="000000"/>
              <w:left w:val="none" w:sz="4" w:space="0" w:color="000000"/>
              <w:bottom w:val="none" w:sz="4" w:space="0" w:color="000000"/>
              <w:right w:val="none" w:sz="4" w:space="0" w:color="000000"/>
            </w:tcBorders>
            <w:vAlign w:val="center"/>
          </w:tcPr>
          <w:p w14:paraId="5DA50D32" w14:textId="77777777" w:rsidR="006C01C0" w:rsidRPr="007F4394" w:rsidRDefault="006C01C0" w:rsidP="00C927D2">
            <w:pPr>
              <w:jc w:val="center"/>
              <w:rPr>
                <w:color w:val="000000"/>
                <w:lang w:eastAsia="es-EC"/>
              </w:rPr>
            </w:pPr>
            <w:r w:rsidRPr="007F4394">
              <w:rPr>
                <w:color w:val="000000"/>
                <w:lang w:eastAsia="es-EC"/>
              </w:rPr>
              <w:t>3</w:t>
            </w:r>
          </w:p>
        </w:tc>
        <w:tc>
          <w:tcPr>
            <w:tcW w:w="1310" w:type="dxa"/>
            <w:tcBorders>
              <w:top w:val="none" w:sz="4" w:space="0" w:color="000000"/>
              <w:left w:val="none" w:sz="4" w:space="0" w:color="000000"/>
              <w:bottom w:val="none" w:sz="4" w:space="0" w:color="000000"/>
              <w:right w:val="none" w:sz="4" w:space="0" w:color="000000"/>
            </w:tcBorders>
            <w:vAlign w:val="center"/>
          </w:tcPr>
          <w:p w14:paraId="1FF80F48" w14:textId="77777777" w:rsidR="006C01C0" w:rsidRPr="007F4394" w:rsidRDefault="006C01C0" w:rsidP="00C927D2">
            <w:pPr>
              <w:jc w:val="center"/>
              <w:rPr>
                <w:color w:val="000000"/>
                <w:lang w:eastAsia="es-EC"/>
              </w:rPr>
            </w:pPr>
            <w:r w:rsidRPr="007F4394">
              <w:rPr>
                <w:color w:val="000000"/>
                <w:lang w:eastAsia="es-EC"/>
              </w:rPr>
              <w:t>371</w:t>
            </w:r>
          </w:p>
        </w:tc>
        <w:tc>
          <w:tcPr>
            <w:tcW w:w="1198" w:type="dxa"/>
            <w:tcBorders>
              <w:top w:val="none" w:sz="4" w:space="0" w:color="000000"/>
              <w:left w:val="none" w:sz="4" w:space="0" w:color="000000"/>
              <w:bottom w:val="none" w:sz="4" w:space="0" w:color="000000"/>
              <w:right w:val="none" w:sz="4" w:space="0" w:color="000000"/>
            </w:tcBorders>
            <w:vAlign w:val="center"/>
          </w:tcPr>
          <w:p w14:paraId="0A6F0803" w14:textId="77777777" w:rsidR="006C01C0" w:rsidRPr="007F4394" w:rsidRDefault="006C01C0" w:rsidP="00C927D2">
            <w:pPr>
              <w:jc w:val="center"/>
              <w:rPr>
                <w:color w:val="000000"/>
                <w:lang w:eastAsia="es-EC"/>
              </w:rPr>
            </w:pPr>
            <w:r w:rsidRPr="007F4394">
              <w:rPr>
                <w:color w:val="000000"/>
                <w:lang w:eastAsia="es-EC"/>
              </w:rPr>
              <w:t>8,09</w:t>
            </w:r>
          </w:p>
        </w:tc>
      </w:tr>
      <w:tr w:rsidR="006C01C0" w:rsidRPr="007F4394" w14:paraId="29CA81DE" w14:textId="77777777" w:rsidTr="00C927D2">
        <w:trPr>
          <w:trHeight w:val="303"/>
        </w:trPr>
        <w:tc>
          <w:tcPr>
            <w:tcW w:w="1355" w:type="dxa"/>
            <w:tcBorders>
              <w:top w:val="none" w:sz="4" w:space="0" w:color="000000"/>
              <w:left w:val="none" w:sz="4" w:space="0" w:color="000000"/>
              <w:bottom w:val="none" w:sz="4" w:space="0" w:color="000000"/>
              <w:right w:val="none" w:sz="4" w:space="0" w:color="000000"/>
            </w:tcBorders>
            <w:vAlign w:val="center"/>
          </w:tcPr>
          <w:p w14:paraId="074623F6" w14:textId="77777777" w:rsidR="006C01C0" w:rsidRPr="007F4394" w:rsidRDefault="006C01C0" w:rsidP="00C927D2">
            <w:pPr>
              <w:jc w:val="center"/>
              <w:rPr>
                <w:color w:val="000000"/>
                <w:lang w:eastAsia="es-EC"/>
              </w:rPr>
            </w:pPr>
            <w:r w:rsidRPr="007F4394">
              <w:rPr>
                <w:color w:val="000000"/>
                <w:lang w:eastAsia="es-EC"/>
              </w:rPr>
              <w:t>2018</w:t>
            </w:r>
          </w:p>
        </w:tc>
        <w:tc>
          <w:tcPr>
            <w:tcW w:w="1129" w:type="dxa"/>
            <w:tcBorders>
              <w:top w:val="none" w:sz="4" w:space="0" w:color="000000"/>
              <w:left w:val="none" w:sz="4" w:space="0" w:color="000000"/>
              <w:bottom w:val="none" w:sz="4" w:space="0" w:color="000000"/>
              <w:right w:val="none" w:sz="4" w:space="0" w:color="000000"/>
            </w:tcBorders>
            <w:vAlign w:val="center"/>
          </w:tcPr>
          <w:p w14:paraId="28DE3E07" w14:textId="77777777" w:rsidR="006C01C0" w:rsidRPr="007F4394" w:rsidRDefault="006C01C0" w:rsidP="00C927D2">
            <w:pPr>
              <w:jc w:val="center"/>
              <w:rPr>
                <w:color w:val="000000"/>
                <w:lang w:eastAsia="es-EC"/>
              </w:rPr>
            </w:pPr>
            <w:r w:rsidRPr="007F4394">
              <w:rPr>
                <w:color w:val="000000"/>
                <w:lang w:eastAsia="es-EC"/>
              </w:rPr>
              <w:t>9</w:t>
            </w:r>
          </w:p>
        </w:tc>
        <w:tc>
          <w:tcPr>
            <w:tcW w:w="1355" w:type="dxa"/>
            <w:tcBorders>
              <w:top w:val="none" w:sz="4" w:space="0" w:color="000000"/>
              <w:left w:val="none" w:sz="4" w:space="0" w:color="000000"/>
              <w:bottom w:val="none" w:sz="4" w:space="0" w:color="000000"/>
              <w:right w:val="none" w:sz="4" w:space="0" w:color="000000"/>
            </w:tcBorders>
            <w:vAlign w:val="center"/>
          </w:tcPr>
          <w:p w14:paraId="70FE6C14" w14:textId="77777777" w:rsidR="006C01C0" w:rsidRPr="007F4394" w:rsidRDefault="006C01C0" w:rsidP="00C927D2">
            <w:pPr>
              <w:jc w:val="center"/>
              <w:rPr>
                <w:color w:val="000000"/>
                <w:lang w:eastAsia="es-EC"/>
              </w:rPr>
            </w:pPr>
            <w:r w:rsidRPr="007F4394">
              <w:rPr>
                <w:color w:val="000000"/>
                <w:lang w:eastAsia="es-EC"/>
              </w:rPr>
              <w:t>4.717</w:t>
            </w:r>
          </w:p>
        </w:tc>
        <w:tc>
          <w:tcPr>
            <w:tcW w:w="1266" w:type="dxa"/>
            <w:tcBorders>
              <w:top w:val="none" w:sz="4" w:space="0" w:color="000000"/>
              <w:left w:val="none" w:sz="4" w:space="0" w:color="000000"/>
              <w:bottom w:val="none" w:sz="4" w:space="0" w:color="000000"/>
              <w:right w:val="none" w:sz="4" w:space="0" w:color="000000"/>
            </w:tcBorders>
            <w:vAlign w:val="center"/>
          </w:tcPr>
          <w:p w14:paraId="6B853DCA" w14:textId="77777777" w:rsidR="006C01C0" w:rsidRPr="007F4394" w:rsidRDefault="006C01C0" w:rsidP="00C927D2">
            <w:pPr>
              <w:jc w:val="center"/>
              <w:rPr>
                <w:color w:val="000000"/>
                <w:lang w:eastAsia="es-EC"/>
              </w:rPr>
            </w:pPr>
            <w:r w:rsidRPr="007F4394">
              <w:rPr>
                <w:color w:val="000000"/>
                <w:lang w:eastAsia="es-EC"/>
              </w:rPr>
              <w:t>1,91</w:t>
            </w:r>
          </w:p>
        </w:tc>
        <w:tc>
          <w:tcPr>
            <w:tcW w:w="993" w:type="dxa"/>
            <w:tcBorders>
              <w:top w:val="none" w:sz="4" w:space="0" w:color="000000"/>
              <w:left w:val="none" w:sz="4" w:space="0" w:color="000000"/>
              <w:bottom w:val="none" w:sz="4" w:space="0" w:color="000000"/>
              <w:right w:val="none" w:sz="4" w:space="0" w:color="000000"/>
            </w:tcBorders>
            <w:vAlign w:val="center"/>
          </w:tcPr>
          <w:p w14:paraId="71A05841" w14:textId="77777777" w:rsidR="006C01C0" w:rsidRPr="007F4394" w:rsidRDefault="006C01C0" w:rsidP="00C927D2">
            <w:pPr>
              <w:jc w:val="center"/>
              <w:rPr>
                <w:color w:val="000000"/>
                <w:lang w:eastAsia="es-EC"/>
              </w:rPr>
            </w:pPr>
            <w:r w:rsidRPr="007F4394">
              <w:rPr>
                <w:color w:val="000000"/>
                <w:lang w:eastAsia="es-EC"/>
              </w:rPr>
              <w:t>5</w:t>
            </w:r>
          </w:p>
        </w:tc>
        <w:tc>
          <w:tcPr>
            <w:tcW w:w="1310" w:type="dxa"/>
            <w:tcBorders>
              <w:top w:val="none" w:sz="4" w:space="0" w:color="000000"/>
              <w:left w:val="none" w:sz="4" w:space="0" w:color="000000"/>
              <w:bottom w:val="none" w:sz="4" w:space="0" w:color="000000"/>
              <w:right w:val="none" w:sz="4" w:space="0" w:color="000000"/>
            </w:tcBorders>
            <w:vAlign w:val="center"/>
          </w:tcPr>
          <w:p w14:paraId="2F66A8C8" w14:textId="77777777" w:rsidR="006C01C0" w:rsidRPr="007F4394" w:rsidRDefault="006C01C0" w:rsidP="00C927D2">
            <w:pPr>
              <w:jc w:val="center"/>
              <w:rPr>
                <w:color w:val="000000"/>
                <w:lang w:eastAsia="es-EC"/>
              </w:rPr>
            </w:pPr>
            <w:r w:rsidRPr="007F4394">
              <w:rPr>
                <w:color w:val="000000"/>
                <w:lang w:eastAsia="es-EC"/>
              </w:rPr>
              <w:t>414</w:t>
            </w:r>
          </w:p>
        </w:tc>
        <w:tc>
          <w:tcPr>
            <w:tcW w:w="1198" w:type="dxa"/>
            <w:tcBorders>
              <w:top w:val="none" w:sz="4" w:space="0" w:color="000000"/>
              <w:left w:val="none" w:sz="4" w:space="0" w:color="000000"/>
              <w:bottom w:val="none" w:sz="4" w:space="0" w:color="000000"/>
              <w:right w:val="none" w:sz="4" w:space="0" w:color="000000"/>
            </w:tcBorders>
            <w:vAlign w:val="center"/>
          </w:tcPr>
          <w:p w14:paraId="1065BB2E" w14:textId="77777777" w:rsidR="006C01C0" w:rsidRPr="007F4394" w:rsidRDefault="006C01C0" w:rsidP="00C927D2">
            <w:pPr>
              <w:jc w:val="center"/>
              <w:rPr>
                <w:color w:val="000000"/>
                <w:lang w:eastAsia="es-EC"/>
              </w:rPr>
            </w:pPr>
            <w:r w:rsidRPr="007F4394">
              <w:rPr>
                <w:color w:val="000000"/>
                <w:lang w:eastAsia="es-EC"/>
              </w:rPr>
              <w:t>12,08</w:t>
            </w:r>
          </w:p>
        </w:tc>
      </w:tr>
      <w:tr w:rsidR="006C01C0" w:rsidRPr="007F4394" w14:paraId="26668DF8" w14:textId="77777777" w:rsidTr="00C927D2">
        <w:trPr>
          <w:trHeight w:val="303"/>
        </w:trPr>
        <w:tc>
          <w:tcPr>
            <w:tcW w:w="1355" w:type="dxa"/>
            <w:tcBorders>
              <w:top w:val="none" w:sz="4" w:space="0" w:color="000000"/>
              <w:left w:val="none" w:sz="4" w:space="0" w:color="000000"/>
              <w:bottom w:val="none" w:sz="4" w:space="0" w:color="000000"/>
              <w:right w:val="none" w:sz="4" w:space="0" w:color="000000"/>
            </w:tcBorders>
            <w:vAlign w:val="center"/>
          </w:tcPr>
          <w:p w14:paraId="58E4F74A" w14:textId="77777777" w:rsidR="006C01C0" w:rsidRPr="007F4394" w:rsidRDefault="006C01C0" w:rsidP="00C927D2">
            <w:pPr>
              <w:jc w:val="center"/>
              <w:rPr>
                <w:color w:val="000000"/>
                <w:lang w:eastAsia="es-EC"/>
              </w:rPr>
            </w:pPr>
            <w:r w:rsidRPr="007F4394">
              <w:rPr>
                <w:color w:val="000000"/>
                <w:lang w:eastAsia="es-EC"/>
              </w:rPr>
              <w:t>2019</w:t>
            </w:r>
          </w:p>
        </w:tc>
        <w:tc>
          <w:tcPr>
            <w:tcW w:w="1129" w:type="dxa"/>
            <w:tcBorders>
              <w:top w:val="none" w:sz="4" w:space="0" w:color="000000"/>
              <w:left w:val="none" w:sz="4" w:space="0" w:color="000000"/>
              <w:bottom w:val="none" w:sz="4" w:space="0" w:color="000000"/>
              <w:right w:val="none" w:sz="4" w:space="0" w:color="000000"/>
            </w:tcBorders>
            <w:vAlign w:val="center"/>
          </w:tcPr>
          <w:p w14:paraId="62EFC353" w14:textId="77777777" w:rsidR="006C01C0" w:rsidRPr="007F4394" w:rsidRDefault="006C01C0" w:rsidP="00C927D2">
            <w:pPr>
              <w:jc w:val="center"/>
              <w:rPr>
                <w:color w:val="000000"/>
                <w:lang w:eastAsia="es-EC"/>
              </w:rPr>
            </w:pPr>
            <w:r w:rsidRPr="007F4394">
              <w:rPr>
                <w:color w:val="000000"/>
                <w:lang w:eastAsia="es-EC"/>
              </w:rPr>
              <w:t>16</w:t>
            </w:r>
          </w:p>
        </w:tc>
        <w:tc>
          <w:tcPr>
            <w:tcW w:w="1355" w:type="dxa"/>
            <w:tcBorders>
              <w:top w:val="none" w:sz="4" w:space="0" w:color="000000"/>
              <w:left w:val="none" w:sz="4" w:space="0" w:color="000000"/>
              <w:bottom w:val="none" w:sz="4" w:space="0" w:color="000000"/>
              <w:right w:val="none" w:sz="4" w:space="0" w:color="000000"/>
            </w:tcBorders>
            <w:vAlign w:val="center"/>
          </w:tcPr>
          <w:p w14:paraId="23252125" w14:textId="77777777" w:rsidR="006C01C0" w:rsidRPr="007F4394" w:rsidRDefault="006C01C0" w:rsidP="00C927D2">
            <w:pPr>
              <w:jc w:val="center"/>
              <w:rPr>
                <w:color w:val="000000"/>
                <w:lang w:eastAsia="es-EC"/>
              </w:rPr>
            </w:pPr>
            <w:r w:rsidRPr="007F4394">
              <w:rPr>
                <w:color w:val="000000"/>
                <w:lang w:eastAsia="es-EC"/>
              </w:rPr>
              <w:t>3.681</w:t>
            </w:r>
          </w:p>
        </w:tc>
        <w:tc>
          <w:tcPr>
            <w:tcW w:w="1266" w:type="dxa"/>
            <w:tcBorders>
              <w:top w:val="none" w:sz="4" w:space="0" w:color="000000"/>
              <w:left w:val="none" w:sz="4" w:space="0" w:color="000000"/>
              <w:bottom w:val="none" w:sz="4" w:space="0" w:color="000000"/>
              <w:right w:val="none" w:sz="4" w:space="0" w:color="000000"/>
            </w:tcBorders>
            <w:vAlign w:val="center"/>
          </w:tcPr>
          <w:p w14:paraId="627541AF" w14:textId="77777777" w:rsidR="006C01C0" w:rsidRPr="007F4394" w:rsidRDefault="006C01C0" w:rsidP="00C927D2">
            <w:pPr>
              <w:jc w:val="center"/>
              <w:rPr>
                <w:color w:val="000000"/>
                <w:lang w:eastAsia="es-EC"/>
              </w:rPr>
            </w:pPr>
            <w:r w:rsidRPr="007F4394">
              <w:rPr>
                <w:color w:val="000000"/>
                <w:lang w:eastAsia="es-EC"/>
              </w:rPr>
              <w:t>4,35</w:t>
            </w:r>
          </w:p>
        </w:tc>
        <w:tc>
          <w:tcPr>
            <w:tcW w:w="993" w:type="dxa"/>
            <w:tcBorders>
              <w:top w:val="none" w:sz="4" w:space="0" w:color="000000"/>
              <w:left w:val="none" w:sz="4" w:space="0" w:color="000000"/>
              <w:bottom w:val="none" w:sz="4" w:space="0" w:color="000000"/>
              <w:right w:val="none" w:sz="4" w:space="0" w:color="000000"/>
            </w:tcBorders>
            <w:vAlign w:val="center"/>
          </w:tcPr>
          <w:p w14:paraId="4765CE16" w14:textId="77777777" w:rsidR="006C01C0" w:rsidRPr="007F4394" w:rsidRDefault="006C01C0" w:rsidP="00C927D2">
            <w:pPr>
              <w:jc w:val="center"/>
              <w:rPr>
                <w:color w:val="000000"/>
                <w:lang w:eastAsia="es-EC"/>
              </w:rPr>
            </w:pPr>
            <w:r w:rsidRPr="007F4394">
              <w:rPr>
                <w:color w:val="000000"/>
                <w:lang w:eastAsia="es-EC"/>
              </w:rPr>
              <w:t>4</w:t>
            </w:r>
          </w:p>
        </w:tc>
        <w:tc>
          <w:tcPr>
            <w:tcW w:w="1310" w:type="dxa"/>
            <w:tcBorders>
              <w:top w:val="none" w:sz="4" w:space="0" w:color="000000"/>
              <w:left w:val="none" w:sz="4" w:space="0" w:color="000000"/>
              <w:bottom w:val="none" w:sz="4" w:space="0" w:color="000000"/>
              <w:right w:val="none" w:sz="4" w:space="0" w:color="000000"/>
            </w:tcBorders>
            <w:vAlign w:val="center"/>
          </w:tcPr>
          <w:p w14:paraId="279FF0F8" w14:textId="77777777" w:rsidR="006C01C0" w:rsidRPr="007F4394" w:rsidRDefault="006C01C0" w:rsidP="00C927D2">
            <w:pPr>
              <w:jc w:val="center"/>
              <w:rPr>
                <w:color w:val="000000"/>
                <w:lang w:eastAsia="es-EC"/>
              </w:rPr>
            </w:pPr>
            <w:r w:rsidRPr="007F4394">
              <w:rPr>
                <w:color w:val="000000"/>
                <w:lang w:eastAsia="es-EC"/>
              </w:rPr>
              <w:t>531</w:t>
            </w:r>
          </w:p>
        </w:tc>
        <w:tc>
          <w:tcPr>
            <w:tcW w:w="1198" w:type="dxa"/>
            <w:tcBorders>
              <w:top w:val="none" w:sz="4" w:space="0" w:color="000000"/>
              <w:left w:val="none" w:sz="4" w:space="0" w:color="000000"/>
              <w:bottom w:val="none" w:sz="4" w:space="0" w:color="000000"/>
              <w:right w:val="none" w:sz="4" w:space="0" w:color="000000"/>
            </w:tcBorders>
            <w:vAlign w:val="center"/>
          </w:tcPr>
          <w:p w14:paraId="3DEC1ECE" w14:textId="77777777" w:rsidR="006C01C0" w:rsidRPr="007F4394" w:rsidRDefault="006C01C0" w:rsidP="00C927D2">
            <w:pPr>
              <w:jc w:val="center"/>
              <w:rPr>
                <w:color w:val="000000"/>
                <w:lang w:eastAsia="es-EC"/>
              </w:rPr>
            </w:pPr>
            <w:r w:rsidRPr="007F4394">
              <w:rPr>
                <w:color w:val="000000"/>
                <w:lang w:eastAsia="es-EC"/>
              </w:rPr>
              <w:t>7,53</w:t>
            </w:r>
          </w:p>
        </w:tc>
      </w:tr>
      <w:tr w:rsidR="006C01C0" w:rsidRPr="007F4394" w14:paraId="1553118D" w14:textId="77777777" w:rsidTr="00C927D2">
        <w:trPr>
          <w:trHeight w:val="303"/>
        </w:trPr>
        <w:tc>
          <w:tcPr>
            <w:tcW w:w="1355" w:type="dxa"/>
            <w:tcBorders>
              <w:top w:val="none" w:sz="4" w:space="0" w:color="000000"/>
              <w:left w:val="none" w:sz="4" w:space="0" w:color="000000"/>
              <w:bottom w:val="none" w:sz="4" w:space="0" w:color="000000"/>
              <w:right w:val="none" w:sz="4" w:space="0" w:color="000000"/>
            </w:tcBorders>
            <w:vAlign w:val="center"/>
          </w:tcPr>
          <w:p w14:paraId="4761215C" w14:textId="77777777" w:rsidR="006C01C0" w:rsidRPr="007F4394" w:rsidRDefault="006C01C0" w:rsidP="00C927D2">
            <w:pPr>
              <w:jc w:val="center"/>
              <w:rPr>
                <w:color w:val="000000"/>
                <w:lang w:eastAsia="es-EC"/>
              </w:rPr>
            </w:pPr>
            <w:r w:rsidRPr="007F4394">
              <w:rPr>
                <w:color w:val="000000"/>
                <w:lang w:eastAsia="es-EC"/>
              </w:rPr>
              <w:t>2020</w:t>
            </w:r>
          </w:p>
        </w:tc>
        <w:tc>
          <w:tcPr>
            <w:tcW w:w="1129" w:type="dxa"/>
            <w:tcBorders>
              <w:top w:val="none" w:sz="4" w:space="0" w:color="000000"/>
              <w:left w:val="none" w:sz="4" w:space="0" w:color="000000"/>
              <w:bottom w:val="none" w:sz="4" w:space="0" w:color="000000"/>
              <w:right w:val="none" w:sz="4" w:space="0" w:color="000000"/>
            </w:tcBorders>
            <w:vAlign w:val="center"/>
          </w:tcPr>
          <w:p w14:paraId="74499E16" w14:textId="77777777" w:rsidR="006C01C0" w:rsidRPr="007F4394" w:rsidRDefault="006C01C0" w:rsidP="00C927D2">
            <w:pPr>
              <w:jc w:val="center"/>
              <w:rPr>
                <w:color w:val="000000"/>
                <w:lang w:eastAsia="es-EC"/>
              </w:rPr>
            </w:pPr>
            <w:r w:rsidRPr="007F4394">
              <w:rPr>
                <w:color w:val="000000"/>
                <w:lang w:eastAsia="es-EC"/>
              </w:rPr>
              <w:t>14</w:t>
            </w:r>
          </w:p>
        </w:tc>
        <w:tc>
          <w:tcPr>
            <w:tcW w:w="1355" w:type="dxa"/>
            <w:tcBorders>
              <w:top w:val="none" w:sz="4" w:space="0" w:color="000000"/>
              <w:left w:val="none" w:sz="4" w:space="0" w:color="000000"/>
              <w:bottom w:val="none" w:sz="4" w:space="0" w:color="000000"/>
              <w:right w:val="none" w:sz="4" w:space="0" w:color="000000"/>
            </w:tcBorders>
            <w:vAlign w:val="center"/>
          </w:tcPr>
          <w:p w14:paraId="47429FC3" w14:textId="77777777" w:rsidR="006C01C0" w:rsidRPr="007F4394" w:rsidRDefault="006C01C0" w:rsidP="00C927D2">
            <w:pPr>
              <w:jc w:val="center"/>
              <w:rPr>
                <w:color w:val="000000"/>
                <w:lang w:eastAsia="es-EC"/>
              </w:rPr>
            </w:pPr>
            <w:r w:rsidRPr="007F4394">
              <w:rPr>
                <w:color w:val="000000"/>
                <w:lang w:eastAsia="es-EC"/>
              </w:rPr>
              <w:t>4.463</w:t>
            </w:r>
          </w:p>
        </w:tc>
        <w:tc>
          <w:tcPr>
            <w:tcW w:w="1266" w:type="dxa"/>
            <w:tcBorders>
              <w:top w:val="none" w:sz="4" w:space="0" w:color="000000"/>
              <w:left w:val="none" w:sz="4" w:space="0" w:color="000000"/>
              <w:bottom w:val="none" w:sz="4" w:space="0" w:color="000000"/>
              <w:right w:val="none" w:sz="4" w:space="0" w:color="000000"/>
            </w:tcBorders>
            <w:vAlign w:val="center"/>
          </w:tcPr>
          <w:p w14:paraId="61F7D9B9" w14:textId="77777777" w:rsidR="006C01C0" w:rsidRPr="007F4394" w:rsidRDefault="006C01C0" w:rsidP="00C927D2">
            <w:pPr>
              <w:jc w:val="center"/>
              <w:rPr>
                <w:color w:val="000000"/>
                <w:lang w:eastAsia="es-EC"/>
              </w:rPr>
            </w:pPr>
            <w:r w:rsidRPr="007F4394">
              <w:rPr>
                <w:color w:val="000000"/>
                <w:lang w:eastAsia="es-EC"/>
              </w:rPr>
              <w:t>3,14</w:t>
            </w:r>
          </w:p>
        </w:tc>
        <w:tc>
          <w:tcPr>
            <w:tcW w:w="993" w:type="dxa"/>
            <w:tcBorders>
              <w:top w:val="none" w:sz="4" w:space="0" w:color="000000"/>
              <w:left w:val="none" w:sz="4" w:space="0" w:color="000000"/>
              <w:bottom w:val="none" w:sz="4" w:space="0" w:color="000000"/>
              <w:right w:val="none" w:sz="4" w:space="0" w:color="000000"/>
            </w:tcBorders>
            <w:vAlign w:val="center"/>
          </w:tcPr>
          <w:p w14:paraId="7C687EE5" w14:textId="77777777" w:rsidR="006C01C0" w:rsidRPr="007F4394" w:rsidRDefault="006C01C0" w:rsidP="00C927D2">
            <w:pPr>
              <w:jc w:val="center"/>
              <w:rPr>
                <w:color w:val="000000"/>
                <w:lang w:eastAsia="es-EC"/>
              </w:rPr>
            </w:pPr>
            <w:r w:rsidRPr="007F4394">
              <w:rPr>
                <w:color w:val="000000"/>
                <w:lang w:eastAsia="es-EC"/>
              </w:rPr>
              <w:t>2</w:t>
            </w:r>
          </w:p>
        </w:tc>
        <w:tc>
          <w:tcPr>
            <w:tcW w:w="1310" w:type="dxa"/>
            <w:tcBorders>
              <w:top w:val="none" w:sz="4" w:space="0" w:color="000000"/>
              <w:left w:val="none" w:sz="4" w:space="0" w:color="000000"/>
              <w:bottom w:val="none" w:sz="4" w:space="0" w:color="000000"/>
              <w:right w:val="none" w:sz="4" w:space="0" w:color="000000"/>
            </w:tcBorders>
            <w:vAlign w:val="center"/>
          </w:tcPr>
          <w:p w14:paraId="4FD91E96" w14:textId="77777777" w:rsidR="006C01C0" w:rsidRPr="007F4394" w:rsidRDefault="006C01C0" w:rsidP="00C927D2">
            <w:pPr>
              <w:jc w:val="center"/>
              <w:rPr>
                <w:color w:val="000000"/>
                <w:lang w:eastAsia="es-EC"/>
              </w:rPr>
            </w:pPr>
            <w:r w:rsidRPr="007F4394">
              <w:rPr>
                <w:color w:val="000000"/>
                <w:lang w:eastAsia="es-EC"/>
              </w:rPr>
              <w:t>773</w:t>
            </w:r>
          </w:p>
        </w:tc>
        <w:tc>
          <w:tcPr>
            <w:tcW w:w="1198" w:type="dxa"/>
            <w:tcBorders>
              <w:top w:val="none" w:sz="4" w:space="0" w:color="000000"/>
              <w:left w:val="none" w:sz="4" w:space="0" w:color="000000"/>
              <w:bottom w:val="none" w:sz="4" w:space="0" w:color="000000"/>
              <w:right w:val="none" w:sz="4" w:space="0" w:color="000000"/>
            </w:tcBorders>
            <w:vAlign w:val="center"/>
          </w:tcPr>
          <w:p w14:paraId="57774306" w14:textId="77777777" w:rsidR="006C01C0" w:rsidRPr="007F4394" w:rsidRDefault="006C01C0" w:rsidP="00C927D2">
            <w:pPr>
              <w:jc w:val="center"/>
              <w:rPr>
                <w:color w:val="000000"/>
                <w:lang w:eastAsia="es-EC"/>
              </w:rPr>
            </w:pPr>
            <w:r w:rsidRPr="007F4394">
              <w:rPr>
                <w:color w:val="000000"/>
                <w:lang w:eastAsia="es-EC"/>
              </w:rPr>
              <w:t>2,59</w:t>
            </w:r>
          </w:p>
        </w:tc>
      </w:tr>
      <w:tr w:rsidR="006C01C0" w:rsidRPr="007F4394" w14:paraId="0A3E5939" w14:textId="77777777" w:rsidTr="00C927D2">
        <w:trPr>
          <w:trHeight w:val="303"/>
        </w:trPr>
        <w:tc>
          <w:tcPr>
            <w:tcW w:w="1355" w:type="dxa"/>
            <w:tcBorders>
              <w:top w:val="none" w:sz="4" w:space="0" w:color="000000"/>
              <w:left w:val="none" w:sz="4" w:space="0" w:color="000000"/>
              <w:bottom w:val="none" w:sz="4" w:space="0" w:color="000000"/>
              <w:right w:val="none" w:sz="4" w:space="0" w:color="000000"/>
            </w:tcBorders>
            <w:vAlign w:val="center"/>
          </w:tcPr>
          <w:p w14:paraId="2ED515EE" w14:textId="77777777" w:rsidR="006C01C0" w:rsidRPr="007F4394" w:rsidRDefault="006C01C0" w:rsidP="00C927D2">
            <w:pPr>
              <w:jc w:val="center"/>
              <w:rPr>
                <w:color w:val="000000"/>
                <w:lang w:eastAsia="es-EC"/>
              </w:rPr>
            </w:pPr>
            <w:r w:rsidRPr="007F4394">
              <w:rPr>
                <w:color w:val="000000"/>
                <w:lang w:eastAsia="es-EC"/>
              </w:rPr>
              <w:t>2021</w:t>
            </w:r>
          </w:p>
        </w:tc>
        <w:tc>
          <w:tcPr>
            <w:tcW w:w="1129" w:type="dxa"/>
            <w:tcBorders>
              <w:top w:val="none" w:sz="4" w:space="0" w:color="000000"/>
              <w:left w:val="none" w:sz="4" w:space="0" w:color="000000"/>
              <w:bottom w:val="none" w:sz="4" w:space="0" w:color="000000"/>
              <w:right w:val="none" w:sz="4" w:space="0" w:color="000000"/>
            </w:tcBorders>
            <w:vAlign w:val="center"/>
          </w:tcPr>
          <w:p w14:paraId="3FB71EC8" w14:textId="77777777" w:rsidR="006C01C0" w:rsidRPr="007F4394" w:rsidRDefault="006C01C0" w:rsidP="00C927D2">
            <w:pPr>
              <w:jc w:val="center"/>
              <w:rPr>
                <w:color w:val="000000"/>
                <w:lang w:eastAsia="es-EC"/>
              </w:rPr>
            </w:pPr>
            <w:r w:rsidRPr="007F4394">
              <w:rPr>
                <w:color w:val="000000"/>
                <w:lang w:eastAsia="es-EC"/>
              </w:rPr>
              <w:t>24</w:t>
            </w:r>
          </w:p>
        </w:tc>
        <w:tc>
          <w:tcPr>
            <w:tcW w:w="1355" w:type="dxa"/>
            <w:tcBorders>
              <w:top w:val="none" w:sz="4" w:space="0" w:color="000000"/>
              <w:left w:val="none" w:sz="4" w:space="0" w:color="000000"/>
              <w:bottom w:val="none" w:sz="4" w:space="0" w:color="000000"/>
              <w:right w:val="none" w:sz="4" w:space="0" w:color="000000"/>
            </w:tcBorders>
            <w:vAlign w:val="center"/>
          </w:tcPr>
          <w:p w14:paraId="6F24B7E5" w14:textId="77777777" w:rsidR="006C01C0" w:rsidRPr="007F4394" w:rsidRDefault="006C01C0" w:rsidP="00C927D2">
            <w:pPr>
              <w:jc w:val="center"/>
              <w:rPr>
                <w:color w:val="000000"/>
                <w:lang w:eastAsia="es-EC"/>
              </w:rPr>
            </w:pPr>
            <w:r w:rsidRPr="007F4394">
              <w:rPr>
                <w:color w:val="000000"/>
                <w:lang w:eastAsia="es-EC"/>
              </w:rPr>
              <w:t>3.657</w:t>
            </w:r>
          </w:p>
        </w:tc>
        <w:tc>
          <w:tcPr>
            <w:tcW w:w="1266" w:type="dxa"/>
            <w:tcBorders>
              <w:top w:val="none" w:sz="4" w:space="0" w:color="000000"/>
              <w:left w:val="none" w:sz="4" w:space="0" w:color="000000"/>
              <w:bottom w:val="none" w:sz="4" w:space="0" w:color="000000"/>
              <w:right w:val="none" w:sz="4" w:space="0" w:color="000000"/>
            </w:tcBorders>
            <w:vAlign w:val="center"/>
          </w:tcPr>
          <w:p w14:paraId="6EAFB2D7" w14:textId="77777777" w:rsidR="006C01C0" w:rsidRPr="007F4394" w:rsidRDefault="006C01C0" w:rsidP="00C927D2">
            <w:pPr>
              <w:jc w:val="center"/>
              <w:rPr>
                <w:color w:val="000000"/>
                <w:lang w:eastAsia="es-EC"/>
              </w:rPr>
            </w:pPr>
            <w:r w:rsidRPr="007F4394">
              <w:rPr>
                <w:color w:val="000000"/>
                <w:lang w:eastAsia="es-EC"/>
              </w:rPr>
              <w:t>6,56</w:t>
            </w:r>
          </w:p>
        </w:tc>
        <w:tc>
          <w:tcPr>
            <w:tcW w:w="993" w:type="dxa"/>
            <w:tcBorders>
              <w:top w:val="none" w:sz="4" w:space="0" w:color="000000"/>
              <w:left w:val="none" w:sz="4" w:space="0" w:color="000000"/>
              <w:bottom w:val="none" w:sz="4" w:space="0" w:color="000000"/>
              <w:right w:val="none" w:sz="4" w:space="0" w:color="000000"/>
            </w:tcBorders>
            <w:vAlign w:val="center"/>
          </w:tcPr>
          <w:p w14:paraId="656CDC76" w14:textId="77777777" w:rsidR="006C01C0" w:rsidRPr="007F4394" w:rsidRDefault="006C01C0" w:rsidP="00C927D2">
            <w:pPr>
              <w:jc w:val="center"/>
              <w:rPr>
                <w:color w:val="000000"/>
                <w:lang w:eastAsia="es-EC"/>
              </w:rPr>
            </w:pPr>
            <w:r w:rsidRPr="007F4394">
              <w:rPr>
                <w:color w:val="000000"/>
                <w:lang w:eastAsia="es-EC"/>
              </w:rPr>
              <w:t>4</w:t>
            </w:r>
          </w:p>
        </w:tc>
        <w:tc>
          <w:tcPr>
            <w:tcW w:w="1310" w:type="dxa"/>
            <w:tcBorders>
              <w:top w:val="none" w:sz="4" w:space="0" w:color="000000"/>
              <w:left w:val="none" w:sz="4" w:space="0" w:color="000000"/>
              <w:bottom w:val="none" w:sz="4" w:space="0" w:color="000000"/>
              <w:right w:val="none" w:sz="4" w:space="0" w:color="000000"/>
            </w:tcBorders>
            <w:vAlign w:val="center"/>
          </w:tcPr>
          <w:p w14:paraId="1C528C89" w14:textId="77777777" w:rsidR="006C01C0" w:rsidRPr="007F4394" w:rsidRDefault="006C01C0" w:rsidP="00C927D2">
            <w:pPr>
              <w:jc w:val="center"/>
              <w:rPr>
                <w:color w:val="000000"/>
                <w:lang w:eastAsia="es-EC"/>
              </w:rPr>
            </w:pPr>
            <w:r w:rsidRPr="007F4394">
              <w:rPr>
                <w:color w:val="000000"/>
                <w:lang w:eastAsia="es-EC"/>
              </w:rPr>
              <w:t>561</w:t>
            </w:r>
          </w:p>
        </w:tc>
        <w:tc>
          <w:tcPr>
            <w:tcW w:w="1198" w:type="dxa"/>
            <w:tcBorders>
              <w:top w:val="none" w:sz="4" w:space="0" w:color="000000"/>
              <w:left w:val="none" w:sz="4" w:space="0" w:color="000000"/>
              <w:bottom w:val="none" w:sz="4" w:space="0" w:color="000000"/>
              <w:right w:val="none" w:sz="4" w:space="0" w:color="000000"/>
            </w:tcBorders>
            <w:vAlign w:val="center"/>
          </w:tcPr>
          <w:p w14:paraId="25E62C4D" w14:textId="77777777" w:rsidR="006C01C0" w:rsidRPr="007F4394" w:rsidRDefault="006C01C0" w:rsidP="00C927D2">
            <w:pPr>
              <w:jc w:val="center"/>
              <w:rPr>
                <w:color w:val="000000"/>
                <w:lang w:eastAsia="es-EC"/>
              </w:rPr>
            </w:pPr>
            <w:r w:rsidRPr="007F4394">
              <w:rPr>
                <w:color w:val="000000"/>
                <w:lang w:eastAsia="es-EC"/>
              </w:rPr>
              <w:t>7,13</w:t>
            </w:r>
          </w:p>
        </w:tc>
      </w:tr>
      <w:tr w:rsidR="006C01C0" w:rsidRPr="007F4394" w14:paraId="1F7D8808" w14:textId="77777777" w:rsidTr="00C927D2">
        <w:trPr>
          <w:trHeight w:val="303"/>
        </w:trPr>
        <w:tc>
          <w:tcPr>
            <w:tcW w:w="1355" w:type="dxa"/>
            <w:tcBorders>
              <w:top w:val="none" w:sz="4" w:space="0" w:color="000000"/>
              <w:left w:val="none" w:sz="4" w:space="0" w:color="000000"/>
              <w:bottom w:val="none" w:sz="4" w:space="0" w:color="000000"/>
              <w:right w:val="none" w:sz="4" w:space="0" w:color="000000"/>
            </w:tcBorders>
            <w:vAlign w:val="center"/>
          </w:tcPr>
          <w:p w14:paraId="14F18B9E" w14:textId="77777777" w:rsidR="006C01C0" w:rsidRPr="007F4394" w:rsidRDefault="006C01C0" w:rsidP="00C927D2">
            <w:pPr>
              <w:jc w:val="center"/>
              <w:rPr>
                <w:color w:val="000000"/>
                <w:lang w:eastAsia="es-EC"/>
              </w:rPr>
            </w:pPr>
            <w:r w:rsidRPr="007F4394">
              <w:rPr>
                <w:color w:val="000000"/>
                <w:lang w:eastAsia="es-EC"/>
              </w:rPr>
              <w:t>2022</w:t>
            </w:r>
          </w:p>
        </w:tc>
        <w:tc>
          <w:tcPr>
            <w:tcW w:w="1129" w:type="dxa"/>
            <w:tcBorders>
              <w:top w:val="none" w:sz="4" w:space="0" w:color="000000"/>
              <w:left w:val="none" w:sz="4" w:space="0" w:color="000000"/>
              <w:bottom w:val="none" w:sz="4" w:space="0" w:color="000000"/>
              <w:right w:val="none" w:sz="4" w:space="0" w:color="000000"/>
            </w:tcBorders>
            <w:vAlign w:val="center"/>
          </w:tcPr>
          <w:p w14:paraId="1185F0D0" w14:textId="77777777" w:rsidR="006C01C0" w:rsidRPr="007F4394" w:rsidRDefault="006C01C0" w:rsidP="00C927D2">
            <w:pPr>
              <w:jc w:val="center"/>
              <w:rPr>
                <w:color w:val="000000"/>
                <w:lang w:eastAsia="es-EC"/>
              </w:rPr>
            </w:pPr>
            <w:r w:rsidRPr="007F4394">
              <w:rPr>
                <w:color w:val="000000"/>
                <w:lang w:eastAsia="es-EC"/>
              </w:rPr>
              <w:t>9</w:t>
            </w:r>
          </w:p>
        </w:tc>
        <w:tc>
          <w:tcPr>
            <w:tcW w:w="1355" w:type="dxa"/>
            <w:tcBorders>
              <w:top w:val="none" w:sz="4" w:space="0" w:color="000000"/>
              <w:left w:val="none" w:sz="4" w:space="0" w:color="000000"/>
              <w:bottom w:val="none" w:sz="4" w:space="0" w:color="000000"/>
              <w:right w:val="none" w:sz="4" w:space="0" w:color="000000"/>
            </w:tcBorders>
            <w:vAlign w:val="center"/>
          </w:tcPr>
          <w:p w14:paraId="5A7408D1" w14:textId="77777777" w:rsidR="006C01C0" w:rsidRPr="007F4394" w:rsidRDefault="006C01C0" w:rsidP="00C927D2">
            <w:pPr>
              <w:jc w:val="center"/>
              <w:rPr>
                <w:color w:val="000000"/>
                <w:lang w:eastAsia="es-EC"/>
              </w:rPr>
            </w:pPr>
            <w:r w:rsidRPr="007F4394">
              <w:rPr>
                <w:color w:val="000000"/>
                <w:lang w:eastAsia="es-EC"/>
              </w:rPr>
              <w:t>3.851</w:t>
            </w:r>
          </w:p>
        </w:tc>
        <w:tc>
          <w:tcPr>
            <w:tcW w:w="1266" w:type="dxa"/>
            <w:tcBorders>
              <w:top w:val="none" w:sz="4" w:space="0" w:color="000000"/>
              <w:left w:val="none" w:sz="4" w:space="0" w:color="000000"/>
              <w:bottom w:val="none" w:sz="4" w:space="0" w:color="000000"/>
              <w:right w:val="none" w:sz="4" w:space="0" w:color="000000"/>
            </w:tcBorders>
            <w:vAlign w:val="center"/>
          </w:tcPr>
          <w:p w14:paraId="30832F0A" w14:textId="77777777" w:rsidR="006C01C0" w:rsidRPr="007F4394" w:rsidRDefault="006C01C0" w:rsidP="00C927D2">
            <w:pPr>
              <w:jc w:val="center"/>
              <w:rPr>
                <w:color w:val="000000"/>
                <w:lang w:eastAsia="es-EC"/>
              </w:rPr>
            </w:pPr>
            <w:r w:rsidRPr="007F4394">
              <w:rPr>
                <w:color w:val="000000"/>
                <w:lang w:eastAsia="es-EC"/>
              </w:rPr>
              <w:t>2,34</w:t>
            </w:r>
          </w:p>
        </w:tc>
        <w:tc>
          <w:tcPr>
            <w:tcW w:w="993" w:type="dxa"/>
            <w:tcBorders>
              <w:top w:val="none" w:sz="4" w:space="0" w:color="000000"/>
              <w:left w:val="none" w:sz="4" w:space="0" w:color="000000"/>
              <w:bottom w:val="none" w:sz="4" w:space="0" w:color="000000"/>
              <w:right w:val="none" w:sz="4" w:space="0" w:color="000000"/>
            </w:tcBorders>
            <w:vAlign w:val="center"/>
          </w:tcPr>
          <w:p w14:paraId="33B068CD" w14:textId="77777777" w:rsidR="006C01C0" w:rsidRPr="007F4394" w:rsidRDefault="006C01C0" w:rsidP="00C927D2">
            <w:pPr>
              <w:jc w:val="center"/>
              <w:rPr>
                <w:color w:val="000000"/>
                <w:lang w:eastAsia="es-EC"/>
              </w:rPr>
            </w:pPr>
            <w:r w:rsidRPr="007F4394">
              <w:rPr>
                <w:color w:val="000000"/>
                <w:lang w:eastAsia="es-EC"/>
              </w:rPr>
              <w:t>5</w:t>
            </w:r>
          </w:p>
        </w:tc>
        <w:tc>
          <w:tcPr>
            <w:tcW w:w="1310" w:type="dxa"/>
            <w:tcBorders>
              <w:top w:val="none" w:sz="4" w:space="0" w:color="000000"/>
              <w:left w:val="none" w:sz="4" w:space="0" w:color="000000"/>
              <w:bottom w:val="none" w:sz="4" w:space="0" w:color="000000"/>
              <w:right w:val="none" w:sz="4" w:space="0" w:color="000000"/>
            </w:tcBorders>
            <w:vAlign w:val="center"/>
          </w:tcPr>
          <w:p w14:paraId="11B155F8" w14:textId="77777777" w:rsidR="006C01C0" w:rsidRPr="007F4394" w:rsidRDefault="006C01C0" w:rsidP="00C927D2">
            <w:pPr>
              <w:jc w:val="center"/>
              <w:rPr>
                <w:color w:val="000000"/>
                <w:lang w:eastAsia="es-EC"/>
              </w:rPr>
            </w:pPr>
            <w:r w:rsidRPr="007F4394">
              <w:rPr>
                <w:color w:val="000000"/>
                <w:lang w:eastAsia="es-EC"/>
              </w:rPr>
              <w:t>454</w:t>
            </w:r>
          </w:p>
        </w:tc>
        <w:tc>
          <w:tcPr>
            <w:tcW w:w="1198" w:type="dxa"/>
            <w:tcBorders>
              <w:top w:val="none" w:sz="4" w:space="0" w:color="000000"/>
              <w:left w:val="none" w:sz="4" w:space="0" w:color="000000"/>
              <w:bottom w:val="none" w:sz="4" w:space="0" w:color="000000"/>
              <w:right w:val="none" w:sz="4" w:space="0" w:color="000000"/>
            </w:tcBorders>
            <w:vAlign w:val="center"/>
          </w:tcPr>
          <w:p w14:paraId="5B3BC83C" w14:textId="77777777" w:rsidR="006C01C0" w:rsidRPr="007F4394" w:rsidRDefault="006C01C0" w:rsidP="00C927D2">
            <w:pPr>
              <w:jc w:val="center"/>
              <w:rPr>
                <w:color w:val="000000"/>
                <w:lang w:eastAsia="es-EC"/>
              </w:rPr>
            </w:pPr>
            <w:r w:rsidRPr="007F4394">
              <w:rPr>
                <w:color w:val="000000"/>
                <w:lang w:eastAsia="es-EC"/>
              </w:rPr>
              <w:t>11,01</w:t>
            </w:r>
          </w:p>
        </w:tc>
      </w:tr>
      <w:tr w:rsidR="006C01C0" w:rsidRPr="007F4394" w14:paraId="64FBFB29" w14:textId="77777777" w:rsidTr="00C927D2">
        <w:trPr>
          <w:trHeight w:val="303"/>
        </w:trPr>
        <w:tc>
          <w:tcPr>
            <w:tcW w:w="1355" w:type="dxa"/>
            <w:tcBorders>
              <w:top w:val="none" w:sz="4" w:space="0" w:color="000000"/>
              <w:left w:val="none" w:sz="4" w:space="0" w:color="000000"/>
              <w:bottom w:val="none" w:sz="4" w:space="0" w:color="000000"/>
              <w:right w:val="none" w:sz="4" w:space="0" w:color="000000"/>
            </w:tcBorders>
            <w:vAlign w:val="center"/>
          </w:tcPr>
          <w:p w14:paraId="2DD85367" w14:textId="77777777" w:rsidR="006C01C0" w:rsidRPr="007F4394" w:rsidRDefault="006C01C0" w:rsidP="00C927D2">
            <w:pPr>
              <w:jc w:val="center"/>
              <w:rPr>
                <w:color w:val="000000"/>
                <w:lang w:eastAsia="es-EC"/>
              </w:rPr>
            </w:pPr>
            <w:r w:rsidRPr="007F4394">
              <w:rPr>
                <w:color w:val="000000"/>
                <w:lang w:eastAsia="es-EC"/>
              </w:rPr>
              <w:t>2023</w:t>
            </w:r>
          </w:p>
        </w:tc>
        <w:tc>
          <w:tcPr>
            <w:tcW w:w="1129" w:type="dxa"/>
            <w:tcBorders>
              <w:top w:val="none" w:sz="4" w:space="0" w:color="000000"/>
              <w:left w:val="none" w:sz="4" w:space="0" w:color="000000"/>
              <w:bottom w:val="none" w:sz="4" w:space="0" w:color="000000"/>
              <w:right w:val="none" w:sz="4" w:space="0" w:color="000000"/>
            </w:tcBorders>
            <w:vAlign w:val="center"/>
          </w:tcPr>
          <w:p w14:paraId="5F046E9B" w14:textId="77777777" w:rsidR="006C01C0" w:rsidRPr="007F4394" w:rsidRDefault="006C01C0" w:rsidP="00C927D2">
            <w:pPr>
              <w:jc w:val="center"/>
              <w:rPr>
                <w:color w:val="000000"/>
                <w:lang w:eastAsia="es-EC"/>
              </w:rPr>
            </w:pPr>
            <w:r w:rsidRPr="007F4394">
              <w:rPr>
                <w:color w:val="000000"/>
                <w:lang w:eastAsia="es-EC"/>
              </w:rPr>
              <w:t>6</w:t>
            </w:r>
          </w:p>
        </w:tc>
        <w:tc>
          <w:tcPr>
            <w:tcW w:w="1355" w:type="dxa"/>
            <w:tcBorders>
              <w:top w:val="none" w:sz="4" w:space="0" w:color="000000"/>
              <w:left w:val="none" w:sz="4" w:space="0" w:color="000000"/>
              <w:bottom w:val="none" w:sz="4" w:space="0" w:color="000000"/>
              <w:right w:val="none" w:sz="4" w:space="0" w:color="000000"/>
            </w:tcBorders>
            <w:vAlign w:val="center"/>
          </w:tcPr>
          <w:p w14:paraId="4814287E" w14:textId="77777777" w:rsidR="006C01C0" w:rsidRPr="007F4394" w:rsidRDefault="006C01C0" w:rsidP="00C927D2">
            <w:pPr>
              <w:jc w:val="center"/>
              <w:rPr>
                <w:color w:val="000000"/>
                <w:lang w:eastAsia="es-EC"/>
              </w:rPr>
            </w:pPr>
            <w:r w:rsidRPr="007F4394">
              <w:rPr>
                <w:color w:val="000000"/>
                <w:lang w:eastAsia="es-EC"/>
              </w:rPr>
              <w:t>3.671</w:t>
            </w:r>
          </w:p>
        </w:tc>
        <w:tc>
          <w:tcPr>
            <w:tcW w:w="1266" w:type="dxa"/>
            <w:tcBorders>
              <w:top w:val="none" w:sz="4" w:space="0" w:color="000000"/>
              <w:left w:val="none" w:sz="4" w:space="0" w:color="000000"/>
              <w:bottom w:val="none" w:sz="4" w:space="0" w:color="000000"/>
              <w:right w:val="none" w:sz="4" w:space="0" w:color="000000"/>
            </w:tcBorders>
            <w:vAlign w:val="center"/>
          </w:tcPr>
          <w:p w14:paraId="48625119" w14:textId="77777777" w:rsidR="006C01C0" w:rsidRPr="007F4394" w:rsidRDefault="006C01C0" w:rsidP="00C927D2">
            <w:pPr>
              <w:jc w:val="center"/>
              <w:rPr>
                <w:color w:val="000000"/>
                <w:lang w:eastAsia="es-EC"/>
              </w:rPr>
            </w:pPr>
            <w:r w:rsidRPr="007F4394">
              <w:rPr>
                <w:color w:val="000000"/>
                <w:lang w:eastAsia="es-EC"/>
              </w:rPr>
              <w:t>1,63</w:t>
            </w:r>
          </w:p>
        </w:tc>
        <w:tc>
          <w:tcPr>
            <w:tcW w:w="993" w:type="dxa"/>
            <w:tcBorders>
              <w:top w:val="none" w:sz="4" w:space="0" w:color="000000"/>
              <w:left w:val="none" w:sz="4" w:space="0" w:color="000000"/>
              <w:bottom w:val="none" w:sz="4" w:space="0" w:color="000000"/>
              <w:right w:val="none" w:sz="4" w:space="0" w:color="000000"/>
            </w:tcBorders>
            <w:vAlign w:val="center"/>
          </w:tcPr>
          <w:p w14:paraId="7ECE186D" w14:textId="77777777" w:rsidR="006C01C0" w:rsidRPr="007F4394" w:rsidRDefault="006C01C0" w:rsidP="00C927D2">
            <w:pPr>
              <w:jc w:val="center"/>
              <w:rPr>
                <w:color w:val="000000"/>
                <w:lang w:eastAsia="es-EC"/>
              </w:rPr>
            </w:pPr>
            <w:r w:rsidRPr="007F4394">
              <w:rPr>
                <w:color w:val="000000"/>
                <w:lang w:eastAsia="es-EC"/>
              </w:rPr>
              <w:t>5</w:t>
            </w:r>
          </w:p>
        </w:tc>
        <w:tc>
          <w:tcPr>
            <w:tcW w:w="1310" w:type="dxa"/>
            <w:tcBorders>
              <w:top w:val="none" w:sz="4" w:space="0" w:color="000000"/>
              <w:left w:val="none" w:sz="4" w:space="0" w:color="000000"/>
              <w:bottom w:val="none" w:sz="4" w:space="0" w:color="000000"/>
              <w:right w:val="none" w:sz="4" w:space="0" w:color="000000"/>
            </w:tcBorders>
            <w:vAlign w:val="center"/>
          </w:tcPr>
          <w:p w14:paraId="438C0076" w14:textId="77777777" w:rsidR="006C01C0" w:rsidRPr="007F4394" w:rsidRDefault="006C01C0" w:rsidP="00C927D2">
            <w:pPr>
              <w:jc w:val="center"/>
              <w:rPr>
                <w:color w:val="000000"/>
                <w:lang w:eastAsia="es-EC"/>
              </w:rPr>
            </w:pPr>
            <w:r w:rsidRPr="007F4394">
              <w:rPr>
                <w:color w:val="000000"/>
                <w:lang w:eastAsia="es-EC"/>
              </w:rPr>
              <w:t>437</w:t>
            </w:r>
          </w:p>
        </w:tc>
        <w:tc>
          <w:tcPr>
            <w:tcW w:w="1198" w:type="dxa"/>
            <w:tcBorders>
              <w:top w:val="none" w:sz="4" w:space="0" w:color="000000"/>
              <w:left w:val="none" w:sz="4" w:space="0" w:color="000000"/>
              <w:bottom w:val="none" w:sz="4" w:space="0" w:color="000000"/>
              <w:right w:val="none" w:sz="4" w:space="0" w:color="000000"/>
            </w:tcBorders>
            <w:vAlign w:val="center"/>
          </w:tcPr>
          <w:p w14:paraId="6CFA9A3D" w14:textId="77777777" w:rsidR="006C01C0" w:rsidRPr="007F4394" w:rsidRDefault="006C01C0" w:rsidP="00C927D2">
            <w:pPr>
              <w:jc w:val="center"/>
              <w:rPr>
                <w:color w:val="000000"/>
                <w:lang w:eastAsia="es-EC"/>
              </w:rPr>
            </w:pPr>
            <w:r w:rsidRPr="007F4394">
              <w:rPr>
                <w:color w:val="000000"/>
                <w:lang w:eastAsia="es-EC"/>
              </w:rPr>
              <w:t>11,44</w:t>
            </w:r>
          </w:p>
        </w:tc>
      </w:tr>
      <w:tr w:rsidR="006C01C0" w:rsidRPr="007F4394" w14:paraId="210E744E" w14:textId="77777777" w:rsidTr="00C927D2">
        <w:trPr>
          <w:trHeight w:val="303"/>
        </w:trPr>
        <w:tc>
          <w:tcPr>
            <w:tcW w:w="1355" w:type="dxa"/>
            <w:tcBorders>
              <w:top w:val="none" w:sz="4" w:space="0" w:color="000000"/>
              <w:left w:val="none" w:sz="4" w:space="0" w:color="000000"/>
              <w:bottom w:val="single" w:sz="4" w:space="0" w:color="auto"/>
              <w:right w:val="none" w:sz="4" w:space="0" w:color="000000"/>
            </w:tcBorders>
            <w:vAlign w:val="center"/>
          </w:tcPr>
          <w:p w14:paraId="31DF4E67" w14:textId="77777777" w:rsidR="006C01C0" w:rsidRPr="007F4394" w:rsidRDefault="006C01C0" w:rsidP="00C927D2">
            <w:pPr>
              <w:jc w:val="center"/>
              <w:rPr>
                <w:color w:val="000000"/>
                <w:lang w:eastAsia="es-EC"/>
              </w:rPr>
            </w:pPr>
            <w:r w:rsidRPr="007F4394">
              <w:rPr>
                <w:color w:val="000000"/>
                <w:lang w:eastAsia="es-EC"/>
              </w:rPr>
              <w:t>2024</w:t>
            </w:r>
          </w:p>
        </w:tc>
        <w:tc>
          <w:tcPr>
            <w:tcW w:w="1129" w:type="dxa"/>
            <w:tcBorders>
              <w:top w:val="none" w:sz="4" w:space="0" w:color="000000"/>
              <w:left w:val="none" w:sz="4" w:space="0" w:color="000000"/>
              <w:bottom w:val="single" w:sz="4" w:space="0" w:color="auto"/>
              <w:right w:val="none" w:sz="4" w:space="0" w:color="000000"/>
            </w:tcBorders>
            <w:vAlign w:val="center"/>
          </w:tcPr>
          <w:p w14:paraId="5ECF9E95" w14:textId="77777777" w:rsidR="006C01C0" w:rsidRPr="007F4394" w:rsidRDefault="006C01C0" w:rsidP="00C927D2">
            <w:pPr>
              <w:jc w:val="center"/>
              <w:rPr>
                <w:color w:val="000000"/>
                <w:lang w:eastAsia="es-EC"/>
              </w:rPr>
            </w:pPr>
            <w:r w:rsidRPr="007F4394">
              <w:rPr>
                <w:color w:val="000000"/>
                <w:lang w:eastAsia="es-EC"/>
              </w:rPr>
              <w:t>3</w:t>
            </w:r>
          </w:p>
        </w:tc>
        <w:tc>
          <w:tcPr>
            <w:tcW w:w="1355" w:type="dxa"/>
            <w:tcBorders>
              <w:top w:val="none" w:sz="4" w:space="0" w:color="000000"/>
              <w:left w:val="none" w:sz="4" w:space="0" w:color="000000"/>
              <w:bottom w:val="single" w:sz="4" w:space="0" w:color="auto"/>
              <w:right w:val="none" w:sz="4" w:space="0" w:color="000000"/>
            </w:tcBorders>
            <w:vAlign w:val="center"/>
          </w:tcPr>
          <w:p w14:paraId="5E0399D0" w14:textId="77777777" w:rsidR="006C01C0" w:rsidRPr="007F4394" w:rsidRDefault="006C01C0" w:rsidP="00C927D2">
            <w:pPr>
              <w:jc w:val="center"/>
              <w:rPr>
                <w:color w:val="000000"/>
                <w:lang w:eastAsia="es-EC"/>
              </w:rPr>
            </w:pPr>
            <w:r w:rsidRPr="007F4394">
              <w:rPr>
                <w:color w:val="000000"/>
                <w:lang w:eastAsia="es-EC"/>
              </w:rPr>
              <w:t>2.146</w:t>
            </w:r>
          </w:p>
        </w:tc>
        <w:tc>
          <w:tcPr>
            <w:tcW w:w="1266" w:type="dxa"/>
            <w:tcBorders>
              <w:top w:val="none" w:sz="4" w:space="0" w:color="000000"/>
              <w:left w:val="none" w:sz="4" w:space="0" w:color="000000"/>
              <w:bottom w:val="single" w:sz="4" w:space="0" w:color="auto"/>
              <w:right w:val="none" w:sz="4" w:space="0" w:color="000000"/>
            </w:tcBorders>
            <w:vAlign w:val="center"/>
          </w:tcPr>
          <w:p w14:paraId="4B3098AE" w14:textId="77777777" w:rsidR="006C01C0" w:rsidRPr="007F4394" w:rsidRDefault="006C01C0" w:rsidP="00C927D2">
            <w:pPr>
              <w:jc w:val="center"/>
              <w:rPr>
                <w:color w:val="000000"/>
                <w:lang w:eastAsia="es-EC"/>
              </w:rPr>
            </w:pPr>
            <w:r w:rsidRPr="007F4394">
              <w:rPr>
                <w:color w:val="000000"/>
                <w:lang w:eastAsia="es-EC"/>
              </w:rPr>
              <w:t>1,4</w:t>
            </w:r>
          </w:p>
        </w:tc>
        <w:tc>
          <w:tcPr>
            <w:tcW w:w="993" w:type="dxa"/>
            <w:tcBorders>
              <w:top w:val="none" w:sz="4" w:space="0" w:color="000000"/>
              <w:left w:val="none" w:sz="4" w:space="0" w:color="000000"/>
              <w:bottom w:val="single" w:sz="4" w:space="0" w:color="auto"/>
              <w:right w:val="none" w:sz="4" w:space="0" w:color="000000"/>
            </w:tcBorders>
            <w:vAlign w:val="center"/>
          </w:tcPr>
          <w:p w14:paraId="225E1611" w14:textId="77777777" w:rsidR="006C01C0" w:rsidRPr="007F4394" w:rsidRDefault="006C01C0" w:rsidP="00C927D2">
            <w:pPr>
              <w:jc w:val="center"/>
              <w:rPr>
                <w:color w:val="000000"/>
                <w:lang w:eastAsia="es-EC"/>
              </w:rPr>
            </w:pPr>
            <w:r w:rsidRPr="007F4394">
              <w:rPr>
                <w:color w:val="000000"/>
                <w:lang w:eastAsia="es-EC"/>
              </w:rPr>
              <w:t>1</w:t>
            </w:r>
          </w:p>
        </w:tc>
        <w:tc>
          <w:tcPr>
            <w:tcW w:w="1310" w:type="dxa"/>
            <w:tcBorders>
              <w:top w:val="none" w:sz="4" w:space="0" w:color="000000"/>
              <w:left w:val="none" w:sz="4" w:space="0" w:color="000000"/>
              <w:bottom w:val="single" w:sz="4" w:space="0" w:color="auto"/>
              <w:right w:val="none" w:sz="4" w:space="0" w:color="000000"/>
            </w:tcBorders>
            <w:vAlign w:val="center"/>
          </w:tcPr>
          <w:p w14:paraId="0E814F43" w14:textId="77777777" w:rsidR="006C01C0" w:rsidRPr="007F4394" w:rsidRDefault="006C01C0" w:rsidP="00C927D2">
            <w:pPr>
              <w:jc w:val="center"/>
              <w:rPr>
                <w:color w:val="000000"/>
                <w:lang w:eastAsia="es-EC"/>
              </w:rPr>
            </w:pPr>
            <w:r w:rsidRPr="007F4394">
              <w:rPr>
                <w:color w:val="000000"/>
                <w:lang w:eastAsia="es-EC"/>
              </w:rPr>
              <w:t>212</w:t>
            </w:r>
          </w:p>
        </w:tc>
        <w:tc>
          <w:tcPr>
            <w:tcW w:w="1198" w:type="dxa"/>
            <w:tcBorders>
              <w:top w:val="none" w:sz="4" w:space="0" w:color="000000"/>
              <w:left w:val="none" w:sz="4" w:space="0" w:color="000000"/>
              <w:bottom w:val="single" w:sz="4" w:space="0" w:color="auto"/>
              <w:right w:val="none" w:sz="4" w:space="0" w:color="000000"/>
            </w:tcBorders>
            <w:vAlign w:val="center"/>
          </w:tcPr>
          <w:p w14:paraId="11CA82F4" w14:textId="77777777" w:rsidR="006C01C0" w:rsidRPr="007F4394" w:rsidRDefault="006C01C0" w:rsidP="00C927D2">
            <w:pPr>
              <w:jc w:val="center"/>
              <w:rPr>
                <w:color w:val="000000"/>
                <w:lang w:eastAsia="es-EC"/>
              </w:rPr>
            </w:pPr>
            <w:r w:rsidRPr="007F4394">
              <w:rPr>
                <w:color w:val="000000"/>
                <w:lang w:eastAsia="es-EC"/>
              </w:rPr>
              <w:t>4,72</w:t>
            </w:r>
          </w:p>
        </w:tc>
      </w:tr>
    </w:tbl>
    <w:p w14:paraId="5D5719C7" w14:textId="42908783" w:rsidR="006C01C0" w:rsidRPr="007F4394" w:rsidRDefault="006C01C0" w:rsidP="00370868">
      <w:pPr>
        <w:pStyle w:val="NormalWeb"/>
        <w:spacing w:line="480" w:lineRule="auto"/>
        <w:jc w:val="both"/>
      </w:pPr>
      <w:r w:rsidRPr="007F4394">
        <w:rPr>
          <w:rStyle w:val="Fuerte"/>
        </w:rPr>
        <w:t>Nota:</w:t>
      </w:r>
      <w:r w:rsidRPr="007F4394">
        <w:t xml:space="preserve"> La tasa se calculó como el número de casos de sífilis congénita dividido por el número de nacidos vivos institucionales del estrato correspondiente y se expresó por 1.000 nacidos vivos.</w:t>
      </w:r>
    </w:p>
    <w:p w14:paraId="4AB3F2CA" w14:textId="77777777" w:rsidR="006C01C0" w:rsidRPr="007F4394" w:rsidRDefault="006C01C0" w:rsidP="00370868">
      <w:pPr>
        <w:pStyle w:val="NormalWeb"/>
        <w:spacing w:line="480" w:lineRule="auto"/>
        <w:jc w:val="both"/>
      </w:pPr>
    </w:p>
    <w:p w14:paraId="7188A7A4" w14:textId="77777777" w:rsidR="006C01C0" w:rsidRPr="007F4394" w:rsidRDefault="006C01C0" w:rsidP="00370868">
      <w:pPr>
        <w:pStyle w:val="NormalWeb"/>
        <w:spacing w:line="480" w:lineRule="auto"/>
        <w:jc w:val="both"/>
      </w:pPr>
    </w:p>
    <w:p w14:paraId="2A002A03" w14:textId="77777777" w:rsidR="006C01C0" w:rsidRPr="007F4394" w:rsidRDefault="006C01C0" w:rsidP="00370868">
      <w:pPr>
        <w:pStyle w:val="NormalWeb"/>
        <w:spacing w:line="480" w:lineRule="auto"/>
        <w:jc w:val="both"/>
      </w:pPr>
    </w:p>
    <w:p w14:paraId="54371740" w14:textId="77777777" w:rsidR="006C01C0" w:rsidRPr="007F4394" w:rsidRDefault="006C01C0" w:rsidP="00370868">
      <w:pPr>
        <w:pStyle w:val="NormalWeb"/>
        <w:spacing w:line="480" w:lineRule="auto"/>
        <w:jc w:val="both"/>
      </w:pPr>
    </w:p>
    <w:p w14:paraId="79FB58E5" w14:textId="77777777" w:rsidR="006C01C0" w:rsidRPr="007F4394" w:rsidRDefault="006C01C0" w:rsidP="006C01C0">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r w:rsidRPr="007F4394">
        <w:rPr>
          <w:b/>
          <w:bCs/>
          <w:i w:val="0"/>
        </w:rPr>
        <w:lastRenderedPageBreak/>
        <w:t>Tabla S3.</w:t>
      </w:r>
      <w:r w:rsidRPr="007F4394">
        <w:rPr>
          <w:i w:val="0"/>
        </w:rPr>
        <w:t xml:space="preserve"> Comparación del ajuste y dispersión de los modelos frecuentistas exploratorios</w:t>
      </w:r>
    </w:p>
    <w:tbl>
      <w:tblPr>
        <w:tblW w:w="9985" w:type="dxa"/>
        <w:tblInd w:w="-567" w:type="dxa"/>
        <w:tblCellMar>
          <w:left w:w="70" w:type="dxa"/>
          <w:right w:w="70" w:type="dxa"/>
        </w:tblCellMar>
        <w:tblLook w:val="04A0" w:firstRow="1" w:lastRow="0" w:firstColumn="1" w:lastColumn="0" w:noHBand="0" w:noVBand="1"/>
      </w:tblPr>
      <w:tblGrid>
        <w:gridCol w:w="2410"/>
        <w:gridCol w:w="1500"/>
        <w:gridCol w:w="1163"/>
        <w:gridCol w:w="1128"/>
        <w:gridCol w:w="1041"/>
        <w:gridCol w:w="538"/>
        <w:gridCol w:w="971"/>
        <w:gridCol w:w="1234"/>
      </w:tblGrid>
      <w:tr w:rsidR="008332A0" w:rsidRPr="007F4394" w14:paraId="069C7A68" w14:textId="77777777" w:rsidTr="009A4A47">
        <w:trPr>
          <w:trHeight w:val="617"/>
        </w:trPr>
        <w:tc>
          <w:tcPr>
            <w:tcW w:w="2410" w:type="dxa"/>
            <w:tcBorders>
              <w:top w:val="single" w:sz="4" w:space="0" w:color="auto"/>
              <w:bottom w:val="single" w:sz="4" w:space="0" w:color="auto"/>
            </w:tcBorders>
            <w:vAlign w:val="center"/>
          </w:tcPr>
          <w:p w14:paraId="2627BCFE" w14:textId="77777777" w:rsidR="008332A0" w:rsidRPr="007F4394" w:rsidRDefault="008332A0" w:rsidP="009A4A47">
            <w:pPr>
              <w:jc w:val="center"/>
              <w:rPr>
                <w:b/>
                <w:bCs/>
                <w:color w:val="000000"/>
                <w:lang w:eastAsia="es-EC"/>
              </w:rPr>
            </w:pPr>
            <w:r w:rsidRPr="007F4394">
              <w:rPr>
                <w:b/>
                <w:bCs/>
                <w:color w:val="000000"/>
                <w:lang w:eastAsia="es-EC"/>
              </w:rPr>
              <w:t>Comparación de modelos</w:t>
            </w:r>
          </w:p>
        </w:tc>
        <w:tc>
          <w:tcPr>
            <w:tcW w:w="1500" w:type="dxa"/>
            <w:tcBorders>
              <w:top w:val="single" w:sz="4" w:space="0" w:color="auto"/>
              <w:bottom w:val="single" w:sz="4" w:space="0" w:color="auto"/>
            </w:tcBorders>
            <w:vAlign w:val="center"/>
          </w:tcPr>
          <w:p w14:paraId="5D8A2CD2" w14:textId="77777777" w:rsidR="008332A0" w:rsidRPr="007F4394" w:rsidRDefault="008332A0" w:rsidP="009A4A47">
            <w:pPr>
              <w:jc w:val="center"/>
              <w:rPr>
                <w:b/>
                <w:bCs/>
                <w:color w:val="000000"/>
                <w:lang w:eastAsia="es-EC"/>
              </w:rPr>
            </w:pPr>
            <w:r w:rsidRPr="007F4394">
              <w:rPr>
                <w:b/>
                <w:bCs/>
                <w:color w:val="000000"/>
                <w:lang w:eastAsia="es-EC"/>
              </w:rPr>
              <w:t>Log-verosimilitud</w:t>
            </w:r>
          </w:p>
        </w:tc>
        <w:tc>
          <w:tcPr>
            <w:tcW w:w="1163" w:type="dxa"/>
            <w:tcBorders>
              <w:top w:val="single" w:sz="4" w:space="0" w:color="auto"/>
              <w:bottom w:val="single" w:sz="4" w:space="0" w:color="auto"/>
            </w:tcBorders>
            <w:vAlign w:val="center"/>
          </w:tcPr>
          <w:p w14:paraId="18E6583F" w14:textId="77777777" w:rsidR="008332A0" w:rsidRPr="007F4394" w:rsidRDefault="008332A0" w:rsidP="009A4A47">
            <w:pPr>
              <w:jc w:val="center"/>
              <w:rPr>
                <w:b/>
                <w:bCs/>
                <w:color w:val="000000"/>
                <w:lang w:eastAsia="es-EC"/>
              </w:rPr>
            </w:pPr>
            <w:r w:rsidRPr="007F4394">
              <w:rPr>
                <w:b/>
                <w:bCs/>
                <w:color w:val="000000"/>
                <w:lang w:eastAsia="es-EC"/>
              </w:rPr>
              <w:t>AIC</w:t>
            </w:r>
          </w:p>
        </w:tc>
        <w:tc>
          <w:tcPr>
            <w:tcW w:w="1128" w:type="dxa"/>
            <w:tcBorders>
              <w:top w:val="single" w:sz="4" w:space="0" w:color="auto"/>
              <w:bottom w:val="single" w:sz="4" w:space="0" w:color="auto"/>
            </w:tcBorders>
            <w:vAlign w:val="center"/>
          </w:tcPr>
          <w:p w14:paraId="57D42833" w14:textId="77777777" w:rsidR="008332A0" w:rsidRPr="007F4394" w:rsidRDefault="008332A0" w:rsidP="009A4A47">
            <w:pPr>
              <w:jc w:val="center"/>
              <w:rPr>
                <w:b/>
                <w:bCs/>
                <w:color w:val="000000"/>
                <w:lang w:eastAsia="es-EC"/>
              </w:rPr>
            </w:pPr>
            <w:r w:rsidRPr="007F4394">
              <w:rPr>
                <w:b/>
                <w:bCs/>
                <w:color w:val="000000"/>
                <w:lang w:eastAsia="es-EC"/>
              </w:rPr>
              <w:t>BIC</w:t>
            </w:r>
          </w:p>
        </w:tc>
        <w:tc>
          <w:tcPr>
            <w:tcW w:w="1041" w:type="dxa"/>
            <w:tcBorders>
              <w:top w:val="single" w:sz="4" w:space="0" w:color="auto"/>
              <w:bottom w:val="single" w:sz="4" w:space="0" w:color="auto"/>
            </w:tcBorders>
            <w:vAlign w:val="center"/>
          </w:tcPr>
          <w:p w14:paraId="01171907" w14:textId="77777777" w:rsidR="008332A0" w:rsidRPr="007F4394" w:rsidRDefault="008332A0" w:rsidP="009A4A47">
            <w:pPr>
              <w:jc w:val="center"/>
              <w:rPr>
                <w:b/>
                <w:bCs/>
                <w:color w:val="000000"/>
                <w:lang w:eastAsia="es-EC"/>
              </w:rPr>
            </w:pPr>
            <w:r w:rsidRPr="007F4394">
              <w:rPr>
                <w:b/>
                <w:bCs/>
                <w:color w:val="000000"/>
                <w:lang w:eastAsia="es-EC"/>
              </w:rPr>
              <w:t>χ² LRT</w:t>
            </w:r>
          </w:p>
        </w:tc>
        <w:tc>
          <w:tcPr>
            <w:tcW w:w="538" w:type="dxa"/>
            <w:tcBorders>
              <w:top w:val="single" w:sz="4" w:space="0" w:color="auto"/>
              <w:bottom w:val="single" w:sz="4" w:space="0" w:color="auto"/>
            </w:tcBorders>
            <w:vAlign w:val="center"/>
          </w:tcPr>
          <w:p w14:paraId="6E27D59E" w14:textId="77777777" w:rsidR="008332A0" w:rsidRPr="007F4394" w:rsidRDefault="008332A0" w:rsidP="009A4A47">
            <w:pPr>
              <w:jc w:val="center"/>
              <w:rPr>
                <w:b/>
                <w:bCs/>
                <w:color w:val="000000"/>
                <w:lang w:eastAsia="es-EC"/>
              </w:rPr>
            </w:pPr>
            <w:proofErr w:type="spellStart"/>
            <w:r w:rsidRPr="007F4394">
              <w:rPr>
                <w:b/>
                <w:bCs/>
                <w:color w:val="000000"/>
                <w:lang w:eastAsia="es-EC"/>
              </w:rPr>
              <w:t>gl</w:t>
            </w:r>
            <w:proofErr w:type="spellEnd"/>
          </w:p>
        </w:tc>
        <w:tc>
          <w:tcPr>
            <w:tcW w:w="971" w:type="dxa"/>
            <w:tcBorders>
              <w:top w:val="single" w:sz="4" w:space="0" w:color="auto"/>
              <w:bottom w:val="single" w:sz="4" w:space="0" w:color="auto"/>
            </w:tcBorders>
            <w:vAlign w:val="center"/>
          </w:tcPr>
          <w:p w14:paraId="093AF175" w14:textId="77777777" w:rsidR="008332A0" w:rsidRPr="007F4394" w:rsidRDefault="008332A0" w:rsidP="009A4A47">
            <w:pPr>
              <w:jc w:val="center"/>
              <w:rPr>
                <w:b/>
                <w:bCs/>
                <w:color w:val="000000"/>
                <w:lang w:eastAsia="es-EC"/>
              </w:rPr>
            </w:pPr>
            <w:r w:rsidRPr="007F4394">
              <w:rPr>
                <w:b/>
                <w:bCs/>
                <w:color w:val="000000"/>
                <w:lang w:eastAsia="es-EC"/>
              </w:rPr>
              <w:t>p</w:t>
            </w:r>
          </w:p>
        </w:tc>
        <w:tc>
          <w:tcPr>
            <w:tcW w:w="1234" w:type="dxa"/>
            <w:tcBorders>
              <w:top w:val="single" w:sz="4" w:space="0" w:color="auto"/>
              <w:bottom w:val="single" w:sz="4" w:space="0" w:color="auto"/>
            </w:tcBorders>
            <w:vAlign w:val="center"/>
          </w:tcPr>
          <w:p w14:paraId="354DD977" w14:textId="77777777" w:rsidR="008332A0" w:rsidRPr="007F4394" w:rsidRDefault="008332A0" w:rsidP="009A4A47">
            <w:pPr>
              <w:jc w:val="center"/>
              <w:rPr>
                <w:b/>
                <w:bCs/>
                <w:color w:val="000000"/>
                <w:lang w:eastAsia="es-EC"/>
              </w:rPr>
            </w:pPr>
            <w:r w:rsidRPr="007F4394">
              <w:rPr>
                <w:b/>
                <w:bCs/>
                <w:color w:val="000000"/>
                <w:lang w:eastAsia="es-EC"/>
              </w:rPr>
              <w:t>Dispersión de Pearson</w:t>
            </w:r>
          </w:p>
        </w:tc>
      </w:tr>
      <w:tr w:rsidR="008332A0" w:rsidRPr="007F4394" w14:paraId="017C5803" w14:textId="77777777" w:rsidTr="009A4A47">
        <w:trPr>
          <w:trHeight w:val="617"/>
        </w:trPr>
        <w:tc>
          <w:tcPr>
            <w:tcW w:w="2410" w:type="dxa"/>
            <w:tcBorders>
              <w:top w:val="none" w:sz="4" w:space="0" w:color="000000"/>
              <w:bottom w:val="none" w:sz="4" w:space="0" w:color="000000"/>
            </w:tcBorders>
            <w:vAlign w:val="center"/>
          </w:tcPr>
          <w:p w14:paraId="3C10A8E5" w14:textId="77777777" w:rsidR="008332A0" w:rsidRPr="007F4394" w:rsidRDefault="008332A0" w:rsidP="009A4A47">
            <w:pPr>
              <w:rPr>
                <w:color w:val="000000"/>
                <w:lang w:eastAsia="es-EC"/>
              </w:rPr>
            </w:pPr>
            <w:r w:rsidRPr="007F4394">
              <w:rPr>
                <w:color w:val="000000"/>
                <w:lang w:eastAsia="es-EC"/>
              </w:rPr>
              <w:t>Solo origen vs. origen + año lineal</w:t>
            </w:r>
          </w:p>
        </w:tc>
        <w:tc>
          <w:tcPr>
            <w:tcW w:w="1500" w:type="dxa"/>
            <w:tcBorders>
              <w:top w:val="none" w:sz="4" w:space="0" w:color="000000"/>
              <w:bottom w:val="none" w:sz="4" w:space="0" w:color="000000"/>
            </w:tcBorders>
            <w:noWrap/>
            <w:vAlign w:val="center"/>
          </w:tcPr>
          <w:p w14:paraId="662C2D1C" w14:textId="77777777" w:rsidR="008332A0" w:rsidRPr="007F4394" w:rsidRDefault="008332A0" w:rsidP="009A4A47">
            <w:pPr>
              <w:jc w:val="center"/>
              <w:rPr>
                <w:color w:val="000000"/>
                <w:lang w:eastAsia="es-EC"/>
              </w:rPr>
            </w:pPr>
            <w:r w:rsidRPr="007F4394">
              <w:rPr>
                <w:color w:val="000000"/>
                <w:lang w:eastAsia="es-EC"/>
              </w:rPr>
              <w:t>−80,0260</w:t>
            </w:r>
          </w:p>
        </w:tc>
        <w:tc>
          <w:tcPr>
            <w:tcW w:w="1163" w:type="dxa"/>
            <w:tcBorders>
              <w:top w:val="none" w:sz="4" w:space="0" w:color="000000"/>
              <w:bottom w:val="none" w:sz="4" w:space="0" w:color="000000"/>
            </w:tcBorders>
            <w:noWrap/>
            <w:vAlign w:val="center"/>
          </w:tcPr>
          <w:p w14:paraId="47CB75CB" w14:textId="77777777" w:rsidR="008332A0" w:rsidRPr="007F4394" w:rsidRDefault="008332A0" w:rsidP="009A4A47">
            <w:pPr>
              <w:jc w:val="center"/>
              <w:rPr>
                <w:color w:val="000000"/>
                <w:lang w:eastAsia="es-EC"/>
              </w:rPr>
            </w:pPr>
            <w:r w:rsidRPr="007F4394">
              <w:rPr>
                <w:color w:val="000000"/>
                <w:lang w:eastAsia="es-EC"/>
              </w:rPr>
              <w:t>166,0519</w:t>
            </w:r>
          </w:p>
        </w:tc>
        <w:tc>
          <w:tcPr>
            <w:tcW w:w="1128" w:type="dxa"/>
            <w:tcBorders>
              <w:top w:val="none" w:sz="4" w:space="0" w:color="000000"/>
              <w:bottom w:val="none" w:sz="4" w:space="0" w:color="000000"/>
            </w:tcBorders>
            <w:noWrap/>
            <w:vAlign w:val="center"/>
          </w:tcPr>
          <w:p w14:paraId="6372D8CA" w14:textId="77777777" w:rsidR="008332A0" w:rsidRPr="007F4394" w:rsidRDefault="008332A0" w:rsidP="009A4A47">
            <w:pPr>
              <w:jc w:val="center"/>
              <w:rPr>
                <w:color w:val="000000"/>
                <w:lang w:eastAsia="es-EC"/>
              </w:rPr>
            </w:pPr>
            <w:r w:rsidRPr="007F4394">
              <w:rPr>
                <w:color w:val="000000"/>
                <w:lang w:eastAsia="es-EC"/>
              </w:rPr>
              <w:t>170,4491</w:t>
            </w:r>
          </w:p>
        </w:tc>
        <w:tc>
          <w:tcPr>
            <w:tcW w:w="1041" w:type="dxa"/>
            <w:tcBorders>
              <w:top w:val="none" w:sz="4" w:space="0" w:color="000000"/>
              <w:bottom w:val="none" w:sz="4" w:space="0" w:color="000000"/>
            </w:tcBorders>
            <w:noWrap/>
            <w:vAlign w:val="center"/>
          </w:tcPr>
          <w:p w14:paraId="47F3BABD" w14:textId="77777777" w:rsidR="008332A0" w:rsidRPr="007F4394" w:rsidRDefault="008332A0" w:rsidP="009A4A47">
            <w:pPr>
              <w:jc w:val="center"/>
              <w:rPr>
                <w:color w:val="000000"/>
                <w:lang w:eastAsia="es-EC"/>
              </w:rPr>
            </w:pPr>
            <w:r w:rsidRPr="007F4394">
              <w:rPr>
                <w:color w:val="000000"/>
                <w:lang w:eastAsia="es-EC"/>
              </w:rPr>
              <w:t>9,5035</w:t>
            </w:r>
          </w:p>
        </w:tc>
        <w:tc>
          <w:tcPr>
            <w:tcW w:w="538" w:type="dxa"/>
            <w:tcBorders>
              <w:top w:val="none" w:sz="4" w:space="0" w:color="000000"/>
              <w:bottom w:val="none" w:sz="4" w:space="0" w:color="000000"/>
            </w:tcBorders>
            <w:noWrap/>
            <w:vAlign w:val="center"/>
          </w:tcPr>
          <w:p w14:paraId="6C4FBA13" w14:textId="77777777" w:rsidR="008332A0" w:rsidRPr="007F4394" w:rsidRDefault="008332A0" w:rsidP="009A4A47">
            <w:pPr>
              <w:jc w:val="center"/>
              <w:rPr>
                <w:color w:val="000000"/>
                <w:lang w:eastAsia="es-EC"/>
              </w:rPr>
            </w:pPr>
            <w:r w:rsidRPr="007F4394">
              <w:rPr>
                <w:color w:val="000000"/>
                <w:lang w:eastAsia="es-EC"/>
              </w:rPr>
              <w:t>1</w:t>
            </w:r>
          </w:p>
        </w:tc>
        <w:tc>
          <w:tcPr>
            <w:tcW w:w="971" w:type="dxa"/>
            <w:tcBorders>
              <w:top w:val="none" w:sz="4" w:space="0" w:color="000000"/>
              <w:bottom w:val="none" w:sz="4" w:space="0" w:color="000000"/>
            </w:tcBorders>
            <w:noWrap/>
            <w:vAlign w:val="center"/>
          </w:tcPr>
          <w:p w14:paraId="49A26DCD" w14:textId="77777777" w:rsidR="008332A0" w:rsidRPr="007F4394" w:rsidRDefault="008332A0" w:rsidP="009A4A47">
            <w:pPr>
              <w:jc w:val="center"/>
              <w:rPr>
                <w:color w:val="000000"/>
                <w:lang w:eastAsia="es-EC"/>
              </w:rPr>
            </w:pPr>
            <w:r w:rsidRPr="007F4394">
              <w:rPr>
                <w:color w:val="000000"/>
                <w:lang w:eastAsia="es-EC"/>
              </w:rPr>
              <w:t>0,0021</w:t>
            </w:r>
          </w:p>
        </w:tc>
        <w:tc>
          <w:tcPr>
            <w:tcW w:w="1234" w:type="dxa"/>
            <w:tcBorders>
              <w:top w:val="none" w:sz="4" w:space="0" w:color="000000"/>
              <w:bottom w:val="none" w:sz="4" w:space="0" w:color="000000"/>
            </w:tcBorders>
            <w:noWrap/>
            <w:vAlign w:val="center"/>
          </w:tcPr>
          <w:p w14:paraId="775B37E6" w14:textId="77777777" w:rsidR="008332A0" w:rsidRPr="007F4394" w:rsidRDefault="008332A0" w:rsidP="009A4A47">
            <w:pPr>
              <w:jc w:val="center"/>
              <w:rPr>
                <w:color w:val="000000"/>
                <w:lang w:eastAsia="es-EC"/>
              </w:rPr>
            </w:pPr>
            <w:r w:rsidRPr="007F4394">
              <w:rPr>
                <w:color w:val="000000"/>
                <w:lang w:eastAsia="es-EC"/>
              </w:rPr>
              <w:t>1,9318</w:t>
            </w:r>
          </w:p>
        </w:tc>
      </w:tr>
      <w:tr w:rsidR="008332A0" w:rsidRPr="007F4394" w14:paraId="5C7A205F" w14:textId="77777777" w:rsidTr="009A4A47">
        <w:trPr>
          <w:trHeight w:val="617"/>
        </w:trPr>
        <w:tc>
          <w:tcPr>
            <w:tcW w:w="2410" w:type="dxa"/>
            <w:tcBorders>
              <w:top w:val="none" w:sz="4" w:space="0" w:color="000000"/>
              <w:bottom w:val="none" w:sz="4" w:space="0" w:color="000000"/>
            </w:tcBorders>
            <w:vAlign w:val="center"/>
          </w:tcPr>
          <w:p w14:paraId="1A491C78" w14:textId="77777777" w:rsidR="008332A0" w:rsidRPr="007F4394" w:rsidRDefault="008332A0" w:rsidP="009A4A47">
            <w:pPr>
              <w:rPr>
                <w:color w:val="000000"/>
                <w:lang w:eastAsia="es-EC"/>
              </w:rPr>
            </w:pPr>
            <w:r w:rsidRPr="007F4394">
              <w:rPr>
                <w:color w:val="000000"/>
                <w:lang w:eastAsia="es-EC"/>
              </w:rPr>
              <w:t>Origen + año lineal vs. interacción origen × año</w:t>
            </w:r>
          </w:p>
        </w:tc>
        <w:tc>
          <w:tcPr>
            <w:tcW w:w="1500" w:type="dxa"/>
            <w:tcBorders>
              <w:top w:val="none" w:sz="4" w:space="0" w:color="000000"/>
              <w:bottom w:val="none" w:sz="4" w:space="0" w:color="000000"/>
            </w:tcBorders>
            <w:noWrap/>
            <w:vAlign w:val="center"/>
          </w:tcPr>
          <w:p w14:paraId="01D5F5F9" w14:textId="77777777" w:rsidR="008332A0" w:rsidRPr="007F4394" w:rsidRDefault="008332A0" w:rsidP="009A4A47">
            <w:pPr>
              <w:jc w:val="center"/>
              <w:rPr>
                <w:color w:val="000000"/>
                <w:lang w:eastAsia="es-EC"/>
              </w:rPr>
            </w:pPr>
            <w:r w:rsidRPr="007F4394">
              <w:rPr>
                <w:color w:val="000000"/>
                <w:lang w:eastAsia="es-EC"/>
              </w:rPr>
              <w:t>−79,7165</w:t>
            </w:r>
          </w:p>
        </w:tc>
        <w:tc>
          <w:tcPr>
            <w:tcW w:w="1163" w:type="dxa"/>
            <w:tcBorders>
              <w:top w:val="none" w:sz="4" w:space="0" w:color="000000"/>
              <w:bottom w:val="none" w:sz="4" w:space="0" w:color="000000"/>
            </w:tcBorders>
            <w:noWrap/>
            <w:vAlign w:val="center"/>
          </w:tcPr>
          <w:p w14:paraId="084A104A" w14:textId="77777777" w:rsidR="008332A0" w:rsidRPr="007F4394" w:rsidRDefault="008332A0" w:rsidP="009A4A47">
            <w:pPr>
              <w:jc w:val="center"/>
              <w:rPr>
                <w:color w:val="000000"/>
                <w:lang w:eastAsia="es-EC"/>
              </w:rPr>
            </w:pPr>
            <w:r w:rsidRPr="007F4394">
              <w:rPr>
                <w:color w:val="000000"/>
                <w:lang w:eastAsia="es-EC"/>
              </w:rPr>
              <w:t>167,4331</w:t>
            </w:r>
          </w:p>
        </w:tc>
        <w:tc>
          <w:tcPr>
            <w:tcW w:w="1128" w:type="dxa"/>
            <w:tcBorders>
              <w:top w:val="none" w:sz="4" w:space="0" w:color="000000"/>
              <w:bottom w:val="none" w:sz="4" w:space="0" w:color="000000"/>
            </w:tcBorders>
            <w:noWrap/>
            <w:vAlign w:val="center"/>
          </w:tcPr>
          <w:p w14:paraId="1C5F92E8" w14:textId="77777777" w:rsidR="008332A0" w:rsidRPr="007F4394" w:rsidRDefault="008332A0" w:rsidP="009A4A47">
            <w:pPr>
              <w:jc w:val="center"/>
              <w:rPr>
                <w:color w:val="000000"/>
                <w:lang w:eastAsia="es-EC"/>
              </w:rPr>
            </w:pPr>
            <w:r w:rsidRPr="007F4394">
              <w:rPr>
                <w:color w:val="000000"/>
                <w:lang w:eastAsia="es-EC"/>
              </w:rPr>
              <w:t>173,296</w:t>
            </w:r>
          </w:p>
        </w:tc>
        <w:tc>
          <w:tcPr>
            <w:tcW w:w="1041" w:type="dxa"/>
            <w:tcBorders>
              <w:top w:val="none" w:sz="4" w:space="0" w:color="000000"/>
              <w:bottom w:val="none" w:sz="4" w:space="0" w:color="000000"/>
            </w:tcBorders>
            <w:noWrap/>
            <w:vAlign w:val="center"/>
          </w:tcPr>
          <w:p w14:paraId="1993A0F5" w14:textId="77777777" w:rsidR="008332A0" w:rsidRPr="007F4394" w:rsidRDefault="008332A0" w:rsidP="009A4A47">
            <w:pPr>
              <w:jc w:val="center"/>
              <w:rPr>
                <w:color w:val="000000"/>
                <w:lang w:eastAsia="es-EC"/>
              </w:rPr>
            </w:pPr>
            <w:r w:rsidRPr="007F4394">
              <w:rPr>
                <w:color w:val="000000"/>
                <w:lang w:eastAsia="es-EC"/>
              </w:rPr>
              <w:t>0,6188</w:t>
            </w:r>
          </w:p>
        </w:tc>
        <w:tc>
          <w:tcPr>
            <w:tcW w:w="538" w:type="dxa"/>
            <w:tcBorders>
              <w:top w:val="none" w:sz="4" w:space="0" w:color="000000"/>
              <w:bottom w:val="none" w:sz="4" w:space="0" w:color="000000"/>
            </w:tcBorders>
            <w:noWrap/>
            <w:vAlign w:val="center"/>
          </w:tcPr>
          <w:p w14:paraId="4F929F4F" w14:textId="77777777" w:rsidR="008332A0" w:rsidRPr="007F4394" w:rsidRDefault="008332A0" w:rsidP="009A4A47">
            <w:pPr>
              <w:jc w:val="center"/>
              <w:rPr>
                <w:color w:val="000000"/>
                <w:lang w:eastAsia="es-EC"/>
              </w:rPr>
            </w:pPr>
            <w:r w:rsidRPr="007F4394">
              <w:rPr>
                <w:color w:val="000000"/>
                <w:lang w:eastAsia="es-EC"/>
              </w:rPr>
              <w:t>1</w:t>
            </w:r>
          </w:p>
        </w:tc>
        <w:tc>
          <w:tcPr>
            <w:tcW w:w="971" w:type="dxa"/>
            <w:tcBorders>
              <w:top w:val="none" w:sz="4" w:space="0" w:color="000000"/>
              <w:bottom w:val="none" w:sz="4" w:space="0" w:color="000000"/>
            </w:tcBorders>
            <w:noWrap/>
            <w:vAlign w:val="center"/>
          </w:tcPr>
          <w:p w14:paraId="46F67E67" w14:textId="77777777" w:rsidR="008332A0" w:rsidRPr="007F4394" w:rsidRDefault="008332A0" w:rsidP="009A4A47">
            <w:pPr>
              <w:jc w:val="center"/>
              <w:rPr>
                <w:color w:val="000000"/>
                <w:lang w:eastAsia="es-EC"/>
              </w:rPr>
            </w:pPr>
            <w:r w:rsidRPr="007F4394">
              <w:rPr>
                <w:color w:val="000000"/>
                <w:lang w:eastAsia="es-EC"/>
              </w:rPr>
              <w:t>0,4315</w:t>
            </w:r>
          </w:p>
        </w:tc>
        <w:tc>
          <w:tcPr>
            <w:tcW w:w="1234" w:type="dxa"/>
            <w:tcBorders>
              <w:top w:val="none" w:sz="4" w:space="0" w:color="000000"/>
              <w:bottom w:val="none" w:sz="4" w:space="0" w:color="000000"/>
            </w:tcBorders>
            <w:noWrap/>
            <w:vAlign w:val="center"/>
          </w:tcPr>
          <w:p w14:paraId="795C140D" w14:textId="77777777" w:rsidR="008332A0" w:rsidRPr="007F4394" w:rsidRDefault="008332A0" w:rsidP="009A4A47">
            <w:pPr>
              <w:jc w:val="center"/>
              <w:rPr>
                <w:color w:val="000000"/>
                <w:lang w:eastAsia="es-EC"/>
              </w:rPr>
            </w:pPr>
            <w:r w:rsidRPr="007F4394">
              <w:rPr>
                <w:color w:val="000000"/>
                <w:lang w:eastAsia="es-EC"/>
              </w:rPr>
              <w:t>2,0079</w:t>
            </w:r>
          </w:p>
        </w:tc>
      </w:tr>
      <w:tr w:rsidR="008332A0" w:rsidRPr="007F4394" w14:paraId="40A13EE5" w14:textId="77777777" w:rsidTr="009A4A47">
        <w:trPr>
          <w:trHeight w:val="617"/>
        </w:trPr>
        <w:tc>
          <w:tcPr>
            <w:tcW w:w="2410" w:type="dxa"/>
            <w:tcBorders>
              <w:top w:val="none" w:sz="4" w:space="0" w:color="000000"/>
              <w:bottom w:val="single" w:sz="4" w:space="0" w:color="auto"/>
            </w:tcBorders>
            <w:vAlign w:val="center"/>
          </w:tcPr>
          <w:p w14:paraId="5438BAD8" w14:textId="77777777" w:rsidR="008332A0" w:rsidRPr="007F4394" w:rsidRDefault="008332A0" w:rsidP="009A4A47">
            <w:pPr>
              <w:rPr>
                <w:color w:val="000000"/>
                <w:lang w:eastAsia="es-EC"/>
              </w:rPr>
            </w:pPr>
            <w:r w:rsidRPr="007F4394">
              <w:rPr>
                <w:color w:val="000000"/>
                <w:lang w:eastAsia="es-EC"/>
              </w:rPr>
              <w:t xml:space="preserve">Origen + año lineal vs. </w:t>
            </w:r>
            <w:proofErr w:type="spellStart"/>
            <w:r w:rsidRPr="007F4394">
              <w:rPr>
                <w:color w:val="000000"/>
                <w:lang w:eastAsia="es-EC"/>
              </w:rPr>
              <w:t>spline</w:t>
            </w:r>
            <w:proofErr w:type="spellEnd"/>
            <w:r w:rsidRPr="007F4394">
              <w:rPr>
                <w:color w:val="000000"/>
                <w:lang w:eastAsia="es-EC"/>
              </w:rPr>
              <w:t xml:space="preserve"> natural del año</w:t>
            </w:r>
          </w:p>
        </w:tc>
        <w:tc>
          <w:tcPr>
            <w:tcW w:w="1500" w:type="dxa"/>
            <w:tcBorders>
              <w:top w:val="none" w:sz="4" w:space="0" w:color="000000"/>
              <w:bottom w:val="single" w:sz="4" w:space="0" w:color="auto"/>
            </w:tcBorders>
            <w:noWrap/>
            <w:vAlign w:val="center"/>
          </w:tcPr>
          <w:p w14:paraId="1F64E49C" w14:textId="77777777" w:rsidR="008332A0" w:rsidRPr="007F4394" w:rsidRDefault="008332A0" w:rsidP="009A4A47">
            <w:pPr>
              <w:jc w:val="center"/>
              <w:rPr>
                <w:color w:val="000000"/>
                <w:lang w:eastAsia="es-EC"/>
              </w:rPr>
            </w:pPr>
            <w:r w:rsidRPr="007F4394">
              <w:rPr>
                <w:color w:val="000000"/>
                <w:lang w:eastAsia="es-EC"/>
              </w:rPr>
              <w:t>−73,5269</w:t>
            </w:r>
          </w:p>
        </w:tc>
        <w:tc>
          <w:tcPr>
            <w:tcW w:w="1163" w:type="dxa"/>
            <w:tcBorders>
              <w:top w:val="none" w:sz="4" w:space="0" w:color="000000"/>
              <w:bottom w:val="single" w:sz="4" w:space="0" w:color="auto"/>
            </w:tcBorders>
            <w:noWrap/>
            <w:vAlign w:val="center"/>
          </w:tcPr>
          <w:p w14:paraId="7CA2FCF9" w14:textId="77777777" w:rsidR="008332A0" w:rsidRPr="007F4394" w:rsidRDefault="008332A0" w:rsidP="009A4A47">
            <w:pPr>
              <w:jc w:val="center"/>
              <w:rPr>
                <w:color w:val="000000"/>
                <w:lang w:eastAsia="es-EC"/>
              </w:rPr>
            </w:pPr>
            <w:r w:rsidRPr="007F4394">
              <w:rPr>
                <w:color w:val="000000"/>
                <w:lang w:eastAsia="es-EC"/>
              </w:rPr>
              <w:t>157,0538</w:t>
            </w:r>
          </w:p>
        </w:tc>
        <w:tc>
          <w:tcPr>
            <w:tcW w:w="1128" w:type="dxa"/>
            <w:tcBorders>
              <w:top w:val="none" w:sz="4" w:space="0" w:color="000000"/>
              <w:bottom w:val="single" w:sz="4" w:space="0" w:color="auto"/>
            </w:tcBorders>
            <w:noWrap/>
            <w:vAlign w:val="center"/>
          </w:tcPr>
          <w:p w14:paraId="13CFE787" w14:textId="77777777" w:rsidR="008332A0" w:rsidRPr="007F4394" w:rsidRDefault="008332A0" w:rsidP="009A4A47">
            <w:pPr>
              <w:jc w:val="center"/>
              <w:rPr>
                <w:color w:val="000000"/>
                <w:lang w:eastAsia="es-EC"/>
              </w:rPr>
            </w:pPr>
            <w:r w:rsidRPr="007F4394">
              <w:rPr>
                <w:color w:val="000000"/>
                <w:lang w:eastAsia="es-EC"/>
              </w:rPr>
              <w:t>164,3825</w:t>
            </w:r>
          </w:p>
        </w:tc>
        <w:tc>
          <w:tcPr>
            <w:tcW w:w="1041" w:type="dxa"/>
            <w:tcBorders>
              <w:top w:val="none" w:sz="4" w:space="0" w:color="000000"/>
              <w:bottom w:val="single" w:sz="4" w:space="0" w:color="auto"/>
            </w:tcBorders>
            <w:noWrap/>
            <w:vAlign w:val="center"/>
          </w:tcPr>
          <w:p w14:paraId="29F1DE51" w14:textId="77777777" w:rsidR="008332A0" w:rsidRPr="007F4394" w:rsidRDefault="008332A0" w:rsidP="009A4A47">
            <w:pPr>
              <w:jc w:val="center"/>
              <w:rPr>
                <w:color w:val="000000"/>
                <w:lang w:eastAsia="es-EC"/>
              </w:rPr>
            </w:pPr>
            <w:r w:rsidRPr="007F4394">
              <w:rPr>
                <w:color w:val="000000"/>
                <w:lang w:eastAsia="es-EC"/>
              </w:rPr>
              <w:t>12,9981</w:t>
            </w:r>
          </w:p>
        </w:tc>
        <w:tc>
          <w:tcPr>
            <w:tcW w:w="538" w:type="dxa"/>
            <w:tcBorders>
              <w:top w:val="none" w:sz="4" w:space="0" w:color="000000"/>
              <w:bottom w:val="single" w:sz="4" w:space="0" w:color="auto"/>
            </w:tcBorders>
            <w:noWrap/>
            <w:vAlign w:val="center"/>
          </w:tcPr>
          <w:p w14:paraId="3EEA8CB6" w14:textId="77777777" w:rsidR="008332A0" w:rsidRPr="007F4394" w:rsidRDefault="008332A0" w:rsidP="009A4A47">
            <w:pPr>
              <w:jc w:val="center"/>
              <w:rPr>
                <w:color w:val="000000"/>
                <w:lang w:eastAsia="es-EC"/>
              </w:rPr>
            </w:pPr>
            <w:r w:rsidRPr="007F4394">
              <w:rPr>
                <w:color w:val="000000"/>
                <w:lang w:eastAsia="es-EC"/>
              </w:rPr>
              <w:t>2</w:t>
            </w:r>
          </w:p>
        </w:tc>
        <w:tc>
          <w:tcPr>
            <w:tcW w:w="971" w:type="dxa"/>
            <w:tcBorders>
              <w:top w:val="none" w:sz="4" w:space="0" w:color="000000"/>
              <w:bottom w:val="single" w:sz="4" w:space="0" w:color="auto"/>
            </w:tcBorders>
            <w:noWrap/>
            <w:vAlign w:val="center"/>
          </w:tcPr>
          <w:p w14:paraId="4725004D" w14:textId="77777777" w:rsidR="008332A0" w:rsidRPr="007F4394" w:rsidRDefault="008332A0" w:rsidP="009A4A47">
            <w:pPr>
              <w:jc w:val="center"/>
              <w:rPr>
                <w:color w:val="000000"/>
                <w:lang w:eastAsia="es-EC"/>
              </w:rPr>
            </w:pPr>
            <w:r w:rsidRPr="007F4394">
              <w:rPr>
                <w:color w:val="000000"/>
                <w:lang w:eastAsia="es-EC"/>
              </w:rPr>
              <w:t>0,0015</w:t>
            </w:r>
          </w:p>
        </w:tc>
        <w:tc>
          <w:tcPr>
            <w:tcW w:w="1234" w:type="dxa"/>
            <w:tcBorders>
              <w:top w:val="none" w:sz="4" w:space="0" w:color="000000"/>
              <w:bottom w:val="single" w:sz="4" w:space="0" w:color="auto"/>
            </w:tcBorders>
            <w:noWrap/>
            <w:vAlign w:val="center"/>
          </w:tcPr>
          <w:p w14:paraId="7189702C" w14:textId="77777777" w:rsidR="008332A0" w:rsidRPr="007F4394" w:rsidRDefault="008332A0" w:rsidP="009A4A47">
            <w:pPr>
              <w:jc w:val="center"/>
              <w:rPr>
                <w:color w:val="000000"/>
                <w:lang w:eastAsia="es-EC"/>
              </w:rPr>
            </w:pPr>
            <w:r w:rsidRPr="007F4394">
              <w:rPr>
                <w:color w:val="000000"/>
                <w:lang w:eastAsia="es-EC"/>
              </w:rPr>
              <w:t>1,5425</w:t>
            </w:r>
          </w:p>
        </w:tc>
      </w:tr>
    </w:tbl>
    <w:p w14:paraId="2DBD62E8" w14:textId="578D5089" w:rsidR="006C01C0" w:rsidRPr="007F4394" w:rsidRDefault="006C01C0" w:rsidP="006C01C0">
      <w:pPr>
        <w:spacing w:line="480" w:lineRule="auto"/>
        <w:jc w:val="both"/>
        <w:rPr>
          <w:rFonts w:eastAsia="Cambria"/>
        </w:rPr>
      </w:pPr>
      <w:r w:rsidRPr="007F4394">
        <w:rPr>
          <w:rFonts w:eastAsia="Cambria"/>
          <w:b/>
          <w:bCs/>
        </w:rPr>
        <w:t>Nota:</w:t>
      </w:r>
      <w:r w:rsidRPr="007F4394">
        <w:rPr>
          <w:rFonts w:eastAsia="Cambria"/>
        </w:rPr>
        <w:t xml:space="preserve"> Los valores de log-verosimilitud, AIC, BIC y dispersión de Pearson corresponden al segundo modelo indicado en cada comparación. El estadístico LRT compara los dos modelos especificados en cada fila. AIC, criterio de información de Akaike; BIC, criterio de información bayesiano; LRT, prueba de razón de verosimilitudes (likelihood ratio test); gl, grados de libertad; —, no aplicable</w:t>
      </w:r>
    </w:p>
    <w:p w14:paraId="55882696" w14:textId="77777777" w:rsidR="006C01C0" w:rsidRPr="007F4394" w:rsidRDefault="006C01C0" w:rsidP="006C01C0">
      <w:pPr>
        <w:spacing w:line="480" w:lineRule="auto"/>
        <w:jc w:val="both"/>
        <w:rPr>
          <w:rFonts w:eastAsia="Cambria"/>
        </w:rPr>
      </w:pPr>
    </w:p>
    <w:p w14:paraId="3A2E0C0E" w14:textId="77777777" w:rsidR="006C01C0" w:rsidRPr="007F4394" w:rsidRDefault="006C01C0" w:rsidP="00370868">
      <w:pPr>
        <w:pStyle w:val="NormalWeb"/>
        <w:spacing w:line="480" w:lineRule="auto"/>
        <w:jc w:val="both"/>
      </w:pPr>
    </w:p>
    <w:p w14:paraId="519CE8C8" w14:textId="77777777" w:rsidR="006C01C0" w:rsidRPr="007F4394" w:rsidRDefault="006C01C0" w:rsidP="00370868">
      <w:pPr>
        <w:pStyle w:val="NormalWeb"/>
        <w:spacing w:line="480" w:lineRule="auto"/>
        <w:jc w:val="both"/>
      </w:pPr>
    </w:p>
    <w:p w14:paraId="576E5627" w14:textId="77777777" w:rsidR="006C01C0" w:rsidRPr="007F4394" w:rsidRDefault="006C01C0" w:rsidP="00370868">
      <w:pPr>
        <w:pStyle w:val="NormalWeb"/>
        <w:spacing w:line="480" w:lineRule="auto"/>
        <w:jc w:val="both"/>
      </w:pPr>
    </w:p>
    <w:p w14:paraId="7FBBE7DB" w14:textId="77777777" w:rsidR="006C01C0" w:rsidRDefault="006C01C0" w:rsidP="00370868">
      <w:pPr>
        <w:pStyle w:val="NormalWeb"/>
        <w:spacing w:line="480" w:lineRule="auto"/>
        <w:jc w:val="both"/>
      </w:pPr>
    </w:p>
    <w:p w14:paraId="436AD385" w14:textId="77777777" w:rsidR="004026A2" w:rsidRDefault="004026A2" w:rsidP="00370868">
      <w:pPr>
        <w:pStyle w:val="NormalWeb"/>
        <w:spacing w:line="480" w:lineRule="auto"/>
        <w:jc w:val="both"/>
      </w:pPr>
    </w:p>
    <w:p w14:paraId="0BDC7405" w14:textId="77777777" w:rsidR="004026A2" w:rsidRDefault="004026A2" w:rsidP="00370868">
      <w:pPr>
        <w:pStyle w:val="NormalWeb"/>
        <w:spacing w:line="480" w:lineRule="auto"/>
        <w:jc w:val="both"/>
      </w:pPr>
    </w:p>
    <w:p w14:paraId="0B82ED06" w14:textId="77777777" w:rsidR="004026A2" w:rsidRPr="007F4394" w:rsidRDefault="004026A2" w:rsidP="00370868">
      <w:pPr>
        <w:pStyle w:val="NormalWeb"/>
        <w:spacing w:line="480" w:lineRule="auto"/>
        <w:jc w:val="both"/>
      </w:pPr>
    </w:p>
    <w:p w14:paraId="5F6855AE" w14:textId="4FC5CF12" w:rsidR="006C01C0" w:rsidRPr="007F4394" w:rsidRDefault="006C01C0" w:rsidP="006C01C0">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r w:rsidRPr="007F4394">
        <w:rPr>
          <w:b/>
          <w:bCs/>
          <w:i w:val="0"/>
        </w:rPr>
        <w:lastRenderedPageBreak/>
        <w:t>Tabla S4</w:t>
      </w:r>
      <w:r w:rsidRPr="007F4394">
        <w:rPr>
          <w:i w:val="0"/>
        </w:rPr>
        <w:t xml:space="preserve">. </w:t>
      </w:r>
      <w:r w:rsidR="004026A2" w:rsidRPr="004026A2">
        <w:rPr>
          <w:rFonts w:eastAsia="Arial"/>
          <w:bCs/>
          <w:i w:val="0"/>
          <w:iCs/>
          <w:color w:val="000000"/>
          <w:sz w:val="20"/>
          <w:szCs w:val="20"/>
        </w:rPr>
        <w:t>Diagnósticos MCMC del modelo Poisson principal.</w:t>
      </w:r>
    </w:p>
    <w:tbl>
      <w:tblPr>
        <w:tblW w:w="8775" w:type="dxa"/>
        <w:tblCellMar>
          <w:left w:w="70" w:type="dxa"/>
          <w:right w:w="70" w:type="dxa"/>
        </w:tblCellMar>
        <w:tblLook w:val="04A0" w:firstRow="1" w:lastRow="0" w:firstColumn="1" w:lastColumn="0" w:noHBand="0" w:noVBand="1"/>
      </w:tblPr>
      <w:tblGrid>
        <w:gridCol w:w="3267"/>
        <w:gridCol w:w="2754"/>
        <w:gridCol w:w="2754"/>
      </w:tblGrid>
      <w:tr w:rsidR="006C01C0" w:rsidRPr="007F4394" w14:paraId="77FE6D18" w14:textId="77777777" w:rsidTr="00C927D2">
        <w:trPr>
          <w:trHeight w:val="301"/>
        </w:trPr>
        <w:tc>
          <w:tcPr>
            <w:tcW w:w="3267" w:type="dxa"/>
            <w:tcBorders>
              <w:top w:val="single" w:sz="4" w:space="0" w:color="auto"/>
              <w:left w:val="none" w:sz="4" w:space="0" w:color="000000"/>
              <w:bottom w:val="single" w:sz="4" w:space="0" w:color="auto"/>
              <w:right w:val="none" w:sz="4" w:space="0" w:color="000000"/>
            </w:tcBorders>
          </w:tcPr>
          <w:p w14:paraId="40ABCF40" w14:textId="77777777" w:rsidR="006C01C0" w:rsidRPr="007F4394" w:rsidRDefault="006C01C0" w:rsidP="00C927D2">
            <w:pPr>
              <w:rPr>
                <w:b/>
                <w:bCs/>
                <w:color w:val="000000"/>
                <w:lang w:eastAsia="es-EC"/>
              </w:rPr>
            </w:pPr>
            <w:r w:rsidRPr="007F4394">
              <w:rPr>
                <w:b/>
                <w:bCs/>
                <w:color w:val="000000"/>
                <w:lang w:eastAsia="es-EC"/>
              </w:rPr>
              <w:t>Diagnóstico</w:t>
            </w:r>
          </w:p>
        </w:tc>
        <w:tc>
          <w:tcPr>
            <w:tcW w:w="2754" w:type="dxa"/>
            <w:tcBorders>
              <w:top w:val="single" w:sz="4" w:space="0" w:color="auto"/>
              <w:left w:val="none" w:sz="4" w:space="0" w:color="000000"/>
              <w:bottom w:val="single" w:sz="4" w:space="0" w:color="auto"/>
              <w:right w:val="none" w:sz="4" w:space="0" w:color="000000"/>
            </w:tcBorders>
            <w:vAlign w:val="center"/>
          </w:tcPr>
          <w:p w14:paraId="1A3A9854" w14:textId="77777777" w:rsidR="006C01C0" w:rsidRPr="007F4394" w:rsidRDefault="006C01C0" w:rsidP="00C927D2">
            <w:pPr>
              <w:jc w:val="center"/>
              <w:rPr>
                <w:b/>
                <w:bCs/>
                <w:color w:val="000000"/>
                <w:lang w:eastAsia="es-EC"/>
              </w:rPr>
            </w:pPr>
            <w:r w:rsidRPr="007F4394">
              <w:rPr>
                <w:b/>
                <w:bCs/>
                <w:color w:val="000000"/>
                <w:lang w:eastAsia="es-EC"/>
              </w:rPr>
              <w:t>Cadena</w:t>
            </w:r>
          </w:p>
        </w:tc>
        <w:tc>
          <w:tcPr>
            <w:tcW w:w="2754" w:type="dxa"/>
            <w:tcBorders>
              <w:top w:val="single" w:sz="4" w:space="0" w:color="auto"/>
              <w:left w:val="none" w:sz="4" w:space="0" w:color="000000"/>
              <w:bottom w:val="single" w:sz="4" w:space="0" w:color="auto"/>
              <w:right w:val="none" w:sz="4" w:space="0" w:color="000000"/>
            </w:tcBorders>
            <w:vAlign w:val="center"/>
          </w:tcPr>
          <w:p w14:paraId="54F28C55" w14:textId="77777777" w:rsidR="006C01C0" w:rsidRPr="007F4394" w:rsidRDefault="006C01C0" w:rsidP="00C927D2">
            <w:pPr>
              <w:jc w:val="center"/>
              <w:rPr>
                <w:b/>
                <w:bCs/>
                <w:color w:val="000000"/>
                <w:lang w:eastAsia="es-EC"/>
              </w:rPr>
            </w:pPr>
            <w:r w:rsidRPr="007F4394">
              <w:rPr>
                <w:b/>
                <w:bCs/>
                <w:color w:val="000000"/>
                <w:lang w:eastAsia="es-EC"/>
              </w:rPr>
              <w:t>Valor</w:t>
            </w:r>
          </w:p>
        </w:tc>
      </w:tr>
      <w:tr w:rsidR="004026A2" w:rsidRPr="007F4394" w14:paraId="67623000" w14:textId="77777777" w:rsidTr="00200C84">
        <w:trPr>
          <w:trHeight w:val="301"/>
        </w:trPr>
        <w:tc>
          <w:tcPr>
            <w:tcW w:w="3267" w:type="dxa"/>
            <w:tcBorders>
              <w:top w:val="none" w:sz="4" w:space="0" w:color="000000"/>
              <w:left w:val="none" w:sz="4" w:space="0" w:color="000000"/>
              <w:bottom w:val="none" w:sz="4" w:space="0" w:color="000000"/>
              <w:right w:val="none" w:sz="4" w:space="0" w:color="000000"/>
            </w:tcBorders>
            <w:vAlign w:val="center"/>
          </w:tcPr>
          <w:p w14:paraId="76AC3836" w14:textId="77777777" w:rsidR="004026A2" w:rsidRPr="007F4394" w:rsidRDefault="004026A2" w:rsidP="004026A2">
            <w:pPr>
              <w:rPr>
                <w:color w:val="000000"/>
                <w:lang w:eastAsia="es-EC"/>
              </w:rPr>
            </w:pPr>
            <w:proofErr w:type="spellStart"/>
            <w:r w:rsidRPr="007F4394">
              <w:rPr>
                <w:color w:val="000000"/>
                <w:lang w:eastAsia="es-EC"/>
              </w:rPr>
              <w:t>Rhat</w:t>
            </w:r>
            <w:proofErr w:type="spellEnd"/>
            <w:r w:rsidRPr="007F4394">
              <w:rPr>
                <w:color w:val="000000"/>
                <w:lang w:eastAsia="es-EC"/>
              </w:rPr>
              <w:t xml:space="preserve"> máximo</w:t>
            </w:r>
          </w:p>
        </w:tc>
        <w:tc>
          <w:tcPr>
            <w:tcW w:w="2754" w:type="dxa"/>
            <w:tcBorders>
              <w:top w:val="none" w:sz="4" w:space="0" w:color="000000"/>
              <w:left w:val="none" w:sz="4" w:space="0" w:color="000000"/>
              <w:bottom w:val="none" w:sz="4" w:space="0" w:color="000000"/>
              <w:right w:val="none" w:sz="4" w:space="0" w:color="000000"/>
            </w:tcBorders>
            <w:vAlign w:val="center"/>
          </w:tcPr>
          <w:p w14:paraId="47F5719E" w14:textId="77777777" w:rsidR="004026A2" w:rsidRPr="007F4394" w:rsidRDefault="004026A2" w:rsidP="004026A2">
            <w:pPr>
              <w:jc w:val="center"/>
              <w:rPr>
                <w:color w:val="000000"/>
                <w:lang w:eastAsia="es-EC"/>
              </w:rPr>
            </w:pPr>
            <w:r w:rsidRPr="007F4394">
              <w:rPr>
                <w:color w:val="000000"/>
                <w:lang w:eastAsia="es-EC"/>
              </w:rPr>
              <w:t>Todas</w:t>
            </w:r>
          </w:p>
        </w:tc>
        <w:tc>
          <w:tcPr>
            <w:tcW w:w="2754" w:type="dxa"/>
            <w:tcBorders>
              <w:top w:val="single" w:sz="6" w:space="0" w:color="000000"/>
              <w:left w:val="none" w:sz="0" w:space="0" w:color="000000"/>
              <w:bottom w:val="none" w:sz="0" w:space="0" w:color="000000"/>
              <w:right w:val="none" w:sz="0" w:space="0" w:color="000000"/>
            </w:tcBorders>
            <w:shd w:val="clear" w:color="auto" w:fill="FFFFFF"/>
            <w:vAlign w:val="center"/>
          </w:tcPr>
          <w:p w14:paraId="2E1499EF" w14:textId="57F3522E" w:rsidR="004026A2" w:rsidRPr="007F4394" w:rsidRDefault="004026A2" w:rsidP="004026A2">
            <w:pPr>
              <w:jc w:val="center"/>
              <w:rPr>
                <w:color w:val="000000"/>
                <w:lang w:eastAsia="es-EC"/>
              </w:rPr>
            </w:pPr>
            <w:r>
              <w:rPr>
                <w:rFonts w:ascii="Arial" w:eastAsia="Arial" w:hAnsi="Arial" w:cs="Arial"/>
                <w:color w:val="000000"/>
                <w:sz w:val="20"/>
                <w:szCs w:val="20"/>
              </w:rPr>
              <w:t>1,0021</w:t>
            </w:r>
          </w:p>
        </w:tc>
      </w:tr>
      <w:tr w:rsidR="004026A2" w:rsidRPr="007F4394" w14:paraId="6017DA5D" w14:textId="77777777" w:rsidTr="00200C84">
        <w:trPr>
          <w:trHeight w:val="301"/>
        </w:trPr>
        <w:tc>
          <w:tcPr>
            <w:tcW w:w="3267" w:type="dxa"/>
            <w:tcBorders>
              <w:top w:val="none" w:sz="4" w:space="0" w:color="000000"/>
              <w:left w:val="none" w:sz="4" w:space="0" w:color="000000"/>
              <w:bottom w:val="none" w:sz="4" w:space="0" w:color="000000"/>
              <w:right w:val="none" w:sz="4" w:space="0" w:color="000000"/>
            </w:tcBorders>
            <w:vAlign w:val="center"/>
          </w:tcPr>
          <w:p w14:paraId="3CD86976" w14:textId="77777777" w:rsidR="004026A2" w:rsidRPr="007F4394" w:rsidRDefault="004026A2" w:rsidP="004026A2">
            <w:pPr>
              <w:rPr>
                <w:color w:val="000000"/>
                <w:lang w:eastAsia="es-EC"/>
              </w:rPr>
            </w:pPr>
            <w:r w:rsidRPr="007F4394">
              <w:rPr>
                <w:color w:val="000000"/>
                <w:lang w:eastAsia="es-EC"/>
              </w:rPr>
              <w:t xml:space="preserve">ESS </w:t>
            </w:r>
            <w:proofErr w:type="spellStart"/>
            <w:r w:rsidRPr="007F4394">
              <w:rPr>
                <w:color w:val="000000"/>
                <w:lang w:eastAsia="es-EC"/>
              </w:rPr>
              <w:t>bulk</w:t>
            </w:r>
            <w:proofErr w:type="spellEnd"/>
            <w:r w:rsidRPr="007F4394">
              <w:rPr>
                <w:color w:val="000000"/>
                <w:lang w:eastAsia="es-EC"/>
              </w:rPr>
              <w:t xml:space="preserve"> mínimo</w:t>
            </w:r>
          </w:p>
        </w:tc>
        <w:tc>
          <w:tcPr>
            <w:tcW w:w="2754" w:type="dxa"/>
            <w:tcBorders>
              <w:top w:val="none" w:sz="4" w:space="0" w:color="000000"/>
              <w:left w:val="none" w:sz="4" w:space="0" w:color="000000"/>
              <w:bottom w:val="none" w:sz="4" w:space="0" w:color="000000"/>
              <w:right w:val="none" w:sz="4" w:space="0" w:color="000000"/>
            </w:tcBorders>
            <w:vAlign w:val="center"/>
          </w:tcPr>
          <w:p w14:paraId="55529833" w14:textId="77777777" w:rsidR="004026A2" w:rsidRPr="007F4394" w:rsidRDefault="004026A2" w:rsidP="004026A2">
            <w:pPr>
              <w:jc w:val="center"/>
              <w:rPr>
                <w:color w:val="000000"/>
                <w:lang w:eastAsia="es-EC"/>
              </w:rPr>
            </w:pPr>
            <w:r w:rsidRPr="007F4394">
              <w:rPr>
                <w:color w:val="000000"/>
                <w:lang w:eastAsia="es-EC"/>
              </w:rPr>
              <w:t>Todas</w:t>
            </w:r>
          </w:p>
        </w:tc>
        <w:tc>
          <w:tcPr>
            <w:tcW w:w="2754" w:type="dxa"/>
            <w:tcBorders>
              <w:top w:val="none" w:sz="0" w:space="0" w:color="000000"/>
              <w:left w:val="none" w:sz="0" w:space="0" w:color="000000"/>
              <w:bottom w:val="none" w:sz="0" w:space="0" w:color="000000"/>
              <w:right w:val="none" w:sz="0" w:space="0" w:color="000000"/>
            </w:tcBorders>
            <w:shd w:val="clear" w:color="auto" w:fill="FFFFFF"/>
            <w:vAlign w:val="center"/>
          </w:tcPr>
          <w:p w14:paraId="5CA5CF8A" w14:textId="406A8BA2" w:rsidR="004026A2" w:rsidRPr="007F4394" w:rsidRDefault="004026A2" w:rsidP="004026A2">
            <w:pPr>
              <w:jc w:val="center"/>
              <w:rPr>
                <w:color w:val="000000"/>
                <w:lang w:eastAsia="es-EC"/>
              </w:rPr>
            </w:pPr>
            <w:r>
              <w:rPr>
                <w:rFonts w:ascii="Arial" w:eastAsia="Arial" w:hAnsi="Arial" w:cs="Arial"/>
                <w:color w:val="000000"/>
                <w:sz w:val="20"/>
                <w:szCs w:val="20"/>
              </w:rPr>
              <w:t>1.746</w:t>
            </w:r>
          </w:p>
        </w:tc>
      </w:tr>
      <w:tr w:rsidR="004026A2" w:rsidRPr="007F4394" w14:paraId="2CCEA298" w14:textId="77777777" w:rsidTr="00200C84">
        <w:trPr>
          <w:trHeight w:val="301"/>
        </w:trPr>
        <w:tc>
          <w:tcPr>
            <w:tcW w:w="3267" w:type="dxa"/>
            <w:tcBorders>
              <w:top w:val="none" w:sz="4" w:space="0" w:color="000000"/>
              <w:left w:val="none" w:sz="4" w:space="0" w:color="000000"/>
              <w:bottom w:val="none" w:sz="4" w:space="0" w:color="000000"/>
              <w:right w:val="none" w:sz="4" w:space="0" w:color="000000"/>
            </w:tcBorders>
            <w:vAlign w:val="center"/>
          </w:tcPr>
          <w:p w14:paraId="0E211DF2" w14:textId="77777777" w:rsidR="004026A2" w:rsidRPr="007F4394" w:rsidRDefault="004026A2" w:rsidP="004026A2">
            <w:pPr>
              <w:rPr>
                <w:color w:val="000000"/>
                <w:lang w:eastAsia="es-EC"/>
              </w:rPr>
            </w:pPr>
            <w:r w:rsidRPr="007F4394">
              <w:rPr>
                <w:color w:val="000000"/>
                <w:lang w:eastAsia="es-EC"/>
              </w:rPr>
              <w:t>ESS tail mínimo</w:t>
            </w:r>
          </w:p>
        </w:tc>
        <w:tc>
          <w:tcPr>
            <w:tcW w:w="2754" w:type="dxa"/>
            <w:tcBorders>
              <w:top w:val="none" w:sz="4" w:space="0" w:color="000000"/>
              <w:left w:val="none" w:sz="4" w:space="0" w:color="000000"/>
              <w:bottom w:val="none" w:sz="4" w:space="0" w:color="000000"/>
              <w:right w:val="none" w:sz="4" w:space="0" w:color="000000"/>
            </w:tcBorders>
            <w:vAlign w:val="center"/>
          </w:tcPr>
          <w:p w14:paraId="27867F91" w14:textId="77777777" w:rsidR="004026A2" w:rsidRPr="007F4394" w:rsidRDefault="004026A2" w:rsidP="004026A2">
            <w:pPr>
              <w:jc w:val="center"/>
              <w:rPr>
                <w:color w:val="000000"/>
                <w:lang w:eastAsia="es-EC"/>
              </w:rPr>
            </w:pPr>
            <w:r w:rsidRPr="007F4394">
              <w:rPr>
                <w:color w:val="000000"/>
                <w:lang w:eastAsia="es-EC"/>
              </w:rPr>
              <w:t>Todas</w:t>
            </w:r>
          </w:p>
        </w:tc>
        <w:tc>
          <w:tcPr>
            <w:tcW w:w="2754" w:type="dxa"/>
            <w:tcBorders>
              <w:top w:val="none" w:sz="0" w:space="0" w:color="000000"/>
              <w:left w:val="none" w:sz="0" w:space="0" w:color="000000"/>
              <w:bottom w:val="none" w:sz="0" w:space="0" w:color="000000"/>
              <w:right w:val="none" w:sz="0" w:space="0" w:color="000000"/>
            </w:tcBorders>
            <w:shd w:val="clear" w:color="auto" w:fill="FFFFFF"/>
            <w:vAlign w:val="center"/>
          </w:tcPr>
          <w:p w14:paraId="6DD8AF6C" w14:textId="6D760647" w:rsidR="004026A2" w:rsidRPr="007F4394" w:rsidRDefault="004026A2" w:rsidP="004026A2">
            <w:pPr>
              <w:jc w:val="center"/>
              <w:rPr>
                <w:color w:val="000000"/>
                <w:lang w:eastAsia="es-EC"/>
              </w:rPr>
            </w:pPr>
            <w:r>
              <w:rPr>
                <w:rFonts w:ascii="Arial" w:eastAsia="Arial" w:hAnsi="Arial" w:cs="Arial"/>
                <w:color w:val="000000"/>
                <w:sz w:val="20"/>
                <w:szCs w:val="20"/>
              </w:rPr>
              <w:t>2.501</w:t>
            </w:r>
          </w:p>
        </w:tc>
      </w:tr>
      <w:tr w:rsidR="004026A2" w:rsidRPr="007F4394" w14:paraId="6A56904F" w14:textId="77777777" w:rsidTr="00200C84">
        <w:trPr>
          <w:trHeight w:val="301"/>
        </w:trPr>
        <w:tc>
          <w:tcPr>
            <w:tcW w:w="3267" w:type="dxa"/>
            <w:tcBorders>
              <w:top w:val="none" w:sz="4" w:space="0" w:color="000000"/>
              <w:left w:val="none" w:sz="4" w:space="0" w:color="000000"/>
              <w:bottom w:val="none" w:sz="4" w:space="0" w:color="000000"/>
              <w:right w:val="none" w:sz="4" w:space="0" w:color="000000"/>
            </w:tcBorders>
            <w:vAlign w:val="center"/>
          </w:tcPr>
          <w:p w14:paraId="0E406B54" w14:textId="77777777" w:rsidR="004026A2" w:rsidRPr="007F4394" w:rsidRDefault="004026A2" w:rsidP="004026A2">
            <w:pPr>
              <w:rPr>
                <w:color w:val="000000"/>
                <w:lang w:eastAsia="es-EC"/>
              </w:rPr>
            </w:pPr>
            <w:r w:rsidRPr="007F4394">
              <w:rPr>
                <w:color w:val="000000"/>
                <w:lang w:eastAsia="es-EC"/>
              </w:rPr>
              <w:t>Divergencias</w:t>
            </w:r>
          </w:p>
        </w:tc>
        <w:tc>
          <w:tcPr>
            <w:tcW w:w="2754" w:type="dxa"/>
            <w:tcBorders>
              <w:top w:val="none" w:sz="4" w:space="0" w:color="000000"/>
              <w:left w:val="none" w:sz="4" w:space="0" w:color="000000"/>
              <w:bottom w:val="none" w:sz="4" w:space="0" w:color="000000"/>
              <w:right w:val="none" w:sz="4" w:space="0" w:color="000000"/>
            </w:tcBorders>
            <w:vAlign w:val="center"/>
          </w:tcPr>
          <w:p w14:paraId="58621B47" w14:textId="77777777" w:rsidR="004026A2" w:rsidRPr="007F4394" w:rsidRDefault="004026A2" w:rsidP="004026A2">
            <w:pPr>
              <w:jc w:val="center"/>
              <w:rPr>
                <w:color w:val="000000"/>
                <w:lang w:eastAsia="es-EC"/>
              </w:rPr>
            </w:pPr>
            <w:r w:rsidRPr="007F4394">
              <w:rPr>
                <w:color w:val="000000"/>
                <w:lang w:eastAsia="es-EC"/>
              </w:rPr>
              <w:t>Todas</w:t>
            </w:r>
          </w:p>
        </w:tc>
        <w:tc>
          <w:tcPr>
            <w:tcW w:w="2754" w:type="dxa"/>
            <w:tcBorders>
              <w:top w:val="none" w:sz="0" w:space="0" w:color="000000"/>
              <w:left w:val="none" w:sz="0" w:space="0" w:color="000000"/>
              <w:bottom w:val="none" w:sz="0" w:space="0" w:color="000000"/>
              <w:right w:val="none" w:sz="0" w:space="0" w:color="000000"/>
            </w:tcBorders>
            <w:shd w:val="clear" w:color="auto" w:fill="FFFFFF"/>
            <w:vAlign w:val="center"/>
          </w:tcPr>
          <w:p w14:paraId="46BD619D" w14:textId="01EEC294" w:rsidR="004026A2" w:rsidRPr="007F4394" w:rsidRDefault="004026A2" w:rsidP="004026A2">
            <w:pPr>
              <w:jc w:val="center"/>
              <w:rPr>
                <w:color w:val="000000"/>
                <w:lang w:eastAsia="es-EC"/>
              </w:rPr>
            </w:pPr>
            <w:r>
              <w:rPr>
                <w:rFonts w:ascii="Arial" w:eastAsia="Arial" w:hAnsi="Arial" w:cs="Arial"/>
                <w:color w:val="000000"/>
                <w:sz w:val="20"/>
                <w:szCs w:val="20"/>
              </w:rPr>
              <w:t>0</w:t>
            </w:r>
          </w:p>
        </w:tc>
      </w:tr>
      <w:tr w:rsidR="004026A2" w:rsidRPr="007F4394" w14:paraId="46D80CDC" w14:textId="77777777" w:rsidTr="00200C84">
        <w:trPr>
          <w:trHeight w:val="602"/>
        </w:trPr>
        <w:tc>
          <w:tcPr>
            <w:tcW w:w="3267" w:type="dxa"/>
            <w:tcBorders>
              <w:top w:val="none" w:sz="4" w:space="0" w:color="000000"/>
              <w:left w:val="none" w:sz="4" w:space="0" w:color="000000"/>
              <w:bottom w:val="none" w:sz="4" w:space="0" w:color="000000"/>
              <w:right w:val="none" w:sz="4" w:space="0" w:color="000000"/>
            </w:tcBorders>
            <w:vAlign w:val="center"/>
          </w:tcPr>
          <w:p w14:paraId="15EB2375" w14:textId="77777777" w:rsidR="004026A2" w:rsidRPr="007F4394" w:rsidRDefault="004026A2" w:rsidP="004026A2">
            <w:pPr>
              <w:rPr>
                <w:color w:val="000000"/>
                <w:lang w:eastAsia="es-EC"/>
              </w:rPr>
            </w:pPr>
            <w:r w:rsidRPr="007F4394">
              <w:rPr>
                <w:color w:val="000000"/>
                <w:lang w:eastAsia="es-EC"/>
              </w:rPr>
              <w:t>Max treedepth excedido</w:t>
            </w:r>
          </w:p>
        </w:tc>
        <w:tc>
          <w:tcPr>
            <w:tcW w:w="2754" w:type="dxa"/>
            <w:tcBorders>
              <w:top w:val="none" w:sz="4" w:space="0" w:color="000000"/>
              <w:left w:val="none" w:sz="4" w:space="0" w:color="000000"/>
              <w:bottom w:val="none" w:sz="4" w:space="0" w:color="000000"/>
              <w:right w:val="none" w:sz="4" w:space="0" w:color="000000"/>
            </w:tcBorders>
            <w:vAlign w:val="center"/>
          </w:tcPr>
          <w:p w14:paraId="78BC0389" w14:textId="77777777" w:rsidR="004026A2" w:rsidRPr="007F4394" w:rsidRDefault="004026A2" w:rsidP="004026A2">
            <w:pPr>
              <w:jc w:val="center"/>
              <w:rPr>
                <w:color w:val="000000"/>
                <w:lang w:eastAsia="es-EC"/>
              </w:rPr>
            </w:pPr>
            <w:r w:rsidRPr="007F4394">
              <w:rPr>
                <w:color w:val="000000"/>
                <w:lang w:eastAsia="es-EC"/>
              </w:rPr>
              <w:t>Todas</w:t>
            </w:r>
          </w:p>
        </w:tc>
        <w:tc>
          <w:tcPr>
            <w:tcW w:w="2754" w:type="dxa"/>
            <w:tcBorders>
              <w:top w:val="none" w:sz="0" w:space="0" w:color="000000"/>
              <w:left w:val="none" w:sz="0" w:space="0" w:color="000000"/>
              <w:bottom w:val="none" w:sz="0" w:space="0" w:color="000000"/>
              <w:right w:val="none" w:sz="0" w:space="0" w:color="000000"/>
            </w:tcBorders>
            <w:shd w:val="clear" w:color="auto" w:fill="FFFFFF"/>
            <w:vAlign w:val="center"/>
          </w:tcPr>
          <w:p w14:paraId="5FE09C46" w14:textId="2C9302CB" w:rsidR="004026A2" w:rsidRPr="007F4394" w:rsidRDefault="004026A2" w:rsidP="004026A2">
            <w:pPr>
              <w:jc w:val="center"/>
              <w:rPr>
                <w:color w:val="000000"/>
                <w:lang w:eastAsia="es-EC"/>
              </w:rPr>
            </w:pPr>
            <w:r>
              <w:rPr>
                <w:rFonts w:ascii="Arial" w:eastAsia="Arial" w:hAnsi="Arial" w:cs="Arial"/>
                <w:color w:val="000000"/>
                <w:sz w:val="20"/>
                <w:szCs w:val="20"/>
              </w:rPr>
              <w:t>0</w:t>
            </w:r>
          </w:p>
        </w:tc>
      </w:tr>
      <w:tr w:rsidR="004026A2" w:rsidRPr="007F4394" w14:paraId="338B6C43" w14:textId="77777777" w:rsidTr="00200C84">
        <w:trPr>
          <w:trHeight w:val="301"/>
        </w:trPr>
        <w:tc>
          <w:tcPr>
            <w:tcW w:w="3267" w:type="dxa"/>
            <w:tcBorders>
              <w:top w:val="none" w:sz="4" w:space="0" w:color="000000"/>
              <w:left w:val="none" w:sz="4" w:space="0" w:color="000000"/>
              <w:bottom w:val="none" w:sz="4" w:space="0" w:color="000000"/>
              <w:right w:val="none" w:sz="4" w:space="0" w:color="000000"/>
            </w:tcBorders>
            <w:vAlign w:val="center"/>
          </w:tcPr>
          <w:p w14:paraId="69722F2F" w14:textId="77777777" w:rsidR="004026A2" w:rsidRPr="007F4394" w:rsidRDefault="004026A2" w:rsidP="004026A2">
            <w:pPr>
              <w:rPr>
                <w:color w:val="000000"/>
                <w:lang w:eastAsia="es-EC"/>
              </w:rPr>
            </w:pPr>
            <w:r w:rsidRPr="007F4394">
              <w:rPr>
                <w:color w:val="000000"/>
                <w:lang w:eastAsia="es-EC"/>
              </w:rPr>
              <w:t>E-BFMI mínimo</w:t>
            </w:r>
          </w:p>
        </w:tc>
        <w:tc>
          <w:tcPr>
            <w:tcW w:w="2754" w:type="dxa"/>
            <w:tcBorders>
              <w:top w:val="none" w:sz="4" w:space="0" w:color="000000"/>
              <w:left w:val="none" w:sz="4" w:space="0" w:color="000000"/>
              <w:bottom w:val="none" w:sz="4" w:space="0" w:color="000000"/>
              <w:right w:val="none" w:sz="4" w:space="0" w:color="000000"/>
            </w:tcBorders>
            <w:vAlign w:val="center"/>
          </w:tcPr>
          <w:p w14:paraId="5C89010E" w14:textId="77777777" w:rsidR="004026A2" w:rsidRPr="007F4394" w:rsidRDefault="004026A2" w:rsidP="004026A2">
            <w:pPr>
              <w:jc w:val="center"/>
              <w:rPr>
                <w:color w:val="000000"/>
                <w:lang w:eastAsia="es-EC"/>
              </w:rPr>
            </w:pPr>
            <w:r w:rsidRPr="007F4394">
              <w:rPr>
                <w:color w:val="000000"/>
                <w:lang w:eastAsia="es-EC"/>
              </w:rPr>
              <w:t>Todas</w:t>
            </w:r>
          </w:p>
        </w:tc>
        <w:tc>
          <w:tcPr>
            <w:tcW w:w="2754" w:type="dxa"/>
            <w:tcBorders>
              <w:top w:val="none" w:sz="0" w:space="0" w:color="000000"/>
              <w:left w:val="none" w:sz="0" w:space="0" w:color="000000"/>
              <w:bottom w:val="none" w:sz="0" w:space="0" w:color="000000"/>
              <w:right w:val="none" w:sz="0" w:space="0" w:color="000000"/>
            </w:tcBorders>
            <w:shd w:val="clear" w:color="auto" w:fill="FFFFFF"/>
            <w:vAlign w:val="center"/>
          </w:tcPr>
          <w:p w14:paraId="0EFA4DE8" w14:textId="69BB4949" w:rsidR="004026A2" w:rsidRPr="007F4394" w:rsidRDefault="004026A2" w:rsidP="004026A2">
            <w:pPr>
              <w:jc w:val="center"/>
              <w:rPr>
                <w:color w:val="000000"/>
                <w:lang w:eastAsia="es-EC"/>
              </w:rPr>
            </w:pPr>
            <w:r>
              <w:rPr>
                <w:rFonts w:ascii="Arial" w:eastAsia="Arial" w:hAnsi="Arial" w:cs="Arial"/>
                <w:color w:val="000000"/>
                <w:sz w:val="20"/>
                <w:szCs w:val="20"/>
              </w:rPr>
              <w:t>0,8055</w:t>
            </w:r>
          </w:p>
        </w:tc>
      </w:tr>
      <w:tr w:rsidR="004026A2" w:rsidRPr="007F4394" w14:paraId="6B16F0F0" w14:textId="77777777" w:rsidTr="00200C84">
        <w:trPr>
          <w:trHeight w:val="301"/>
        </w:trPr>
        <w:tc>
          <w:tcPr>
            <w:tcW w:w="3267" w:type="dxa"/>
            <w:tcBorders>
              <w:top w:val="none" w:sz="4" w:space="0" w:color="000000"/>
              <w:left w:val="none" w:sz="4" w:space="0" w:color="000000"/>
              <w:bottom w:val="none" w:sz="4" w:space="0" w:color="000000"/>
              <w:right w:val="none" w:sz="4" w:space="0" w:color="000000"/>
            </w:tcBorders>
            <w:vAlign w:val="center"/>
          </w:tcPr>
          <w:p w14:paraId="06C51BE9" w14:textId="77777777" w:rsidR="004026A2" w:rsidRPr="007F4394" w:rsidRDefault="004026A2" w:rsidP="004026A2">
            <w:pPr>
              <w:rPr>
                <w:color w:val="000000"/>
                <w:lang w:eastAsia="es-EC"/>
              </w:rPr>
            </w:pPr>
            <w:r w:rsidRPr="007F4394">
              <w:rPr>
                <w:color w:val="000000"/>
                <w:lang w:eastAsia="es-EC"/>
              </w:rPr>
              <w:t>E-BFMI</w:t>
            </w:r>
          </w:p>
        </w:tc>
        <w:tc>
          <w:tcPr>
            <w:tcW w:w="2754" w:type="dxa"/>
            <w:tcBorders>
              <w:top w:val="none" w:sz="4" w:space="0" w:color="000000"/>
              <w:left w:val="none" w:sz="4" w:space="0" w:color="000000"/>
              <w:bottom w:val="none" w:sz="4" w:space="0" w:color="000000"/>
              <w:right w:val="none" w:sz="4" w:space="0" w:color="000000"/>
            </w:tcBorders>
            <w:vAlign w:val="center"/>
          </w:tcPr>
          <w:p w14:paraId="52CC7DC1" w14:textId="77777777" w:rsidR="004026A2" w:rsidRPr="007F4394" w:rsidRDefault="004026A2" w:rsidP="004026A2">
            <w:pPr>
              <w:jc w:val="center"/>
              <w:rPr>
                <w:color w:val="000000"/>
                <w:lang w:eastAsia="es-EC"/>
              </w:rPr>
            </w:pPr>
            <w:r w:rsidRPr="007F4394">
              <w:rPr>
                <w:color w:val="000000"/>
                <w:lang w:eastAsia="es-EC"/>
              </w:rPr>
              <w:t>1</w:t>
            </w:r>
          </w:p>
        </w:tc>
        <w:tc>
          <w:tcPr>
            <w:tcW w:w="2754" w:type="dxa"/>
            <w:tcBorders>
              <w:top w:val="none" w:sz="0" w:space="0" w:color="000000"/>
              <w:left w:val="none" w:sz="0" w:space="0" w:color="000000"/>
              <w:bottom w:val="none" w:sz="0" w:space="0" w:color="000000"/>
              <w:right w:val="none" w:sz="0" w:space="0" w:color="000000"/>
            </w:tcBorders>
            <w:shd w:val="clear" w:color="auto" w:fill="FFFFFF"/>
            <w:vAlign w:val="center"/>
          </w:tcPr>
          <w:p w14:paraId="0A01333A" w14:textId="3EA02092" w:rsidR="004026A2" w:rsidRPr="007F4394" w:rsidRDefault="004026A2" w:rsidP="004026A2">
            <w:pPr>
              <w:jc w:val="center"/>
              <w:rPr>
                <w:color w:val="000000"/>
                <w:lang w:eastAsia="es-EC"/>
              </w:rPr>
            </w:pPr>
            <w:r>
              <w:rPr>
                <w:rFonts w:ascii="Arial" w:eastAsia="Arial" w:hAnsi="Arial" w:cs="Arial"/>
                <w:color w:val="000000"/>
                <w:sz w:val="20"/>
                <w:szCs w:val="20"/>
              </w:rPr>
              <w:t>0,8532</w:t>
            </w:r>
          </w:p>
        </w:tc>
      </w:tr>
      <w:tr w:rsidR="004026A2" w:rsidRPr="007F4394" w14:paraId="7B8C828F" w14:textId="77777777" w:rsidTr="00200C84">
        <w:trPr>
          <w:trHeight w:val="301"/>
        </w:trPr>
        <w:tc>
          <w:tcPr>
            <w:tcW w:w="3267" w:type="dxa"/>
            <w:tcBorders>
              <w:top w:val="none" w:sz="4" w:space="0" w:color="000000"/>
              <w:left w:val="none" w:sz="4" w:space="0" w:color="000000"/>
              <w:bottom w:val="none" w:sz="4" w:space="0" w:color="000000"/>
              <w:right w:val="none" w:sz="4" w:space="0" w:color="000000"/>
            </w:tcBorders>
            <w:vAlign w:val="center"/>
          </w:tcPr>
          <w:p w14:paraId="6A262238" w14:textId="77777777" w:rsidR="004026A2" w:rsidRPr="007F4394" w:rsidRDefault="004026A2" w:rsidP="004026A2">
            <w:pPr>
              <w:rPr>
                <w:color w:val="000000"/>
                <w:lang w:eastAsia="es-EC"/>
              </w:rPr>
            </w:pPr>
            <w:r w:rsidRPr="007F4394">
              <w:rPr>
                <w:color w:val="000000"/>
                <w:lang w:eastAsia="es-EC"/>
              </w:rPr>
              <w:t>E-BFMI</w:t>
            </w:r>
          </w:p>
        </w:tc>
        <w:tc>
          <w:tcPr>
            <w:tcW w:w="2754" w:type="dxa"/>
            <w:tcBorders>
              <w:top w:val="none" w:sz="4" w:space="0" w:color="000000"/>
              <w:left w:val="none" w:sz="4" w:space="0" w:color="000000"/>
              <w:bottom w:val="none" w:sz="4" w:space="0" w:color="000000"/>
              <w:right w:val="none" w:sz="4" w:space="0" w:color="000000"/>
            </w:tcBorders>
            <w:vAlign w:val="center"/>
          </w:tcPr>
          <w:p w14:paraId="53FBA1EC" w14:textId="77777777" w:rsidR="004026A2" w:rsidRPr="007F4394" w:rsidRDefault="004026A2" w:rsidP="004026A2">
            <w:pPr>
              <w:jc w:val="center"/>
              <w:rPr>
                <w:color w:val="000000"/>
                <w:lang w:eastAsia="es-EC"/>
              </w:rPr>
            </w:pPr>
            <w:r w:rsidRPr="007F4394">
              <w:rPr>
                <w:color w:val="000000"/>
                <w:lang w:eastAsia="es-EC"/>
              </w:rPr>
              <w:t>2</w:t>
            </w:r>
          </w:p>
        </w:tc>
        <w:tc>
          <w:tcPr>
            <w:tcW w:w="2754" w:type="dxa"/>
            <w:tcBorders>
              <w:top w:val="none" w:sz="0" w:space="0" w:color="000000"/>
              <w:left w:val="none" w:sz="0" w:space="0" w:color="000000"/>
              <w:bottom w:val="none" w:sz="0" w:space="0" w:color="000000"/>
              <w:right w:val="none" w:sz="0" w:space="0" w:color="000000"/>
            </w:tcBorders>
            <w:shd w:val="clear" w:color="auto" w:fill="FFFFFF"/>
            <w:vAlign w:val="center"/>
          </w:tcPr>
          <w:p w14:paraId="777FC3EE" w14:textId="62C3EFC5" w:rsidR="004026A2" w:rsidRPr="007F4394" w:rsidRDefault="004026A2" w:rsidP="004026A2">
            <w:pPr>
              <w:jc w:val="center"/>
              <w:rPr>
                <w:color w:val="000000"/>
                <w:lang w:eastAsia="es-EC"/>
              </w:rPr>
            </w:pPr>
            <w:r>
              <w:rPr>
                <w:rFonts w:ascii="Arial" w:eastAsia="Arial" w:hAnsi="Arial" w:cs="Arial"/>
                <w:color w:val="000000"/>
                <w:sz w:val="20"/>
                <w:szCs w:val="20"/>
              </w:rPr>
              <w:t>0,8631</w:t>
            </w:r>
          </w:p>
        </w:tc>
      </w:tr>
      <w:tr w:rsidR="004026A2" w:rsidRPr="007F4394" w14:paraId="41926302" w14:textId="77777777" w:rsidTr="00200C84">
        <w:trPr>
          <w:trHeight w:val="301"/>
        </w:trPr>
        <w:tc>
          <w:tcPr>
            <w:tcW w:w="3267" w:type="dxa"/>
            <w:tcBorders>
              <w:top w:val="none" w:sz="4" w:space="0" w:color="000000"/>
              <w:left w:val="none" w:sz="4" w:space="0" w:color="000000"/>
              <w:bottom w:val="none" w:sz="4" w:space="0" w:color="000000"/>
              <w:right w:val="none" w:sz="4" w:space="0" w:color="000000"/>
            </w:tcBorders>
            <w:vAlign w:val="center"/>
          </w:tcPr>
          <w:p w14:paraId="5879A6F4" w14:textId="77777777" w:rsidR="004026A2" w:rsidRPr="007F4394" w:rsidRDefault="004026A2" w:rsidP="004026A2">
            <w:pPr>
              <w:rPr>
                <w:color w:val="000000"/>
                <w:lang w:eastAsia="es-EC"/>
              </w:rPr>
            </w:pPr>
            <w:r w:rsidRPr="007F4394">
              <w:rPr>
                <w:color w:val="000000"/>
                <w:lang w:eastAsia="es-EC"/>
              </w:rPr>
              <w:t>E-BFMI</w:t>
            </w:r>
          </w:p>
        </w:tc>
        <w:tc>
          <w:tcPr>
            <w:tcW w:w="2754" w:type="dxa"/>
            <w:tcBorders>
              <w:top w:val="none" w:sz="4" w:space="0" w:color="000000"/>
              <w:left w:val="none" w:sz="4" w:space="0" w:color="000000"/>
              <w:bottom w:val="none" w:sz="4" w:space="0" w:color="000000"/>
              <w:right w:val="none" w:sz="4" w:space="0" w:color="000000"/>
            </w:tcBorders>
            <w:vAlign w:val="center"/>
          </w:tcPr>
          <w:p w14:paraId="4E06B3FC" w14:textId="77777777" w:rsidR="004026A2" w:rsidRPr="007F4394" w:rsidRDefault="004026A2" w:rsidP="004026A2">
            <w:pPr>
              <w:jc w:val="center"/>
              <w:rPr>
                <w:color w:val="000000"/>
                <w:lang w:eastAsia="es-EC"/>
              </w:rPr>
            </w:pPr>
            <w:r w:rsidRPr="007F4394">
              <w:rPr>
                <w:color w:val="000000"/>
                <w:lang w:eastAsia="es-EC"/>
              </w:rPr>
              <w:t>3</w:t>
            </w:r>
          </w:p>
        </w:tc>
        <w:tc>
          <w:tcPr>
            <w:tcW w:w="2754" w:type="dxa"/>
            <w:tcBorders>
              <w:top w:val="none" w:sz="0" w:space="0" w:color="000000"/>
              <w:left w:val="none" w:sz="0" w:space="0" w:color="000000"/>
              <w:bottom w:val="none" w:sz="0" w:space="0" w:color="000000"/>
              <w:right w:val="none" w:sz="0" w:space="0" w:color="000000"/>
            </w:tcBorders>
            <w:shd w:val="clear" w:color="auto" w:fill="FFFFFF"/>
            <w:vAlign w:val="center"/>
          </w:tcPr>
          <w:p w14:paraId="7233A01D" w14:textId="49BBFC3E" w:rsidR="004026A2" w:rsidRPr="007F4394" w:rsidRDefault="004026A2" w:rsidP="004026A2">
            <w:pPr>
              <w:jc w:val="center"/>
              <w:rPr>
                <w:color w:val="000000"/>
                <w:lang w:eastAsia="es-EC"/>
              </w:rPr>
            </w:pPr>
            <w:r>
              <w:rPr>
                <w:rFonts w:ascii="Arial" w:eastAsia="Arial" w:hAnsi="Arial" w:cs="Arial"/>
                <w:color w:val="000000"/>
                <w:sz w:val="20"/>
                <w:szCs w:val="20"/>
              </w:rPr>
              <w:t>0,8682</w:t>
            </w:r>
          </w:p>
        </w:tc>
      </w:tr>
      <w:tr w:rsidR="004026A2" w:rsidRPr="007F4394" w14:paraId="46B54331" w14:textId="77777777" w:rsidTr="00200C84">
        <w:trPr>
          <w:trHeight w:val="301"/>
        </w:trPr>
        <w:tc>
          <w:tcPr>
            <w:tcW w:w="3267" w:type="dxa"/>
            <w:tcBorders>
              <w:top w:val="none" w:sz="4" w:space="0" w:color="000000"/>
              <w:left w:val="none" w:sz="4" w:space="0" w:color="000000"/>
              <w:bottom w:val="single" w:sz="4" w:space="0" w:color="auto"/>
              <w:right w:val="none" w:sz="4" w:space="0" w:color="000000"/>
            </w:tcBorders>
            <w:vAlign w:val="center"/>
          </w:tcPr>
          <w:p w14:paraId="27ED21EA" w14:textId="77777777" w:rsidR="004026A2" w:rsidRPr="007F4394" w:rsidRDefault="004026A2" w:rsidP="004026A2">
            <w:pPr>
              <w:rPr>
                <w:color w:val="000000"/>
                <w:lang w:eastAsia="es-EC"/>
              </w:rPr>
            </w:pPr>
            <w:r w:rsidRPr="007F4394">
              <w:rPr>
                <w:color w:val="000000"/>
                <w:lang w:eastAsia="es-EC"/>
              </w:rPr>
              <w:t>E-BFMI</w:t>
            </w:r>
          </w:p>
        </w:tc>
        <w:tc>
          <w:tcPr>
            <w:tcW w:w="2754" w:type="dxa"/>
            <w:tcBorders>
              <w:top w:val="none" w:sz="4" w:space="0" w:color="000000"/>
              <w:left w:val="none" w:sz="4" w:space="0" w:color="000000"/>
              <w:bottom w:val="single" w:sz="4" w:space="0" w:color="auto"/>
              <w:right w:val="none" w:sz="4" w:space="0" w:color="000000"/>
            </w:tcBorders>
            <w:vAlign w:val="center"/>
          </w:tcPr>
          <w:p w14:paraId="4F3ACDD9" w14:textId="77777777" w:rsidR="004026A2" w:rsidRPr="007F4394" w:rsidRDefault="004026A2" w:rsidP="004026A2">
            <w:pPr>
              <w:jc w:val="center"/>
              <w:rPr>
                <w:color w:val="000000"/>
                <w:lang w:eastAsia="es-EC"/>
              </w:rPr>
            </w:pPr>
            <w:r w:rsidRPr="007F4394">
              <w:rPr>
                <w:color w:val="000000"/>
                <w:lang w:eastAsia="es-EC"/>
              </w:rPr>
              <w:t>4</w:t>
            </w:r>
          </w:p>
        </w:tc>
        <w:tc>
          <w:tcPr>
            <w:tcW w:w="2754" w:type="dxa"/>
            <w:tcBorders>
              <w:top w:val="none" w:sz="0" w:space="0" w:color="000000"/>
              <w:left w:val="none" w:sz="0" w:space="0" w:color="000000"/>
              <w:bottom w:val="single" w:sz="8" w:space="0" w:color="000000"/>
              <w:right w:val="none" w:sz="0" w:space="0" w:color="000000"/>
            </w:tcBorders>
            <w:shd w:val="clear" w:color="auto" w:fill="FFFFFF"/>
            <w:vAlign w:val="center"/>
          </w:tcPr>
          <w:p w14:paraId="1DF7CE62" w14:textId="6F44D8E2" w:rsidR="004026A2" w:rsidRPr="007F4394" w:rsidRDefault="004026A2" w:rsidP="004026A2">
            <w:pPr>
              <w:jc w:val="center"/>
              <w:rPr>
                <w:color w:val="000000"/>
                <w:lang w:eastAsia="es-EC"/>
              </w:rPr>
            </w:pPr>
            <w:r>
              <w:rPr>
                <w:rFonts w:ascii="Arial" w:eastAsia="Arial" w:hAnsi="Arial" w:cs="Arial"/>
                <w:color w:val="000000"/>
                <w:sz w:val="20"/>
                <w:szCs w:val="20"/>
              </w:rPr>
              <w:t>0,8055</w:t>
            </w:r>
          </w:p>
        </w:tc>
      </w:tr>
    </w:tbl>
    <w:p w14:paraId="32DF947B" w14:textId="77777777" w:rsidR="006C01C0" w:rsidRPr="007F4394" w:rsidRDefault="006C01C0" w:rsidP="006C01C0">
      <w:pPr>
        <w:pStyle w:val="TableCaption"/>
        <w:pBdr>
          <w:top w:val="none" w:sz="0" w:space="0" w:color="000000"/>
          <w:left w:val="none" w:sz="0" w:space="0" w:color="000000"/>
          <w:bottom w:val="none" w:sz="0" w:space="0" w:color="000000"/>
          <w:right w:val="none" w:sz="0" w:space="0" w:color="000000"/>
        </w:pBdr>
        <w:spacing w:before="60" w:after="60" w:line="480" w:lineRule="auto"/>
        <w:ind w:right="60"/>
        <w:jc w:val="both"/>
        <w:rPr>
          <w:i w:val="0"/>
        </w:rPr>
      </w:pPr>
      <w:r w:rsidRPr="007F4394">
        <w:rPr>
          <w:rStyle w:val="Fuerte"/>
          <w:i w:val="0"/>
        </w:rPr>
        <w:t>Nota:</w:t>
      </w:r>
      <w:r w:rsidRPr="007F4394">
        <w:rPr>
          <w:i w:val="0"/>
        </w:rPr>
        <w:t xml:space="preserve"> ESS, tamaño efectivo de muestra; E-BFMI, </w:t>
      </w:r>
      <w:r w:rsidRPr="007F4394">
        <w:rPr>
          <w:rStyle w:val="nfasis"/>
          <w:iCs w:val="0"/>
        </w:rPr>
        <w:t>Bayesian fraction of missing information</w:t>
      </w:r>
      <w:r w:rsidRPr="007F4394">
        <w:rPr>
          <w:i w:val="0"/>
        </w:rPr>
        <w:t>.</w:t>
      </w:r>
    </w:p>
    <w:p w14:paraId="24C5D824" w14:textId="77777777" w:rsidR="006C01C0" w:rsidRPr="007F4394" w:rsidRDefault="006C01C0" w:rsidP="00370868">
      <w:pPr>
        <w:pStyle w:val="NormalWeb"/>
        <w:spacing w:line="480" w:lineRule="auto"/>
        <w:jc w:val="both"/>
      </w:pPr>
    </w:p>
    <w:p w14:paraId="6669BDFF" w14:textId="77777777" w:rsidR="006C01C0" w:rsidRPr="007F4394" w:rsidRDefault="006C01C0" w:rsidP="00370868">
      <w:pPr>
        <w:pStyle w:val="NormalWeb"/>
        <w:spacing w:line="480" w:lineRule="auto"/>
        <w:jc w:val="both"/>
      </w:pPr>
    </w:p>
    <w:p w14:paraId="0F241D47" w14:textId="77777777" w:rsidR="006C01C0" w:rsidRPr="007F4394" w:rsidRDefault="006C01C0" w:rsidP="00370868">
      <w:pPr>
        <w:pStyle w:val="NormalWeb"/>
        <w:spacing w:line="480" w:lineRule="auto"/>
        <w:jc w:val="both"/>
      </w:pPr>
    </w:p>
    <w:p w14:paraId="1ACF2DC4" w14:textId="77777777" w:rsidR="006C01C0" w:rsidRPr="007F4394" w:rsidRDefault="006C01C0" w:rsidP="00370868">
      <w:pPr>
        <w:pStyle w:val="NormalWeb"/>
        <w:spacing w:line="480" w:lineRule="auto"/>
        <w:jc w:val="both"/>
      </w:pPr>
    </w:p>
    <w:p w14:paraId="50B60D91" w14:textId="77777777" w:rsidR="006C01C0" w:rsidRPr="007F4394" w:rsidRDefault="006C01C0" w:rsidP="00370868">
      <w:pPr>
        <w:pStyle w:val="NormalWeb"/>
        <w:spacing w:line="480" w:lineRule="auto"/>
        <w:jc w:val="both"/>
      </w:pPr>
    </w:p>
    <w:p w14:paraId="1173DB2A" w14:textId="77777777" w:rsidR="006C01C0" w:rsidRPr="007F4394" w:rsidRDefault="006C01C0" w:rsidP="00370868">
      <w:pPr>
        <w:pStyle w:val="NormalWeb"/>
        <w:spacing w:line="480" w:lineRule="auto"/>
        <w:jc w:val="both"/>
      </w:pPr>
    </w:p>
    <w:p w14:paraId="64DC31CB" w14:textId="77777777" w:rsidR="006C01C0" w:rsidRPr="007F4394" w:rsidRDefault="006C01C0" w:rsidP="00370868">
      <w:pPr>
        <w:pStyle w:val="NormalWeb"/>
        <w:spacing w:line="480" w:lineRule="auto"/>
        <w:jc w:val="both"/>
      </w:pPr>
    </w:p>
    <w:p w14:paraId="3A226862" w14:textId="77777777" w:rsidR="006C01C0" w:rsidRPr="007F4394" w:rsidRDefault="006C01C0" w:rsidP="00370868">
      <w:pPr>
        <w:pStyle w:val="NormalWeb"/>
        <w:spacing w:line="480" w:lineRule="auto"/>
        <w:jc w:val="both"/>
      </w:pPr>
    </w:p>
    <w:p w14:paraId="2E06B050" w14:textId="77777777" w:rsidR="006C01C0" w:rsidRPr="007F4394" w:rsidRDefault="006C01C0" w:rsidP="00370868">
      <w:pPr>
        <w:pStyle w:val="NormalWeb"/>
        <w:spacing w:line="480" w:lineRule="auto"/>
        <w:jc w:val="both"/>
      </w:pPr>
    </w:p>
    <w:p w14:paraId="53F63366" w14:textId="1BA46D9B" w:rsidR="006C01C0" w:rsidRPr="007F4394" w:rsidRDefault="006C01C0" w:rsidP="006C01C0">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r w:rsidRPr="007F4394">
        <w:rPr>
          <w:b/>
          <w:bCs/>
          <w:i w:val="0"/>
        </w:rPr>
        <w:lastRenderedPageBreak/>
        <w:t>Tabla S5</w:t>
      </w:r>
      <w:r w:rsidRPr="007F4394">
        <w:rPr>
          <w:i w:val="0"/>
        </w:rPr>
        <w:t xml:space="preserve">. </w:t>
      </w:r>
      <w:r w:rsidR="004026A2">
        <w:rPr>
          <w:rFonts w:ascii="Arial" w:eastAsia="Arial" w:hAnsi="Arial" w:cs="Arial"/>
          <w:b/>
          <w:color w:val="000000"/>
          <w:sz w:val="20"/>
          <w:szCs w:val="20"/>
        </w:rPr>
        <w:t>Comprobaciones predictivas posteriores del modelo Poisson principal</w:t>
      </w:r>
    </w:p>
    <w:tbl>
      <w:tblPr>
        <w:tblW w:w="8873" w:type="dxa"/>
        <w:tblCellMar>
          <w:left w:w="70" w:type="dxa"/>
          <w:right w:w="70" w:type="dxa"/>
        </w:tblCellMar>
        <w:tblLook w:val="04A0" w:firstRow="1" w:lastRow="0" w:firstColumn="1" w:lastColumn="0" w:noHBand="0" w:noVBand="1"/>
      </w:tblPr>
      <w:tblGrid>
        <w:gridCol w:w="6187"/>
        <w:gridCol w:w="2686"/>
      </w:tblGrid>
      <w:tr w:rsidR="006C01C0" w:rsidRPr="007F4394" w14:paraId="7B03B4B7" w14:textId="77777777" w:rsidTr="00C927D2">
        <w:trPr>
          <w:trHeight w:val="447"/>
        </w:trPr>
        <w:tc>
          <w:tcPr>
            <w:tcW w:w="6187" w:type="dxa"/>
            <w:tcBorders>
              <w:top w:val="single" w:sz="4" w:space="0" w:color="auto"/>
              <w:left w:val="none" w:sz="4" w:space="0" w:color="000000"/>
              <w:bottom w:val="single" w:sz="4" w:space="0" w:color="auto"/>
              <w:right w:val="none" w:sz="4" w:space="0" w:color="000000"/>
            </w:tcBorders>
            <w:vAlign w:val="center"/>
          </w:tcPr>
          <w:p w14:paraId="271EA720" w14:textId="77777777" w:rsidR="006C01C0" w:rsidRPr="007F4394" w:rsidRDefault="006C01C0" w:rsidP="00C927D2">
            <w:pPr>
              <w:rPr>
                <w:b/>
                <w:bCs/>
                <w:color w:val="000000"/>
                <w:lang w:eastAsia="es-EC"/>
              </w:rPr>
            </w:pPr>
            <w:r w:rsidRPr="007F4394">
              <w:rPr>
                <w:b/>
                <w:bCs/>
                <w:color w:val="000000"/>
                <w:lang w:eastAsia="es-EC"/>
              </w:rPr>
              <w:t>Métrica</w:t>
            </w:r>
          </w:p>
        </w:tc>
        <w:tc>
          <w:tcPr>
            <w:tcW w:w="2686" w:type="dxa"/>
            <w:tcBorders>
              <w:top w:val="single" w:sz="4" w:space="0" w:color="auto"/>
              <w:left w:val="none" w:sz="4" w:space="0" w:color="000000"/>
              <w:bottom w:val="single" w:sz="4" w:space="0" w:color="auto"/>
              <w:right w:val="none" w:sz="4" w:space="0" w:color="000000"/>
            </w:tcBorders>
            <w:vAlign w:val="center"/>
          </w:tcPr>
          <w:p w14:paraId="5DFE2CA6" w14:textId="77777777" w:rsidR="006C01C0" w:rsidRPr="007F4394" w:rsidRDefault="006C01C0" w:rsidP="00C927D2">
            <w:pPr>
              <w:jc w:val="center"/>
              <w:rPr>
                <w:b/>
                <w:bCs/>
                <w:color w:val="000000"/>
                <w:lang w:eastAsia="es-EC"/>
              </w:rPr>
            </w:pPr>
            <w:r w:rsidRPr="007F4394">
              <w:rPr>
                <w:b/>
                <w:bCs/>
                <w:color w:val="000000"/>
                <w:lang w:eastAsia="es-EC"/>
              </w:rPr>
              <w:t>Valor</w:t>
            </w:r>
          </w:p>
        </w:tc>
      </w:tr>
      <w:tr w:rsidR="00934743" w:rsidRPr="007F4394" w14:paraId="41649E57" w14:textId="77777777" w:rsidTr="00BC7D11">
        <w:trPr>
          <w:trHeight w:val="447"/>
        </w:trPr>
        <w:tc>
          <w:tcPr>
            <w:tcW w:w="6187" w:type="dxa"/>
            <w:tcBorders>
              <w:top w:val="single" w:sz="6" w:space="0" w:color="000000"/>
              <w:left w:val="none" w:sz="0" w:space="0" w:color="000000"/>
              <w:bottom w:val="none" w:sz="0" w:space="0" w:color="000000"/>
              <w:right w:val="none" w:sz="0" w:space="0" w:color="000000"/>
            </w:tcBorders>
            <w:shd w:val="clear" w:color="auto" w:fill="FFFFFF"/>
            <w:vAlign w:val="center"/>
          </w:tcPr>
          <w:p w14:paraId="5838DD92" w14:textId="6609CBFD" w:rsidR="00934743" w:rsidRPr="007F4394" w:rsidRDefault="00934743" w:rsidP="00934743">
            <w:pPr>
              <w:rPr>
                <w:color w:val="000000"/>
                <w:lang w:eastAsia="es-EC"/>
              </w:rPr>
            </w:pPr>
            <w:r>
              <w:rPr>
                <w:rFonts w:ascii="Arial" w:eastAsia="Arial" w:hAnsi="Arial" w:cs="Arial"/>
                <w:color w:val="000000"/>
                <w:sz w:val="20"/>
                <w:szCs w:val="20"/>
              </w:rPr>
              <w:t>Varianza observada</w:t>
            </w:r>
          </w:p>
        </w:tc>
        <w:tc>
          <w:tcPr>
            <w:tcW w:w="2686" w:type="dxa"/>
            <w:tcBorders>
              <w:top w:val="single" w:sz="6" w:space="0" w:color="000000"/>
              <w:left w:val="none" w:sz="0" w:space="0" w:color="000000"/>
              <w:bottom w:val="none" w:sz="0" w:space="0" w:color="000000"/>
              <w:right w:val="none" w:sz="0" w:space="0" w:color="000000"/>
            </w:tcBorders>
            <w:shd w:val="clear" w:color="auto" w:fill="FFFFFF"/>
            <w:vAlign w:val="center"/>
          </w:tcPr>
          <w:p w14:paraId="18990514" w14:textId="56EA4594" w:rsidR="00934743" w:rsidRPr="007F4394" w:rsidRDefault="00934743" w:rsidP="00934743">
            <w:pPr>
              <w:jc w:val="center"/>
              <w:rPr>
                <w:color w:val="000000"/>
                <w:lang w:eastAsia="es-EC"/>
              </w:rPr>
            </w:pPr>
            <w:r>
              <w:rPr>
                <w:rFonts w:ascii="Arial" w:eastAsia="Arial" w:hAnsi="Arial" w:cs="Arial"/>
                <w:color w:val="000000"/>
                <w:sz w:val="20"/>
                <w:szCs w:val="20"/>
              </w:rPr>
              <w:t>59,32</w:t>
            </w:r>
          </w:p>
        </w:tc>
      </w:tr>
      <w:tr w:rsidR="00934743" w:rsidRPr="007F4394" w14:paraId="347D764B" w14:textId="77777777" w:rsidTr="00BC7D11">
        <w:trPr>
          <w:trHeight w:val="447"/>
        </w:trPr>
        <w:tc>
          <w:tcPr>
            <w:tcW w:w="6187" w:type="dxa"/>
            <w:tcBorders>
              <w:top w:val="none" w:sz="0" w:space="0" w:color="000000"/>
              <w:left w:val="none" w:sz="0" w:space="0" w:color="000000"/>
              <w:bottom w:val="none" w:sz="0" w:space="0" w:color="000000"/>
              <w:right w:val="none" w:sz="0" w:space="0" w:color="000000"/>
            </w:tcBorders>
            <w:shd w:val="clear" w:color="auto" w:fill="FFFFFF"/>
            <w:vAlign w:val="center"/>
          </w:tcPr>
          <w:p w14:paraId="4C1B53C9" w14:textId="5B12FE16" w:rsidR="00934743" w:rsidRPr="007F4394" w:rsidRDefault="00934743" w:rsidP="00934743">
            <w:pPr>
              <w:rPr>
                <w:color w:val="000000"/>
                <w:lang w:eastAsia="es-EC"/>
              </w:rPr>
            </w:pPr>
            <w:r w:rsidRPr="0035129A">
              <w:rPr>
                <w:rFonts w:ascii="Arial" w:eastAsia="Arial" w:hAnsi="Arial" w:cs="Arial"/>
                <w:color w:val="000000"/>
                <w:sz w:val="20"/>
                <w:szCs w:val="20"/>
                <w:lang w:val="es-MX"/>
              </w:rPr>
              <w:t>Mediana de la varianza replicada</w:t>
            </w:r>
          </w:p>
        </w:tc>
        <w:tc>
          <w:tcPr>
            <w:tcW w:w="2686" w:type="dxa"/>
            <w:tcBorders>
              <w:top w:val="none" w:sz="0" w:space="0" w:color="000000"/>
              <w:left w:val="none" w:sz="0" w:space="0" w:color="000000"/>
              <w:bottom w:val="none" w:sz="0" w:space="0" w:color="000000"/>
              <w:right w:val="none" w:sz="0" w:space="0" w:color="000000"/>
            </w:tcBorders>
            <w:shd w:val="clear" w:color="auto" w:fill="FFFFFF"/>
            <w:vAlign w:val="center"/>
          </w:tcPr>
          <w:p w14:paraId="4F6A1A3D" w14:textId="61EE79E8" w:rsidR="00934743" w:rsidRPr="007F4394" w:rsidRDefault="00934743" w:rsidP="00934743">
            <w:pPr>
              <w:jc w:val="center"/>
              <w:rPr>
                <w:color w:val="000000"/>
                <w:lang w:eastAsia="es-EC"/>
              </w:rPr>
            </w:pPr>
            <w:r>
              <w:rPr>
                <w:rFonts w:ascii="Arial" w:eastAsia="Arial" w:hAnsi="Arial" w:cs="Arial"/>
                <w:color w:val="000000"/>
                <w:sz w:val="20"/>
                <w:szCs w:val="20"/>
              </w:rPr>
              <w:t>51,47</w:t>
            </w:r>
          </w:p>
        </w:tc>
      </w:tr>
      <w:tr w:rsidR="00934743" w:rsidRPr="007F4394" w14:paraId="412ABCA2" w14:textId="77777777" w:rsidTr="00BC7D11">
        <w:trPr>
          <w:trHeight w:val="447"/>
        </w:trPr>
        <w:tc>
          <w:tcPr>
            <w:tcW w:w="6187" w:type="dxa"/>
            <w:tcBorders>
              <w:top w:val="none" w:sz="0" w:space="0" w:color="000000"/>
              <w:left w:val="none" w:sz="0" w:space="0" w:color="000000"/>
              <w:bottom w:val="none" w:sz="0" w:space="0" w:color="000000"/>
              <w:right w:val="none" w:sz="0" w:space="0" w:color="000000"/>
            </w:tcBorders>
            <w:shd w:val="clear" w:color="auto" w:fill="FFFFFF"/>
            <w:vAlign w:val="center"/>
          </w:tcPr>
          <w:p w14:paraId="4C2FF6CF" w14:textId="4B018B4B" w:rsidR="00934743" w:rsidRPr="007F4394" w:rsidRDefault="00934743" w:rsidP="00934743">
            <w:pPr>
              <w:rPr>
                <w:color w:val="000000"/>
                <w:lang w:eastAsia="es-EC"/>
              </w:rPr>
            </w:pPr>
            <w:r w:rsidRPr="0035129A">
              <w:rPr>
                <w:rFonts w:ascii="Arial" w:eastAsia="Arial" w:hAnsi="Arial" w:cs="Arial"/>
                <w:color w:val="000000"/>
                <w:sz w:val="20"/>
                <w:szCs w:val="20"/>
                <w:lang w:val="es-MX"/>
              </w:rPr>
              <w:t>IP95% inferior de la varianza replicada</w:t>
            </w:r>
          </w:p>
        </w:tc>
        <w:tc>
          <w:tcPr>
            <w:tcW w:w="2686" w:type="dxa"/>
            <w:tcBorders>
              <w:top w:val="none" w:sz="0" w:space="0" w:color="000000"/>
              <w:left w:val="none" w:sz="0" w:space="0" w:color="000000"/>
              <w:bottom w:val="none" w:sz="0" w:space="0" w:color="000000"/>
              <w:right w:val="none" w:sz="0" w:space="0" w:color="000000"/>
            </w:tcBorders>
            <w:shd w:val="clear" w:color="auto" w:fill="FFFFFF"/>
            <w:vAlign w:val="center"/>
          </w:tcPr>
          <w:p w14:paraId="671C3BB0" w14:textId="43FE30EE" w:rsidR="00934743" w:rsidRPr="007F4394" w:rsidRDefault="00934743" w:rsidP="00934743">
            <w:pPr>
              <w:jc w:val="center"/>
              <w:rPr>
                <w:color w:val="000000"/>
                <w:lang w:eastAsia="es-EC"/>
              </w:rPr>
            </w:pPr>
            <w:r>
              <w:rPr>
                <w:rFonts w:ascii="Arial" w:eastAsia="Arial" w:hAnsi="Arial" w:cs="Arial"/>
                <w:color w:val="000000"/>
                <w:sz w:val="20"/>
                <w:szCs w:val="20"/>
              </w:rPr>
              <w:t>32,51</w:t>
            </w:r>
          </w:p>
        </w:tc>
      </w:tr>
      <w:tr w:rsidR="00934743" w:rsidRPr="007F4394" w14:paraId="49E20538" w14:textId="77777777" w:rsidTr="00BC7D11">
        <w:trPr>
          <w:trHeight w:val="447"/>
        </w:trPr>
        <w:tc>
          <w:tcPr>
            <w:tcW w:w="6187" w:type="dxa"/>
            <w:tcBorders>
              <w:top w:val="none" w:sz="0" w:space="0" w:color="000000"/>
              <w:left w:val="none" w:sz="0" w:space="0" w:color="000000"/>
              <w:bottom w:val="none" w:sz="0" w:space="0" w:color="000000"/>
              <w:right w:val="none" w:sz="0" w:space="0" w:color="000000"/>
            </w:tcBorders>
            <w:shd w:val="clear" w:color="auto" w:fill="FFFFFF"/>
            <w:vAlign w:val="center"/>
          </w:tcPr>
          <w:p w14:paraId="1F9369B2" w14:textId="0BBE5ADD" w:rsidR="00934743" w:rsidRPr="007F4394" w:rsidRDefault="00934743" w:rsidP="00934743">
            <w:pPr>
              <w:rPr>
                <w:color w:val="000000"/>
                <w:lang w:eastAsia="es-EC"/>
              </w:rPr>
            </w:pPr>
            <w:r w:rsidRPr="0035129A">
              <w:rPr>
                <w:rFonts w:ascii="Arial" w:eastAsia="Arial" w:hAnsi="Arial" w:cs="Arial"/>
                <w:color w:val="000000"/>
                <w:sz w:val="20"/>
                <w:szCs w:val="20"/>
                <w:lang w:val="es-MX"/>
              </w:rPr>
              <w:t>IP95% superior de la varianza replicada</w:t>
            </w:r>
          </w:p>
        </w:tc>
        <w:tc>
          <w:tcPr>
            <w:tcW w:w="2686" w:type="dxa"/>
            <w:tcBorders>
              <w:top w:val="none" w:sz="0" w:space="0" w:color="000000"/>
              <w:left w:val="none" w:sz="0" w:space="0" w:color="000000"/>
              <w:bottom w:val="none" w:sz="0" w:space="0" w:color="000000"/>
              <w:right w:val="none" w:sz="0" w:space="0" w:color="000000"/>
            </w:tcBorders>
            <w:shd w:val="clear" w:color="auto" w:fill="FFFFFF"/>
            <w:vAlign w:val="center"/>
          </w:tcPr>
          <w:p w14:paraId="754A9925" w14:textId="2ECFC09C" w:rsidR="00934743" w:rsidRPr="007F4394" w:rsidRDefault="00934743" w:rsidP="00934743">
            <w:pPr>
              <w:jc w:val="center"/>
              <w:rPr>
                <w:color w:val="000000"/>
                <w:lang w:eastAsia="es-EC"/>
              </w:rPr>
            </w:pPr>
            <w:r>
              <w:rPr>
                <w:rFonts w:ascii="Arial" w:eastAsia="Arial" w:hAnsi="Arial" w:cs="Arial"/>
                <w:color w:val="000000"/>
                <w:sz w:val="20"/>
                <w:szCs w:val="20"/>
              </w:rPr>
              <w:t>80,26</w:t>
            </w:r>
          </w:p>
        </w:tc>
      </w:tr>
      <w:tr w:rsidR="00934743" w:rsidRPr="007F4394" w14:paraId="4C438680" w14:textId="77777777" w:rsidTr="00BC7D11">
        <w:trPr>
          <w:trHeight w:val="447"/>
        </w:trPr>
        <w:tc>
          <w:tcPr>
            <w:tcW w:w="6187" w:type="dxa"/>
            <w:tcBorders>
              <w:top w:val="none" w:sz="0" w:space="0" w:color="000000"/>
              <w:left w:val="none" w:sz="0" w:space="0" w:color="000000"/>
              <w:bottom w:val="none" w:sz="0" w:space="0" w:color="000000"/>
              <w:right w:val="none" w:sz="0" w:space="0" w:color="000000"/>
            </w:tcBorders>
            <w:shd w:val="clear" w:color="auto" w:fill="FFFFFF"/>
            <w:vAlign w:val="center"/>
          </w:tcPr>
          <w:p w14:paraId="7EEF1B05" w14:textId="355F57D4" w:rsidR="00934743" w:rsidRPr="007F4394" w:rsidRDefault="00934743" w:rsidP="00934743">
            <w:pPr>
              <w:rPr>
                <w:color w:val="000000"/>
                <w:lang w:eastAsia="es-EC"/>
              </w:rPr>
            </w:pPr>
            <w:proofErr w:type="gramStart"/>
            <w:r>
              <w:rPr>
                <w:rFonts w:ascii="Arial" w:eastAsia="Arial" w:hAnsi="Arial" w:cs="Arial"/>
                <w:color w:val="000000"/>
                <w:sz w:val="20"/>
                <w:szCs w:val="20"/>
              </w:rPr>
              <w:t>P(</w:t>
            </w:r>
            <w:proofErr w:type="gramEnd"/>
            <w:r>
              <w:rPr>
                <w:rFonts w:ascii="Arial" w:eastAsia="Arial" w:hAnsi="Arial" w:cs="Arial"/>
                <w:color w:val="000000"/>
                <w:sz w:val="20"/>
                <w:szCs w:val="20"/>
              </w:rPr>
              <w:t>varianza replicada ≥ observada)</w:t>
            </w:r>
          </w:p>
        </w:tc>
        <w:tc>
          <w:tcPr>
            <w:tcW w:w="2686" w:type="dxa"/>
            <w:tcBorders>
              <w:top w:val="none" w:sz="0" w:space="0" w:color="000000"/>
              <w:left w:val="none" w:sz="0" w:space="0" w:color="000000"/>
              <w:bottom w:val="none" w:sz="0" w:space="0" w:color="000000"/>
              <w:right w:val="none" w:sz="0" w:space="0" w:color="000000"/>
            </w:tcBorders>
            <w:shd w:val="clear" w:color="auto" w:fill="FFFFFF"/>
            <w:vAlign w:val="center"/>
          </w:tcPr>
          <w:p w14:paraId="35EC7B50" w14:textId="4DE1D8BF" w:rsidR="00934743" w:rsidRPr="007F4394" w:rsidRDefault="00934743" w:rsidP="00934743">
            <w:pPr>
              <w:jc w:val="center"/>
              <w:rPr>
                <w:color w:val="000000"/>
                <w:lang w:eastAsia="es-EC"/>
              </w:rPr>
            </w:pPr>
            <w:r>
              <w:rPr>
                <w:rFonts w:ascii="Arial" w:eastAsia="Arial" w:hAnsi="Arial" w:cs="Arial"/>
                <w:color w:val="000000"/>
                <w:sz w:val="20"/>
                <w:szCs w:val="20"/>
              </w:rPr>
              <w:t>0,2687</w:t>
            </w:r>
          </w:p>
        </w:tc>
      </w:tr>
      <w:tr w:rsidR="00934743" w:rsidRPr="007F4394" w14:paraId="5FE2D2BB" w14:textId="77777777" w:rsidTr="00BC7D11">
        <w:trPr>
          <w:trHeight w:val="447"/>
        </w:trPr>
        <w:tc>
          <w:tcPr>
            <w:tcW w:w="6187" w:type="dxa"/>
            <w:tcBorders>
              <w:top w:val="none" w:sz="0" w:space="0" w:color="000000"/>
              <w:left w:val="none" w:sz="0" w:space="0" w:color="000000"/>
              <w:bottom w:val="none" w:sz="0" w:space="0" w:color="000000"/>
              <w:right w:val="none" w:sz="0" w:space="0" w:color="000000"/>
            </w:tcBorders>
            <w:shd w:val="clear" w:color="auto" w:fill="FFFFFF"/>
            <w:vAlign w:val="center"/>
          </w:tcPr>
          <w:p w14:paraId="558BBF8E" w14:textId="2E4E3411" w:rsidR="00934743" w:rsidRPr="007F4394" w:rsidRDefault="00934743" w:rsidP="00934743">
            <w:pPr>
              <w:rPr>
                <w:color w:val="000000"/>
                <w:lang w:eastAsia="es-EC"/>
              </w:rPr>
            </w:pPr>
            <w:r>
              <w:rPr>
                <w:rFonts w:ascii="Arial" w:eastAsia="Arial" w:hAnsi="Arial" w:cs="Arial"/>
                <w:color w:val="000000"/>
                <w:sz w:val="20"/>
                <w:szCs w:val="20"/>
              </w:rPr>
              <w:t>Máximo observado</w:t>
            </w:r>
          </w:p>
        </w:tc>
        <w:tc>
          <w:tcPr>
            <w:tcW w:w="2686" w:type="dxa"/>
            <w:tcBorders>
              <w:top w:val="none" w:sz="0" w:space="0" w:color="000000"/>
              <w:left w:val="none" w:sz="0" w:space="0" w:color="000000"/>
              <w:bottom w:val="none" w:sz="0" w:space="0" w:color="000000"/>
              <w:right w:val="none" w:sz="0" w:space="0" w:color="000000"/>
            </w:tcBorders>
            <w:shd w:val="clear" w:color="auto" w:fill="FFFFFF"/>
            <w:vAlign w:val="center"/>
          </w:tcPr>
          <w:p w14:paraId="6D40895E" w14:textId="1C944D21" w:rsidR="00934743" w:rsidRPr="007F4394" w:rsidRDefault="00934743" w:rsidP="00934743">
            <w:pPr>
              <w:jc w:val="center"/>
              <w:rPr>
                <w:color w:val="000000"/>
                <w:lang w:eastAsia="es-EC"/>
              </w:rPr>
            </w:pPr>
            <w:r>
              <w:rPr>
                <w:rFonts w:ascii="Arial" w:eastAsia="Arial" w:hAnsi="Arial" w:cs="Arial"/>
                <w:color w:val="000000"/>
                <w:sz w:val="20"/>
                <w:szCs w:val="20"/>
              </w:rPr>
              <w:t>26</w:t>
            </w:r>
          </w:p>
        </w:tc>
      </w:tr>
      <w:tr w:rsidR="00934743" w:rsidRPr="007F4394" w14:paraId="78DFCD09" w14:textId="77777777" w:rsidTr="00BC7D11">
        <w:trPr>
          <w:trHeight w:val="447"/>
        </w:trPr>
        <w:tc>
          <w:tcPr>
            <w:tcW w:w="6187" w:type="dxa"/>
            <w:tcBorders>
              <w:top w:val="none" w:sz="0" w:space="0" w:color="000000"/>
              <w:left w:val="none" w:sz="0" w:space="0" w:color="000000"/>
              <w:bottom w:val="none" w:sz="0" w:space="0" w:color="000000"/>
              <w:right w:val="none" w:sz="0" w:space="0" w:color="000000"/>
            </w:tcBorders>
            <w:shd w:val="clear" w:color="auto" w:fill="FFFFFF"/>
            <w:vAlign w:val="center"/>
          </w:tcPr>
          <w:p w14:paraId="1BBB4C3E" w14:textId="6F3DCDAD" w:rsidR="00934743" w:rsidRPr="007F4394" w:rsidRDefault="00934743" w:rsidP="00934743">
            <w:pPr>
              <w:rPr>
                <w:color w:val="000000"/>
                <w:lang w:eastAsia="es-EC"/>
              </w:rPr>
            </w:pPr>
            <w:proofErr w:type="gramStart"/>
            <w:r>
              <w:rPr>
                <w:rFonts w:ascii="Arial" w:eastAsia="Arial" w:hAnsi="Arial" w:cs="Arial"/>
                <w:color w:val="000000"/>
                <w:sz w:val="20"/>
                <w:szCs w:val="20"/>
              </w:rPr>
              <w:t>P(</w:t>
            </w:r>
            <w:proofErr w:type="gramEnd"/>
            <w:r>
              <w:rPr>
                <w:rFonts w:ascii="Arial" w:eastAsia="Arial" w:hAnsi="Arial" w:cs="Arial"/>
                <w:color w:val="000000"/>
                <w:sz w:val="20"/>
                <w:szCs w:val="20"/>
              </w:rPr>
              <w:t>máximo replicado ≥ observado)</w:t>
            </w:r>
          </w:p>
        </w:tc>
        <w:tc>
          <w:tcPr>
            <w:tcW w:w="2686" w:type="dxa"/>
            <w:tcBorders>
              <w:top w:val="none" w:sz="0" w:space="0" w:color="000000"/>
              <w:left w:val="none" w:sz="0" w:space="0" w:color="000000"/>
              <w:bottom w:val="none" w:sz="0" w:space="0" w:color="000000"/>
              <w:right w:val="none" w:sz="0" w:space="0" w:color="000000"/>
            </w:tcBorders>
            <w:shd w:val="clear" w:color="auto" w:fill="FFFFFF"/>
            <w:vAlign w:val="center"/>
          </w:tcPr>
          <w:p w14:paraId="7B68A71C" w14:textId="2823792C" w:rsidR="00934743" w:rsidRPr="007F4394" w:rsidRDefault="00934743" w:rsidP="00934743">
            <w:pPr>
              <w:jc w:val="center"/>
              <w:rPr>
                <w:color w:val="000000"/>
                <w:lang w:eastAsia="es-EC"/>
              </w:rPr>
            </w:pPr>
            <w:r>
              <w:rPr>
                <w:rFonts w:ascii="Arial" w:eastAsia="Arial" w:hAnsi="Arial" w:cs="Arial"/>
                <w:color w:val="000000"/>
                <w:sz w:val="20"/>
                <w:szCs w:val="20"/>
              </w:rPr>
              <w:t>0,4298</w:t>
            </w:r>
          </w:p>
        </w:tc>
      </w:tr>
      <w:tr w:rsidR="00934743" w:rsidRPr="007F4394" w14:paraId="2CEC8C09" w14:textId="77777777" w:rsidTr="00BC7D11">
        <w:trPr>
          <w:trHeight w:val="447"/>
        </w:trPr>
        <w:tc>
          <w:tcPr>
            <w:tcW w:w="6187" w:type="dxa"/>
            <w:tcBorders>
              <w:top w:val="none" w:sz="0" w:space="0" w:color="000000"/>
              <w:left w:val="none" w:sz="0" w:space="0" w:color="000000"/>
              <w:bottom w:val="none" w:sz="0" w:space="0" w:color="000000"/>
              <w:right w:val="none" w:sz="0" w:space="0" w:color="000000"/>
            </w:tcBorders>
            <w:shd w:val="clear" w:color="auto" w:fill="FFFFFF"/>
            <w:vAlign w:val="center"/>
          </w:tcPr>
          <w:p w14:paraId="3CC9D9D1" w14:textId="4AD350A2" w:rsidR="00934743" w:rsidRPr="007F4394" w:rsidRDefault="00934743" w:rsidP="00934743">
            <w:pPr>
              <w:rPr>
                <w:color w:val="000000"/>
                <w:lang w:eastAsia="es-EC"/>
              </w:rPr>
            </w:pPr>
            <w:r>
              <w:rPr>
                <w:rFonts w:ascii="Arial" w:eastAsia="Arial" w:hAnsi="Arial" w:cs="Arial"/>
                <w:color w:val="000000"/>
                <w:sz w:val="20"/>
                <w:szCs w:val="20"/>
              </w:rPr>
              <w:t>2021–nacional: observado</w:t>
            </w:r>
          </w:p>
        </w:tc>
        <w:tc>
          <w:tcPr>
            <w:tcW w:w="2686" w:type="dxa"/>
            <w:tcBorders>
              <w:top w:val="none" w:sz="0" w:space="0" w:color="000000"/>
              <w:left w:val="none" w:sz="0" w:space="0" w:color="000000"/>
              <w:bottom w:val="none" w:sz="0" w:space="0" w:color="000000"/>
              <w:right w:val="none" w:sz="0" w:space="0" w:color="000000"/>
            </w:tcBorders>
            <w:shd w:val="clear" w:color="auto" w:fill="FFFFFF"/>
            <w:vAlign w:val="center"/>
          </w:tcPr>
          <w:p w14:paraId="26B5F108" w14:textId="6B1616B7" w:rsidR="00934743" w:rsidRPr="007F4394" w:rsidRDefault="00934743" w:rsidP="00934743">
            <w:pPr>
              <w:jc w:val="center"/>
              <w:rPr>
                <w:color w:val="000000"/>
                <w:lang w:eastAsia="es-EC"/>
              </w:rPr>
            </w:pPr>
            <w:r>
              <w:rPr>
                <w:rFonts w:ascii="Arial" w:eastAsia="Arial" w:hAnsi="Arial" w:cs="Arial"/>
                <w:color w:val="000000"/>
                <w:sz w:val="20"/>
                <w:szCs w:val="20"/>
              </w:rPr>
              <w:t>24</w:t>
            </w:r>
          </w:p>
        </w:tc>
      </w:tr>
      <w:tr w:rsidR="00934743" w:rsidRPr="007F4394" w14:paraId="3ADBA8B9" w14:textId="77777777" w:rsidTr="00BC7D11">
        <w:trPr>
          <w:trHeight w:val="447"/>
        </w:trPr>
        <w:tc>
          <w:tcPr>
            <w:tcW w:w="6187" w:type="dxa"/>
            <w:tcBorders>
              <w:top w:val="none" w:sz="0" w:space="0" w:color="000000"/>
              <w:left w:val="none" w:sz="0" w:space="0" w:color="000000"/>
              <w:bottom w:val="none" w:sz="0" w:space="0" w:color="000000"/>
              <w:right w:val="none" w:sz="0" w:space="0" w:color="000000"/>
            </w:tcBorders>
            <w:shd w:val="clear" w:color="auto" w:fill="FFFFFF"/>
            <w:vAlign w:val="center"/>
          </w:tcPr>
          <w:p w14:paraId="16ADB1C0" w14:textId="49724D50" w:rsidR="00934743" w:rsidRPr="007F4394" w:rsidRDefault="00934743" w:rsidP="00934743">
            <w:pPr>
              <w:rPr>
                <w:color w:val="000000"/>
                <w:lang w:eastAsia="es-EC"/>
              </w:rPr>
            </w:pPr>
            <w:r>
              <w:rPr>
                <w:rFonts w:ascii="Arial" w:eastAsia="Arial" w:hAnsi="Arial" w:cs="Arial"/>
                <w:color w:val="000000"/>
                <w:sz w:val="20"/>
                <w:szCs w:val="20"/>
              </w:rPr>
              <w:t>2021–nacional: mediana predictiva</w:t>
            </w:r>
          </w:p>
        </w:tc>
        <w:tc>
          <w:tcPr>
            <w:tcW w:w="2686" w:type="dxa"/>
            <w:tcBorders>
              <w:top w:val="none" w:sz="0" w:space="0" w:color="000000"/>
              <w:left w:val="none" w:sz="0" w:space="0" w:color="000000"/>
              <w:bottom w:val="none" w:sz="0" w:space="0" w:color="000000"/>
              <w:right w:val="none" w:sz="0" w:space="0" w:color="000000"/>
            </w:tcBorders>
            <w:shd w:val="clear" w:color="auto" w:fill="FFFFFF"/>
            <w:vAlign w:val="center"/>
          </w:tcPr>
          <w:p w14:paraId="2088CAE0" w14:textId="410CC004" w:rsidR="00934743" w:rsidRPr="007F4394" w:rsidRDefault="00934743" w:rsidP="00934743">
            <w:pPr>
              <w:jc w:val="center"/>
              <w:rPr>
                <w:color w:val="000000"/>
                <w:lang w:eastAsia="es-EC"/>
              </w:rPr>
            </w:pPr>
            <w:r>
              <w:rPr>
                <w:rFonts w:ascii="Arial" w:eastAsia="Arial" w:hAnsi="Arial" w:cs="Arial"/>
                <w:color w:val="000000"/>
                <w:sz w:val="20"/>
                <w:szCs w:val="20"/>
              </w:rPr>
              <w:t>11</w:t>
            </w:r>
          </w:p>
        </w:tc>
      </w:tr>
      <w:tr w:rsidR="00934743" w:rsidRPr="007F4394" w14:paraId="7D660D7C" w14:textId="77777777" w:rsidTr="00BC7D11">
        <w:trPr>
          <w:trHeight w:val="447"/>
        </w:trPr>
        <w:tc>
          <w:tcPr>
            <w:tcW w:w="6187" w:type="dxa"/>
            <w:tcBorders>
              <w:top w:val="none" w:sz="0" w:space="0" w:color="000000"/>
              <w:left w:val="none" w:sz="0" w:space="0" w:color="000000"/>
              <w:bottom w:val="none" w:sz="0" w:space="0" w:color="000000"/>
              <w:right w:val="none" w:sz="0" w:space="0" w:color="000000"/>
            </w:tcBorders>
            <w:shd w:val="clear" w:color="auto" w:fill="FFFFFF"/>
            <w:vAlign w:val="center"/>
          </w:tcPr>
          <w:p w14:paraId="26F3A2EE" w14:textId="212F3E02" w:rsidR="00934743" w:rsidRPr="007F4394" w:rsidRDefault="00934743" w:rsidP="00934743">
            <w:pPr>
              <w:rPr>
                <w:color w:val="000000"/>
                <w:lang w:eastAsia="es-EC"/>
              </w:rPr>
            </w:pPr>
            <w:r>
              <w:rPr>
                <w:rFonts w:ascii="Arial" w:eastAsia="Arial" w:hAnsi="Arial" w:cs="Arial"/>
                <w:color w:val="000000"/>
                <w:sz w:val="20"/>
                <w:szCs w:val="20"/>
              </w:rPr>
              <w:t>2021–nacional: IP95% inferior</w:t>
            </w:r>
          </w:p>
        </w:tc>
        <w:tc>
          <w:tcPr>
            <w:tcW w:w="2686" w:type="dxa"/>
            <w:tcBorders>
              <w:top w:val="none" w:sz="0" w:space="0" w:color="000000"/>
              <w:left w:val="none" w:sz="0" w:space="0" w:color="000000"/>
              <w:bottom w:val="none" w:sz="0" w:space="0" w:color="000000"/>
              <w:right w:val="none" w:sz="0" w:space="0" w:color="000000"/>
            </w:tcBorders>
            <w:shd w:val="clear" w:color="auto" w:fill="FFFFFF"/>
            <w:vAlign w:val="center"/>
          </w:tcPr>
          <w:p w14:paraId="6BBE44E6" w14:textId="2C6AA36D" w:rsidR="00934743" w:rsidRPr="007F4394" w:rsidRDefault="00934743" w:rsidP="00934743">
            <w:pPr>
              <w:jc w:val="center"/>
              <w:rPr>
                <w:color w:val="000000"/>
                <w:lang w:eastAsia="es-EC"/>
              </w:rPr>
            </w:pPr>
            <w:r>
              <w:rPr>
                <w:rFonts w:ascii="Arial" w:eastAsia="Arial" w:hAnsi="Arial" w:cs="Arial"/>
                <w:color w:val="000000"/>
                <w:sz w:val="20"/>
                <w:szCs w:val="20"/>
              </w:rPr>
              <w:t>5</w:t>
            </w:r>
          </w:p>
        </w:tc>
      </w:tr>
      <w:tr w:rsidR="00934743" w:rsidRPr="007F4394" w14:paraId="457C810D" w14:textId="77777777" w:rsidTr="00BC7D11">
        <w:trPr>
          <w:trHeight w:val="447"/>
        </w:trPr>
        <w:tc>
          <w:tcPr>
            <w:tcW w:w="6187" w:type="dxa"/>
            <w:tcBorders>
              <w:top w:val="none" w:sz="0" w:space="0" w:color="000000"/>
              <w:left w:val="none" w:sz="0" w:space="0" w:color="000000"/>
              <w:bottom w:val="none" w:sz="0" w:space="0" w:color="000000"/>
              <w:right w:val="none" w:sz="0" w:space="0" w:color="000000"/>
            </w:tcBorders>
            <w:shd w:val="clear" w:color="auto" w:fill="FFFFFF"/>
            <w:vAlign w:val="center"/>
          </w:tcPr>
          <w:p w14:paraId="7E1C5E3B" w14:textId="120C5821" w:rsidR="00934743" w:rsidRPr="007F4394" w:rsidRDefault="00934743" w:rsidP="00934743">
            <w:pPr>
              <w:rPr>
                <w:color w:val="000000"/>
                <w:lang w:eastAsia="es-EC"/>
              </w:rPr>
            </w:pPr>
            <w:r>
              <w:rPr>
                <w:rFonts w:ascii="Arial" w:eastAsia="Arial" w:hAnsi="Arial" w:cs="Arial"/>
                <w:color w:val="000000"/>
                <w:sz w:val="20"/>
                <w:szCs w:val="20"/>
              </w:rPr>
              <w:t>2021–nacional: IP95% superior</w:t>
            </w:r>
          </w:p>
        </w:tc>
        <w:tc>
          <w:tcPr>
            <w:tcW w:w="2686" w:type="dxa"/>
            <w:tcBorders>
              <w:top w:val="none" w:sz="0" w:space="0" w:color="000000"/>
              <w:left w:val="none" w:sz="0" w:space="0" w:color="000000"/>
              <w:bottom w:val="none" w:sz="0" w:space="0" w:color="000000"/>
              <w:right w:val="none" w:sz="0" w:space="0" w:color="000000"/>
            </w:tcBorders>
            <w:shd w:val="clear" w:color="auto" w:fill="FFFFFF"/>
            <w:vAlign w:val="center"/>
          </w:tcPr>
          <w:p w14:paraId="2157EF1A" w14:textId="7E9DA10F" w:rsidR="00934743" w:rsidRPr="007F4394" w:rsidRDefault="00934743" w:rsidP="00934743">
            <w:pPr>
              <w:jc w:val="center"/>
              <w:rPr>
                <w:color w:val="000000"/>
                <w:lang w:eastAsia="es-EC"/>
              </w:rPr>
            </w:pPr>
            <w:r>
              <w:rPr>
                <w:rFonts w:ascii="Arial" w:eastAsia="Arial" w:hAnsi="Arial" w:cs="Arial"/>
                <w:color w:val="000000"/>
                <w:sz w:val="20"/>
                <w:szCs w:val="20"/>
              </w:rPr>
              <w:t>18</w:t>
            </w:r>
          </w:p>
        </w:tc>
      </w:tr>
      <w:tr w:rsidR="00934743" w:rsidRPr="007F4394" w14:paraId="17DAE21C" w14:textId="77777777" w:rsidTr="00BC7D11">
        <w:trPr>
          <w:trHeight w:val="447"/>
        </w:trPr>
        <w:tc>
          <w:tcPr>
            <w:tcW w:w="6187" w:type="dxa"/>
            <w:tcBorders>
              <w:top w:val="none" w:sz="0" w:space="0" w:color="000000"/>
              <w:left w:val="none" w:sz="0" w:space="0" w:color="000000"/>
              <w:bottom w:val="none" w:sz="0" w:space="0" w:color="000000"/>
              <w:right w:val="none" w:sz="0" w:space="0" w:color="000000"/>
            </w:tcBorders>
            <w:shd w:val="clear" w:color="auto" w:fill="FFFFFF"/>
            <w:vAlign w:val="center"/>
          </w:tcPr>
          <w:p w14:paraId="0B801065" w14:textId="0038A9B3" w:rsidR="00934743" w:rsidRPr="007F4394" w:rsidRDefault="00934743" w:rsidP="00934743">
            <w:pPr>
              <w:rPr>
                <w:color w:val="000000"/>
                <w:lang w:eastAsia="es-EC"/>
              </w:rPr>
            </w:pPr>
            <w:r>
              <w:rPr>
                <w:rFonts w:ascii="Arial" w:eastAsia="Arial" w:hAnsi="Arial" w:cs="Arial"/>
                <w:color w:val="000000"/>
                <w:sz w:val="20"/>
                <w:szCs w:val="20"/>
              </w:rPr>
              <w:t xml:space="preserve">2021–nacional: </w:t>
            </w:r>
            <w:proofErr w:type="gramStart"/>
            <w:r>
              <w:rPr>
                <w:rFonts w:ascii="Arial" w:eastAsia="Arial" w:hAnsi="Arial" w:cs="Arial"/>
                <w:color w:val="000000"/>
                <w:sz w:val="20"/>
                <w:szCs w:val="20"/>
              </w:rPr>
              <w:t>P(</w:t>
            </w:r>
            <w:proofErr w:type="spellStart"/>
            <w:proofErr w:type="gramEnd"/>
            <w:r>
              <w:rPr>
                <w:rFonts w:ascii="Arial" w:eastAsia="Arial" w:hAnsi="Arial" w:cs="Arial"/>
                <w:color w:val="000000"/>
                <w:sz w:val="20"/>
                <w:szCs w:val="20"/>
              </w:rPr>
              <w:t>yrep</w:t>
            </w:r>
            <w:proofErr w:type="spellEnd"/>
            <w:r>
              <w:rPr>
                <w:rFonts w:ascii="Arial" w:eastAsia="Arial" w:hAnsi="Arial" w:cs="Arial"/>
                <w:color w:val="000000"/>
                <w:sz w:val="20"/>
                <w:szCs w:val="20"/>
              </w:rPr>
              <w:t xml:space="preserve"> ≥ observado)</w:t>
            </w:r>
          </w:p>
        </w:tc>
        <w:tc>
          <w:tcPr>
            <w:tcW w:w="2686" w:type="dxa"/>
            <w:tcBorders>
              <w:top w:val="none" w:sz="0" w:space="0" w:color="000000"/>
              <w:left w:val="none" w:sz="0" w:space="0" w:color="000000"/>
              <w:bottom w:val="none" w:sz="0" w:space="0" w:color="000000"/>
              <w:right w:val="none" w:sz="0" w:space="0" w:color="000000"/>
            </w:tcBorders>
            <w:shd w:val="clear" w:color="auto" w:fill="FFFFFF"/>
            <w:vAlign w:val="center"/>
          </w:tcPr>
          <w:p w14:paraId="4B019C6D" w14:textId="18D2E536" w:rsidR="00934743" w:rsidRPr="007F4394" w:rsidRDefault="00934743" w:rsidP="00934743">
            <w:pPr>
              <w:jc w:val="center"/>
              <w:rPr>
                <w:color w:val="000000"/>
                <w:lang w:eastAsia="es-EC"/>
              </w:rPr>
            </w:pPr>
            <w:r>
              <w:rPr>
                <w:rFonts w:ascii="Arial" w:eastAsia="Arial" w:hAnsi="Arial" w:cs="Arial"/>
                <w:color w:val="000000"/>
                <w:sz w:val="20"/>
                <w:szCs w:val="20"/>
              </w:rPr>
              <w:t>0,0014</w:t>
            </w:r>
          </w:p>
        </w:tc>
      </w:tr>
      <w:tr w:rsidR="00934743" w:rsidRPr="007F4394" w14:paraId="6DCC9E5D" w14:textId="77777777" w:rsidTr="00BC7D11">
        <w:trPr>
          <w:trHeight w:val="447"/>
        </w:trPr>
        <w:tc>
          <w:tcPr>
            <w:tcW w:w="6187" w:type="dxa"/>
            <w:tcBorders>
              <w:top w:val="none" w:sz="0" w:space="0" w:color="000000"/>
              <w:left w:val="none" w:sz="0" w:space="0" w:color="000000"/>
              <w:bottom w:val="single" w:sz="8" w:space="0" w:color="000000"/>
              <w:right w:val="none" w:sz="0" w:space="0" w:color="000000"/>
            </w:tcBorders>
            <w:shd w:val="clear" w:color="auto" w:fill="FFFFFF"/>
            <w:vAlign w:val="center"/>
          </w:tcPr>
          <w:p w14:paraId="0BBAE6D6" w14:textId="6DB01066" w:rsidR="00934743" w:rsidRPr="007F4394" w:rsidRDefault="00934743" w:rsidP="00934743">
            <w:pPr>
              <w:rPr>
                <w:color w:val="000000"/>
                <w:lang w:eastAsia="es-EC"/>
              </w:rPr>
            </w:pPr>
            <w:r>
              <w:rPr>
                <w:rFonts w:ascii="Arial" w:eastAsia="Arial" w:hAnsi="Arial" w:cs="Arial"/>
                <w:color w:val="000000"/>
                <w:sz w:val="20"/>
                <w:szCs w:val="20"/>
              </w:rPr>
              <w:t>2021–nacional: percentil observado</w:t>
            </w:r>
          </w:p>
        </w:tc>
        <w:tc>
          <w:tcPr>
            <w:tcW w:w="2686" w:type="dxa"/>
            <w:tcBorders>
              <w:top w:val="none" w:sz="0" w:space="0" w:color="000000"/>
              <w:left w:val="none" w:sz="0" w:space="0" w:color="000000"/>
              <w:bottom w:val="single" w:sz="8" w:space="0" w:color="000000"/>
              <w:right w:val="none" w:sz="0" w:space="0" w:color="000000"/>
            </w:tcBorders>
            <w:shd w:val="clear" w:color="auto" w:fill="FFFFFF"/>
            <w:vAlign w:val="center"/>
          </w:tcPr>
          <w:p w14:paraId="1C3664FA" w14:textId="167201B7" w:rsidR="00934743" w:rsidRPr="007F4394" w:rsidRDefault="00934743" w:rsidP="00934743">
            <w:pPr>
              <w:jc w:val="center"/>
              <w:rPr>
                <w:color w:val="000000"/>
                <w:lang w:eastAsia="es-EC"/>
              </w:rPr>
            </w:pPr>
            <w:r>
              <w:rPr>
                <w:rFonts w:ascii="Arial" w:eastAsia="Arial" w:hAnsi="Arial" w:cs="Arial"/>
                <w:color w:val="000000"/>
                <w:sz w:val="20"/>
                <w:szCs w:val="20"/>
              </w:rPr>
              <w:t>0,9990</w:t>
            </w:r>
          </w:p>
        </w:tc>
      </w:tr>
    </w:tbl>
    <w:p w14:paraId="42AD70A5" w14:textId="77777777" w:rsidR="00934743" w:rsidRDefault="006C01C0" w:rsidP="00934743">
      <w:pPr>
        <w:pBdr>
          <w:top w:val="none" w:sz="0" w:space="0" w:color="000000"/>
          <w:left w:val="none" w:sz="0" w:space="0" w:color="000000"/>
          <w:bottom w:val="none" w:sz="0" w:space="0" w:color="000000"/>
          <w:right w:val="none" w:sz="0" w:space="0" w:color="000000"/>
        </w:pBdr>
      </w:pPr>
      <w:r w:rsidRPr="007F4394">
        <w:rPr>
          <w:rStyle w:val="Fuerte"/>
        </w:rPr>
        <w:t>Nota:</w:t>
      </w:r>
      <w:r w:rsidRPr="007F4394">
        <w:t xml:space="preserve"> </w:t>
      </w:r>
      <w:r w:rsidR="00934743">
        <w:rPr>
          <w:rFonts w:ascii="Arial" w:eastAsia="Arial" w:hAnsi="Arial" w:cs="Arial"/>
          <w:color w:val="000000"/>
          <w:sz w:val="18"/>
          <w:szCs w:val="18"/>
        </w:rPr>
        <w:t xml:space="preserve">Nota: PPC = posterior predictive </w:t>
      </w:r>
      <w:proofErr w:type="spellStart"/>
      <w:r w:rsidR="00934743">
        <w:rPr>
          <w:rFonts w:ascii="Arial" w:eastAsia="Arial" w:hAnsi="Arial" w:cs="Arial"/>
          <w:color w:val="000000"/>
          <w:sz w:val="18"/>
          <w:szCs w:val="18"/>
        </w:rPr>
        <w:t>check</w:t>
      </w:r>
      <w:proofErr w:type="spellEnd"/>
      <w:r w:rsidR="00934743">
        <w:rPr>
          <w:rFonts w:ascii="Arial" w:eastAsia="Arial" w:hAnsi="Arial" w:cs="Arial"/>
          <w:color w:val="000000"/>
          <w:sz w:val="18"/>
          <w:szCs w:val="18"/>
        </w:rPr>
        <w:t xml:space="preserve">; IP95% = intervalo predictivo posterior del 95%; </w:t>
      </w:r>
      <w:proofErr w:type="spellStart"/>
      <w:r w:rsidR="00934743">
        <w:rPr>
          <w:rFonts w:ascii="Arial" w:eastAsia="Arial" w:hAnsi="Arial" w:cs="Arial"/>
          <w:color w:val="000000"/>
          <w:sz w:val="18"/>
          <w:szCs w:val="18"/>
        </w:rPr>
        <w:t>yrep</w:t>
      </w:r>
      <w:proofErr w:type="spellEnd"/>
      <w:r w:rsidR="00934743">
        <w:rPr>
          <w:rFonts w:ascii="Arial" w:eastAsia="Arial" w:hAnsi="Arial" w:cs="Arial"/>
          <w:color w:val="000000"/>
          <w:sz w:val="18"/>
          <w:szCs w:val="18"/>
        </w:rPr>
        <w:t xml:space="preserve"> = conteo replicado posterior.</w:t>
      </w:r>
    </w:p>
    <w:p w14:paraId="09C4FDBB" w14:textId="12C73001" w:rsidR="006C01C0" w:rsidRPr="007F4394" w:rsidRDefault="006C01C0" w:rsidP="006C01C0">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654694D8" w14:textId="77777777" w:rsidR="006C01C0" w:rsidRPr="007F4394" w:rsidRDefault="006C01C0" w:rsidP="006C01C0">
      <w:pPr>
        <w:spacing w:line="480" w:lineRule="auto"/>
        <w:jc w:val="both"/>
      </w:pPr>
    </w:p>
    <w:p w14:paraId="0132D6C2" w14:textId="77777777" w:rsidR="006C01C0" w:rsidRPr="007F4394" w:rsidRDefault="006C01C0" w:rsidP="00370868">
      <w:pPr>
        <w:pStyle w:val="NormalWeb"/>
        <w:spacing w:line="480" w:lineRule="auto"/>
        <w:jc w:val="both"/>
      </w:pPr>
    </w:p>
    <w:p w14:paraId="0A8F6B61" w14:textId="77777777" w:rsidR="006C01C0" w:rsidRPr="007F4394" w:rsidRDefault="006C01C0" w:rsidP="00370868">
      <w:pPr>
        <w:pStyle w:val="NormalWeb"/>
        <w:spacing w:line="480" w:lineRule="auto"/>
        <w:jc w:val="both"/>
      </w:pPr>
    </w:p>
    <w:p w14:paraId="7E27E8D3" w14:textId="77777777" w:rsidR="006C01C0" w:rsidRPr="007F4394" w:rsidRDefault="006C01C0" w:rsidP="00370868">
      <w:pPr>
        <w:pStyle w:val="NormalWeb"/>
        <w:spacing w:line="480" w:lineRule="auto"/>
        <w:jc w:val="both"/>
      </w:pPr>
    </w:p>
    <w:p w14:paraId="3551B2DC" w14:textId="77777777" w:rsidR="006C01C0" w:rsidRPr="007F4394" w:rsidRDefault="006C01C0" w:rsidP="00370868">
      <w:pPr>
        <w:pStyle w:val="NormalWeb"/>
        <w:spacing w:line="480" w:lineRule="auto"/>
        <w:jc w:val="both"/>
      </w:pPr>
    </w:p>
    <w:p w14:paraId="40477D56" w14:textId="77777777" w:rsidR="006C01C0" w:rsidRPr="007F4394" w:rsidRDefault="006C01C0" w:rsidP="00370868">
      <w:pPr>
        <w:pStyle w:val="NormalWeb"/>
        <w:spacing w:line="480" w:lineRule="auto"/>
        <w:jc w:val="both"/>
      </w:pPr>
    </w:p>
    <w:p w14:paraId="74A7D81D" w14:textId="77777777" w:rsidR="006C01C0" w:rsidRPr="007F4394" w:rsidRDefault="006C01C0" w:rsidP="006C01C0">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r w:rsidRPr="007F4394">
        <w:rPr>
          <w:b/>
          <w:bCs/>
          <w:i w:val="0"/>
        </w:rPr>
        <w:lastRenderedPageBreak/>
        <w:t>Tabla S6.</w:t>
      </w:r>
      <w:r w:rsidRPr="007F4394">
        <w:rPr>
          <w:i w:val="0"/>
        </w:rPr>
        <w:t xml:space="preserve"> Diez estratos con los mayores valores de Pareto-k</w:t>
      </w:r>
    </w:p>
    <w:p w14:paraId="740224E3" w14:textId="77777777" w:rsidR="005212F4" w:rsidRDefault="005212F4" w:rsidP="005212F4"/>
    <w:tbl>
      <w:tblPr>
        <w:tblW w:w="7043" w:type="dxa"/>
        <w:jc w:val="center"/>
        <w:tblLayout w:type="fixed"/>
        <w:tblLook w:val="0420" w:firstRow="1" w:lastRow="0" w:firstColumn="0" w:lastColumn="0" w:noHBand="0" w:noVBand="1"/>
      </w:tblPr>
      <w:tblGrid>
        <w:gridCol w:w="4658"/>
        <w:gridCol w:w="2385"/>
      </w:tblGrid>
      <w:tr w:rsidR="005212F4" w14:paraId="3D31516D" w14:textId="77777777" w:rsidTr="009A4A47">
        <w:trPr>
          <w:cantSplit/>
          <w:trHeight w:val="465"/>
          <w:tblHeader/>
          <w:jc w:val="center"/>
        </w:trPr>
        <w:tc>
          <w:tcPr>
            <w:tcW w:w="4658"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14E1D17"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b/>
                <w:color w:val="000000"/>
                <w:sz w:val="20"/>
                <w:szCs w:val="20"/>
              </w:rPr>
            </w:pPr>
            <w:r>
              <w:rPr>
                <w:rFonts w:ascii="Arial" w:eastAsia="Arial" w:hAnsi="Arial" w:cs="Arial"/>
                <w:b/>
                <w:color w:val="000000"/>
                <w:sz w:val="20"/>
                <w:szCs w:val="20"/>
              </w:rPr>
              <w:t>Métrica</w:t>
            </w:r>
          </w:p>
        </w:tc>
        <w:tc>
          <w:tcPr>
            <w:tcW w:w="2385"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CBEC24F"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b/>
                <w:color w:val="000000"/>
                <w:sz w:val="20"/>
                <w:szCs w:val="20"/>
              </w:rPr>
            </w:pPr>
            <w:r>
              <w:rPr>
                <w:rFonts w:ascii="Arial" w:eastAsia="Arial" w:hAnsi="Arial" w:cs="Arial"/>
                <w:b/>
                <w:color w:val="000000"/>
                <w:sz w:val="20"/>
                <w:szCs w:val="20"/>
              </w:rPr>
              <w:t>Valor</w:t>
            </w:r>
          </w:p>
        </w:tc>
      </w:tr>
      <w:tr w:rsidR="005212F4" w14:paraId="05604D51" w14:textId="77777777" w:rsidTr="009A4A47">
        <w:trPr>
          <w:cantSplit/>
          <w:trHeight w:val="505"/>
          <w:jc w:val="center"/>
        </w:trPr>
        <w:tc>
          <w:tcPr>
            <w:tcW w:w="4658"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D9ED6"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ELPD-LOO</w:t>
            </w:r>
          </w:p>
        </w:tc>
        <w:tc>
          <w:tcPr>
            <w:tcW w:w="2385"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34239"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-82,88</w:t>
            </w:r>
          </w:p>
        </w:tc>
      </w:tr>
      <w:tr w:rsidR="005212F4" w14:paraId="41C065B3" w14:textId="77777777" w:rsidTr="009A4A47">
        <w:trPr>
          <w:cantSplit/>
          <w:trHeight w:val="534"/>
          <w:jc w:val="center"/>
        </w:trPr>
        <w:tc>
          <w:tcPr>
            <w:tcW w:w="4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2D046"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SE del ELPD</w:t>
            </w:r>
          </w:p>
        </w:tc>
        <w:tc>
          <w:tcPr>
            <w:tcW w:w="23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D01F1"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9,66</w:t>
            </w:r>
          </w:p>
        </w:tc>
      </w:tr>
      <w:tr w:rsidR="005212F4" w14:paraId="19256065" w14:textId="77777777" w:rsidTr="009A4A47">
        <w:trPr>
          <w:cantSplit/>
          <w:trHeight w:val="505"/>
          <w:jc w:val="center"/>
        </w:trPr>
        <w:tc>
          <w:tcPr>
            <w:tcW w:w="4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A5421"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p-LOO</w:t>
            </w:r>
          </w:p>
        </w:tc>
        <w:tc>
          <w:tcPr>
            <w:tcW w:w="23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A3022"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8,40</w:t>
            </w:r>
          </w:p>
        </w:tc>
      </w:tr>
      <w:tr w:rsidR="005212F4" w14:paraId="73D9E9B0" w14:textId="77777777" w:rsidTr="009A4A47">
        <w:trPr>
          <w:cantSplit/>
          <w:trHeight w:val="534"/>
          <w:jc w:val="center"/>
        </w:trPr>
        <w:tc>
          <w:tcPr>
            <w:tcW w:w="4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FC693"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Pareto-k máximo</w:t>
            </w:r>
          </w:p>
        </w:tc>
        <w:tc>
          <w:tcPr>
            <w:tcW w:w="23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1E4F9"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0,695</w:t>
            </w:r>
          </w:p>
        </w:tc>
      </w:tr>
      <w:tr w:rsidR="005212F4" w14:paraId="05C74B33" w14:textId="77777777" w:rsidTr="009A4A47">
        <w:trPr>
          <w:cantSplit/>
          <w:trHeight w:val="505"/>
          <w:jc w:val="center"/>
        </w:trPr>
        <w:tc>
          <w:tcPr>
            <w:tcW w:w="465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9E6FED9" w14:textId="77777777" w:rsidR="005212F4" w:rsidRPr="0035129A"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lang w:val="es-MX"/>
              </w:rPr>
            </w:pPr>
            <w:r w:rsidRPr="0035129A">
              <w:rPr>
                <w:rFonts w:ascii="Arial" w:eastAsia="Arial" w:hAnsi="Arial" w:cs="Arial"/>
                <w:color w:val="000000"/>
                <w:sz w:val="20"/>
                <w:szCs w:val="20"/>
                <w:lang w:val="es-MX"/>
              </w:rPr>
              <w:t>Estrato con Pareto-k máximo</w:t>
            </w:r>
          </w:p>
        </w:tc>
        <w:tc>
          <w:tcPr>
            <w:tcW w:w="238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DCB92AF"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2021-nacional</w:t>
            </w:r>
          </w:p>
        </w:tc>
      </w:tr>
    </w:tbl>
    <w:p w14:paraId="499C8E50" w14:textId="77777777" w:rsidR="005212F4" w:rsidRPr="008314A9" w:rsidRDefault="005212F4" w:rsidP="005212F4">
      <w:pPr>
        <w:pBdr>
          <w:top w:val="none" w:sz="0" w:space="0" w:color="000000"/>
          <w:left w:val="none" w:sz="0" w:space="0" w:color="000000"/>
          <w:bottom w:val="none" w:sz="0" w:space="0" w:color="000000"/>
          <w:right w:val="none" w:sz="0" w:space="0" w:color="000000"/>
        </w:pBdr>
        <w:rPr>
          <w:lang w:val="en-US"/>
        </w:rPr>
      </w:pPr>
      <w:r>
        <w:rPr>
          <w:rFonts w:ascii="Arial" w:eastAsia="Arial" w:hAnsi="Arial" w:cs="Arial"/>
          <w:color w:val="000000"/>
          <w:sz w:val="18"/>
          <w:szCs w:val="18"/>
          <w:lang w:val="en-US"/>
        </w:rPr>
        <w:t xml:space="preserve">                      </w:t>
      </w:r>
      <w:proofErr w:type="spellStart"/>
      <w:r w:rsidRPr="008314A9">
        <w:rPr>
          <w:rFonts w:ascii="Arial" w:eastAsia="Arial" w:hAnsi="Arial" w:cs="Arial"/>
          <w:color w:val="000000"/>
          <w:sz w:val="18"/>
          <w:szCs w:val="18"/>
          <w:lang w:val="en-US"/>
        </w:rPr>
        <w:t>Nota</w:t>
      </w:r>
      <w:proofErr w:type="spellEnd"/>
      <w:r w:rsidRPr="008314A9">
        <w:rPr>
          <w:rFonts w:ascii="Arial" w:eastAsia="Arial" w:hAnsi="Arial" w:cs="Arial"/>
          <w:color w:val="000000"/>
          <w:sz w:val="18"/>
          <w:szCs w:val="18"/>
          <w:lang w:val="en-US"/>
        </w:rPr>
        <w:t>: LOO = leave-one-out cross-validation; ELPD = expected log predictive density.</w:t>
      </w:r>
    </w:p>
    <w:p w14:paraId="160C620A" w14:textId="77777777" w:rsidR="005212F4" w:rsidRPr="006400A5" w:rsidRDefault="005212F4" w:rsidP="005212F4">
      <w:pPr>
        <w:pBdr>
          <w:top w:val="none" w:sz="0" w:space="0" w:color="000000"/>
          <w:left w:val="none" w:sz="0" w:space="0" w:color="000000"/>
          <w:bottom w:val="none" w:sz="0" w:space="0" w:color="000000"/>
          <w:right w:val="none" w:sz="0" w:space="0" w:color="000000"/>
        </w:pBdr>
        <w:rPr>
          <w:rFonts w:ascii="Arial" w:eastAsia="Arial" w:hAnsi="Arial" w:cs="Arial"/>
          <w:b/>
          <w:color w:val="000000"/>
          <w:sz w:val="20"/>
          <w:szCs w:val="20"/>
          <w:lang w:val="en-US"/>
        </w:rPr>
      </w:pPr>
    </w:p>
    <w:p w14:paraId="7419DE57" w14:textId="77777777" w:rsidR="005212F4" w:rsidRPr="0035129A" w:rsidRDefault="005212F4" w:rsidP="005212F4">
      <w:pPr>
        <w:pBdr>
          <w:top w:val="none" w:sz="0" w:space="0" w:color="000000"/>
          <w:left w:val="none" w:sz="0" w:space="0" w:color="000000"/>
          <w:bottom w:val="none" w:sz="0" w:space="0" w:color="000000"/>
          <w:right w:val="none" w:sz="0" w:space="0" w:color="000000"/>
        </w:pBdr>
        <w:rPr>
          <w:lang w:val="es-MX"/>
        </w:rPr>
      </w:pPr>
      <w:r w:rsidRPr="009F54D8">
        <w:rPr>
          <w:rFonts w:ascii="Arial" w:eastAsia="Arial" w:hAnsi="Arial" w:cs="Arial"/>
          <w:b/>
          <w:color w:val="000000"/>
          <w:sz w:val="20"/>
          <w:szCs w:val="20"/>
          <w:lang w:val="en-US"/>
        </w:rPr>
        <w:t xml:space="preserve">                 </w:t>
      </w:r>
      <w:r w:rsidRPr="0035129A">
        <w:rPr>
          <w:rFonts w:ascii="Arial" w:eastAsia="Arial" w:hAnsi="Arial" w:cs="Arial"/>
          <w:b/>
          <w:color w:val="000000"/>
          <w:sz w:val="20"/>
          <w:szCs w:val="20"/>
          <w:lang w:val="es-MX"/>
        </w:rPr>
        <w:t>Panel B: distribución de Pareto-k.</w:t>
      </w:r>
    </w:p>
    <w:tbl>
      <w:tblPr>
        <w:tblW w:w="7047" w:type="dxa"/>
        <w:jc w:val="center"/>
        <w:tblLayout w:type="fixed"/>
        <w:tblLook w:val="0420" w:firstRow="1" w:lastRow="0" w:firstColumn="0" w:lastColumn="0" w:noHBand="0" w:noVBand="1"/>
      </w:tblPr>
      <w:tblGrid>
        <w:gridCol w:w="4260"/>
        <w:gridCol w:w="2787"/>
      </w:tblGrid>
      <w:tr w:rsidR="005212F4" w14:paraId="17902BC9" w14:textId="77777777" w:rsidTr="009A4A47">
        <w:trPr>
          <w:cantSplit/>
          <w:trHeight w:val="443"/>
          <w:tblHeader/>
          <w:jc w:val="center"/>
        </w:trPr>
        <w:tc>
          <w:tcPr>
            <w:tcW w:w="4260"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F739F1A"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b/>
                <w:color w:val="000000"/>
                <w:sz w:val="20"/>
                <w:szCs w:val="20"/>
              </w:rPr>
            </w:pPr>
            <w:r>
              <w:rPr>
                <w:rFonts w:ascii="Arial" w:eastAsia="Arial" w:hAnsi="Arial" w:cs="Arial"/>
                <w:b/>
                <w:color w:val="000000"/>
                <w:sz w:val="20"/>
                <w:szCs w:val="20"/>
              </w:rPr>
              <w:t>Clasificación de Pareto-k</w:t>
            </w:r>
          </w:p>
        </w:tc>
        <w:tc>
          <w:tcPr>
            <w:tcW w:w="2787"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1AB66B6"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b/>
                <w:color w:val="000000"/>
                <w:sz w:val="20"/>
                <w:szCs w:val="20"/>
              </w:rPr>
            </w:pPr>
            <w:r>
              <w:rPr>
                <w:rFonts w:ascii="Arial" w:eastAsia="Arial" w:hAnsi="Arial" w:cs="Arial"/>
                <w:b/>
                <w:color w:val="000000"/>
                <w:sz w:val="20"/>
                <w:szCs w:val="20"/>
              </w:rPr>
              <w:t>Estratos</w:t>
            </w:r>
          </w:p>
        </w:tc>
      </w:tr>
      <w:tr w:rsidR="005212F4" w14:paraId="6D2F7381" w14:textId="77777777" w:rsidTr="009A4A47">
        <w:trPr>
          <w:cantSplit/>
          <w:trHeight w:val="419"/>
          <w:jc w:val="center"/>
        </w:trPr>
        <w:tc>
          <w:tcPr>
            <w:tcW w:w="42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C856E"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k ≤ 0,5</w:t>
            </w:r>
          </w:p>
        </w:tc>
        <w:tc>
          <w:tcPr>
            <w:tcW w:w="2787"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78468"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30</w:t>
            </w:r>
          </w:p>
        </w:tc>
      </w:tr>
      <w:tr w:rsidR="005212F4" w14:paraId="4933906F" w14:textId="77777777" w:rsidTr="009A4A47">
        <w:trPr>
          <w:cantSplit/>
          <w:trHeight w:val="443"/>
          <w:jc w:val="center"/>
        </w:trPr>
        <w:tc>
          <w:tcPr>
            <w:tcW w:w="4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F0104"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0,5 &lt; k &lt; 0,7</w:t>
            </w:r>
          </w:p>
        </w:tc>
        <w:tc>
          <w:tcPr>
            <w:tcW w:w="27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6D8AF"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2</w:t>
            </w:r>
          </w:p>
        </w:tc>
      </w:tr>
      <w:tr w:rsidR="005212F4" w14:paraId="4670C241" w14:textId="77777777" w:rsidTr="009A4A47">
        <w:trPr>
          <w:cantSplit/>
          <w:trHeight w:val="419"/>
          <w:jc w:val="center"/>
        </w:trPr>
        <w:tc>
          <w:tcPr>
            <w:tcW w:w="4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8CA83"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0,7 ≤ k ≤ 1</w:t>
            </w:r>
          </w:p>
        </w:tc>
        <w:tc>
          <w:tcPr>
            <w:tcW w:w="27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DFBC6"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0</w:t>
            </w:r>
          </w:p>
        </w:tc>
      </w:tr>
      <w:tr w:rsidR="005212F4" w14:paraId="4FA21005" w14:textId="77777777" w:rsidTr="009A4A47">
        <w:trPr>
          <w:cantSplit/>
          <w:trHeight w:val="443"/>
          <w:jc w:val="center"/>
        </w:trPr>
        <w:tc>
          <w:tcPr>
            <w:tcW w:w="42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ED923F5"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k &gt; 1</w:t>
            </w:r>
          </w:p>
        </w:tc>
        <w:tc>
          <w:tcPr>
            <w:tcW w:w="278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4560DF"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0</w:t>
            </w:r>
          </w:p>
        </w:tc>
      </w:tr>
    </w:tbl>
    <w:p w14:paraId="174D74D3" w14:textId="77777777" w:rsidR="005212F4" w:rsidRDefault="005212F4" w:rsidP="005212F4"/>
    <w:p w14:paraId="11877070" w14:textId="77777777" w:rsidR="005212F4" w:rsidRPr="0035129A" w:rsidRDefault="005212F4" w:rsidP="005212F4">
      <w:pPr>
        <w:pBdr>
          <w:top w:val="none" w:sz="0" w:space="0" w:color="000000"/>
          <w:left w:val="none" w:sz="0" w:space="0" w:color="000000"/>
          <w:bottom w:val="none" w:sz="0" w:space="0" w:color="000000"/>
          <w:right w:val="none" w:sz="0" w:space="0" w:color="000000"/>
        </w:pBdr>
        <w:rPr>
          <w:lang w:val="es-MX"/>
        </w:rPr>
      </w:pPr>
      <w:r>
        <w:rPr>
          <w:rFonts w:ascii="Arial" w:eastAsia="Arial" w:hAnsi="Arial" w:cs="Arial"/>
          <w:b/>
          <w:color w:val="000000"/>
          <w:sz w:val="20"/>
          <w:szCs w:val="20"/>
          <w:lang w:val="es-MX"/>
        </w:rPr>
        <w:t xml:space="preserve">                 </w:t>
      </w:r>
      <w:r w:rsidRPr="0035129A">
        <w:rPr>
          <w:rFonts w:ascii="Arial" w:eastAsia="Arial" w:hAnsi="Arial" w:cs="Arial"/>
          <w:b/>
          <w:color w:val="000000"/>
          <w:sz w:val="20"/>
          <w:szCs w:val="20"/>
          <w:lang w:val="es-MX"/>
        </w:rPr>
        <w:t>Panel C: diez estratos con mayor Pareto-k.</w:t>
      </w:r>
    </w:p>
    <w:tbl>
      <w:tblPr>
        <w:tblW w:w="6946" w:type="dxa"/>
        <w:jc w:val="center"/>
        <w:tblLayout w:type="fixed"/>
        <w:tblLook w:val="0420" w:firstRow="1" w:lastRow="0" w:firstColumn="0" w:lastColumn="0" w:noHBand="0" w:noVBand="1"/>
      </w:tblPr>
      <w:tblGrid>
        <w:gridCol w:w="1470"/>
        <w:gridCol w:w="1603"/>
        <w:gridCol w:w="1469"/>
        <w:gridCol w:w="1486"/>
        <w:gridCol w:w="918"/>
      </w:tblGrid>
      <w:tr w:rsidR="005212F4" w14:paraId="1307359A" w14:textId="77777777" w:rsidTr="009A4A47">
        <w:trPr>
          <w:cantSplit/>
          <w:trHeight w:val="351"/>
          <w:tblHeader/>
          <w:jc w:val="center"/>
        </w:trPr>
        <w:tc>
          <w:tcPr>
            <w:tcW w:w="1470"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3F12B7E"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b/>
                <w:color w:val="000000"/>
                <w:sz w:val="20"/>
                <w:szCs w:val="20"/>
              </w:rPr>
            </w:pPr>
            <w:r>
              <w:rPr>
                <w:rFonts w:ascii="Arial" w:eastAsia="Arial" w:hAnsi="Arial" w:cs="Arial"/>
                <w:b/>
                <w:color w:val="000000"/>
                <w:sz w:val="20"/>
                <w:szCs w:val="20"/>
              </w:rPr>
              <w:t>Año</w:t>
            </w:r>
          </w:p>
        </w:tc>
        <w:tc>
          <w:tcPr>
            <w:tcW w:w="1603"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61E3A18"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b/>
                <w:color w:val="000000"/>
                <w:sz w:val="20"/>
                <w:szCs w:val="20"/>
              </w:rPr>
            </w:pPr>
            <w:r>
              <w:rPr>
                <w:rFonts w:ascii="Arial" w:eastAsia="Arial" w:hAnsi="Arial" w:cs="Arial"/>
                <w:b/>
                <w:color w:val="000000"/>
                <w:sz w:val="20"/>
                <w:szCs w:val="20"/>
              </w:rPr>
              <w:t>Origen</w:t>
            </w:r>
          </w:p>
        </w:tc>
        <w:tc>
          <w:tcPr>
            <w:tcW w:w="1469"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0A782D5"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b/>
                <w:color w:val="000000"/>
                <w:sz w:val="20"/>
                <w:szCs w:val="20"/>
              </w:rPr>
            </w:pPr>
            <w:r>
              <w:rPr>
                <w:rFonts w:ascii="Arial" w:eastAsia="Arial" w:hAnsi="Arial" w:cs="Arial"/>
                <w:b/>
                <w:color w:val="000000"/>
                <w:sz w:val="20"/>
                <w:szCs w:val="20"/>
              </w:rPr>
              <w:t>Casos</w:t>
            </w:r>
          </w:p>
        </w:tc>
        <w:tc>
          <w:tcPr>
            <w:tcW w:w="1486"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531698"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b/>
                <w:color w:val="000000"/>
                <w:sz w:val="20"/>
                <w:szCs w:val="20"/>
              </w:rPr>
            </w:pPr>
            <w:r>
              <w:rPr>
                <w:rFonts w:ascii="Arial" w:eastAsia="Arial" w:hAnsi="Arial" w:cs="Arial"/>
                <w:b/>
                <w:color w:val="000000"/>
                <w:sz w:val="20"/>
                <w:szCs w:val="20"/>
              </w:rPr>
              <w:t>Nacimientos</w:t>
            </w:r>
          </w:p>
        </w:tc>
        <w:tc>
          <w:tcPr>
            <w:tcW w:w="918"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F96B0BE"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b/>
                <w:color w:val="000000"/>
                <w:sz w:val="20"/>
                <w:szCs w:val="20"/>
              </w:rPr>
            </w:pPr>
            <w:r>
              <w:rPr>
                <w:rFonts w:ascii="Arial" w:eastAsia="Arial" w:hAnsi="Arial" w:cs="Arial"/>
                <w:b/>
                <w:color w:val="000000"/>
                <w:sz w:val="20"/>
                <w:szCs w:val="20"/>
              </w:rPr>
              <w:t>Pareto-k</w:t>
            </w:r>
          </w:p>
        </w:tc>
      </w:tr>
      <w:tr w:rsidR="005212F4" w14:paraId="2D54447E" w14:textId="77777777" w:rsidTr="009A4A47">
        <w:trPr>
          <w:cantSplit/>
          <w:trHeight w:val="331"/>
          <w:jc w:val="center"/>
        </w:trPr>
        <w:tc>
          <w:tcPr>
            <w:tcW w:w="147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020DA"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2021</w:t>
            </w:r>
          </w:p>
        </w:tc>
        <w:tc>
          <w:tcPr>
            <w:tcW w:w="1603"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8FEC0"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Nacional</w:t>
            </w:r>
          </w:p>
        </w:tc>
        <w:tc>
          <w:tcPr>
            <w:tcW w:w="1469"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1BE08"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24</w:t>
            </w:r>
          </w:p>
        </w:tc>
        <w:tc>
          <w:tcPr>
            <w:tcW w:w="148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3E7D1"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3.657</w:t>
            </w:r>
          </w:p>
        </w:tc>
        <w:tc>
          <w:tcPr>
            <w:tcW w:w="918"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0E529"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0,695</w:t>
            </w:r>
          </w:p>
        </w:tc>
      </w:tr>
      <w:tr w:rsidR="005212F4" w14:paraId="1C99788A" w14:textId="77777777" w:rsidTr="009A4A47">
        <w:trPr>
          <w:cantSplit/>
          <w:trHeight w:val="351"/>
          <w:jc w:val="center"/>
        </w:trPr>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46427"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2012</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2DF7F"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Nacional</w:t>
            </w:r>
          </w:p>
        </w:tc>
        <w:tc>
          <w:tcPr>
            <w:tcW w:w="14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4CEDE"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24</w:t>
            </w:r>
          </w:p>
        </w:tc>
        <w:tc>
          <w:tcPr>
            <w:tcW w:w="14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122A5"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9.507</w:t>
            </w:r>
          </w:p>
        </w:tc>
        <w:tc>
          <w:tcPr>
            <w:tcW w:w="9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AE17F"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0,561</w:t>
            </w:r>
          </w:p>
        </w:tc>
      </w:tr>
      <w:tr w:rsidR="005212F4" w14:paraId="734B9F6C" w14:textId="77777777" w:rsidTr="009A4A47">
        <w:trPr>
          <w:cantSplit/>
          <w:trHeight w:val="331"/>
          <w:jc w:val="center"/>
        </w:trPr>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210D6"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2010</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CBF41"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Nacional</w:t>
            </w:r>
          </w:p>
        </w:tc>
        <w:tc>
          <w:tcPr>
            <w:tcW w:w="14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1EE78"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26</w:t>
            </w:r>
          </w:p>
        </w:tc>
        <w:tc>
          <w:tcPr>
            <w:tcW w:w="14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61A81"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11.392</w:t>
            </w:r>
          </w:p>
        </w:tc>
        <w:tc>
          <w:tcPr>
            <w:tcW w:w="9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3A773"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0,465</w:t>
            </w:r>
          </w:p>
        </w:tc>
      </w:tr>
      <w:tr w:rsidR="005212F4" w14:paraId="7E878A9E" w14:textId="77777777" w:rsidTr="009A4A47">
        <w:trPr>
          <w:cantSplit/>
          <w:trHeight w:val="351"/>
          <w:jc w:val="center"/>
        </w:trPr>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FD85D"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2023</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C3171"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Nacional</w:t>
            </w:r>
          </w:p>
        </w:tc>
        <w:tc>
          <w:tcPr>
            <w:tcW w:w="14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184BB"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6</w:t>
            </w:r>
          </w:p>
        </w:tc>
        <w:tc>
          <w:tcPr>
            <w:tcW w:w="14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DDB1D"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3.671</w:t>
            </w:r>
          </w:p>
        </w:tc>
        <w:tc>
          <w:tcPr>
            <w:tcW w:w="9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BD7ED"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0,370</w:t>
            </w:r>
          </w:p>
        </w:tc>
      </w:tr>
      <w:tr w:rsidR="005212F4" w14:paraId="74291668" w14:textId="77777777" w:rsidTr="009A4A47">
        <w:trPr>
          <w:cantSplit/>
          <w:trHeight w:val="331"/>
          <w:jc w:val="center"/>
        </w:trPr>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DC26A"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2009</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82F74"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Nacional</w:t>
            </w:r>
          </w:p>
        </w:tc>
        <w:tc>
          <w:tcPr>
            <w:tcW w:w="14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151E8"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22</w:t>
            </w:r>
          </w:p>
        </w:tc>
        <w:tc>
          <w:tcPr>
            <w:tcW w:w="14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FDFD1"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11.265</w:t>
            </w:r>
          </w:p>
        </w:tc>
        <w:tc>
          <w:tcPr>
            <w:tcW w:w="9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A00AF"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0,353</w:t>
            </w:r>
          </w:p>
        </w:tc>
      </w:tr>
      <w:tr w:rsidR="005212F4" w14:paraId="3A2DC284" w14:textId="77777777" w:rsidTr="009A4A47">
        <w:trPr>
          <w:cantSplit/>
          <w:trHeight w:val="351"/>
          <w:jc w:val="center"/>
        </w:trPr>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D9601"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2014</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098E1"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Nacional</w:t>
            </w:r>
          </w:p>
        </w:tc>
        <w:tc>
          <w:tcPr>
            <w:tcW w:w="14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5B486"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16</w:t>
            </w:r>
          </w:p>
        </w:tc>
        <w:tc>
          <w:tcPr>
            <w:tcW w:w="14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B48C6"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8.710</w:t>
            </w:r>
          </w:p>
        </w:tc>
        <w:tc>
          <w:tcPr>
            <w:tcW w:w="9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3DACE"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0,353</w:t>
            </w:r>
          </w:p>
        </w:tc>
      </w:tr>
      <w:tr w:rsidR="005212F4" w14:paraId="3D6D1039" w14:textId="77777777" w:rsidTr="009A4A47">
        <w:trPr>
          <w:cantSplit/>
          <w:trHeight w:val="331"/>
          <w:jc w:val="center"/>
        </w:trPr>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C05D8"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2024</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8D24F"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Nacional</w:t>
            </w:r>
          </w:p>
        </w:tc>
        <w:tc>
          <w:tcPr>
            <w:tcW w:w="14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90C4B"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3</w:t>
            </w:r>
          </w:p>
        </w:tc>
        <w:tc>
          <w:tcPr>
            <w:tcW w:w="14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99328"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2.146</w:t>
            </w:r>
          </w:p>
        </w:tc>
        <w:tc>
          <w:tcPr>
            <w:tcW w:w="9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F2D63"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0,341</w:t>
            </w:r>
          </w:p>
        </w:tc>
      </w:tr>
      <w:tr w:rsidR="005212F4" w14:paraId="16AC93A8" w14:textId="77777777" w:rsidTr="009A4A47">
        <w:trPr>
          <w:cantSplit/>
          <w:trHeight w:val="351"/>
          <w:jc w:val="center"/>
        </w:trPr>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42BB5"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2013</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D7FCB"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Nacional</w:t>
            </w:r>
          </w:p>
        </w:tc>
        <w:tc>
          <w:tcPr>
            <w:tcW w:w="14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C5BB2"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10</w:t>
            </w:r>
          </w:p>
        </w:tc>
        <w:tc>
          <w:tcPr>
            <w:tcW w:w="14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6AA69"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9.731</w:t>
            </w:r>
          </w:p>
        </w:tc>
        <w:tc>
          <w:tcPr>
            <w:tcW w:w="9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44375"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0,335</w:t>
            </w:r>
          </w:p>
        </w:tc>
      </w:tr>
      <w:tr w:rsidR="005212F4" w14:paraId="431A1E72" w14:textId="77777777" w:rsidTr="009A4A47">
        <w:trPr>
          <w:cantSplit/>
          <w:trHeight w:val="331"/>
          <w:jc w:val="center"/>
        </w:trPr>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957B0"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2023</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5FBF6"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Extranjera</w:t>
            </w:r>
          </w:p>
        </w:tc>
        <w:tc>
          <w:tcPr>
            <w:tcW w:w="14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0047B"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5</w:t>
            </w:r>
          </w:p>
        </w:tc>
        <w:tc>
          <w:tcPr>
            <w:tcW w:w="14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89CC1"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437</w:t>
            </w:r>
          </w:p>
        </w:tc>
        <w:tc>
          <w:tcPr>
            <w:tcW w:w="9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26930"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0,308</w:t>
            </w:r>
          </w:p>
        </w:tc>
      </w:tr>
      <w:tr w:rsidR="005212F4" w14:paraId="3C33CA6B" w14:textId="77777777" w:rsidTr="009A4A47">
        <w:trPr>
          <w:cantSplit/>
          <w:trHeight w:val="351"/>
          <w:jc w:val="center"/>
        </w:trPr>
        <w:tc>
          <w:tcPr>
            <w:tcW w:w="147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C0EC43E"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2018</w:t>
            </w:r>
          </w:p>
        </w:tc>
        <w:tc>
          <w:tcPr>
            <w:tcW w:w="160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D8B6DA4"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Extranjera</w:t>
            </w:r>
          </w:p>
        </w:tc>
        <w:tc>
          <w:tcPr>
            <w:tcW w:w="146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8FA14BB"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5</w:t>
            </w:r>
          </w:p>
        </w:tc>
        <w:tc>
          <w:tcPr>
            <w:tcW w:w="148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CFA0FD8"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414</w:t>
            </w:r>
          </w:p>
        </w:tc>
        <w:tc>
          <w:tcPr>
            <w:tcW w:w="91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03E9701"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0,301</w:t>
            </w:r>
          </w:p>
        </w:tc>
      </w:tr>
    </w:tbl>
    <w:p w14:paraId="29E94888" w14:textId="77777777" w:rsidR="005212F4" w:rsidRDefault="005212F4" w:rsidP="005212F4"/>
    <w:p w14:paraId="4AD0F12D" w14:textId="13E538E5" w:rsidR="006C01C0" w:rsidRPr="005212F4" w:rsidRDefault="005212F4" w:rsidP="005212F4">
      <w:pPr>
        <w:pBdr>
          <w:top w:val="none" w:sz="0" w:space="0" w:color="000000"/>
          <w:left w:val="none" w:sz="0" w:space="0" w:color="000000"/>
          <w:bottom w:val="none" w:sz="0" w:space="0" w:color="000000"/>
          <w:right w:val="none" w:sz="0" w:space="0" w:color="000000"/>
        </w:pBdr>
        <w:rPr>
          <w:lang w:val="es-MX"/>
        </w:rPr>
      </w:pPr>
      <w:r>
        <w:rPr>
          <w:rFonts w:ascii="Arial" w:eastAsia="Arial" w:hAnsi="Arial" w:cs="Arial"/>
          <w:color w:val="000000"/>
          <w:sz w:val="18"/>
          <w:szCs w:val="18"/>
          <w:lang w:val="es-MX"/>
        </w:rPr>
        <w:t xml:space="preserve">              </w:t>
      </w:r>
      <w:r w:rsidRPr="0035129A">
        <w:rPr>
          <w:rFonts w:ascii="Arial" w:eastAsia="Arial" w:hAnsi="Arial" w:cs="Arial"/>
          <w:color w:val="000000"/>
          <w:sz w:val="18"/>
          <w:szCs w:val="18"/>
          <w:lang w:val="es-MX"/>
        </w:rPr>
        <w:t>Nota: Todos los valores fueron &lt;0,7; esto no implica ausencia absoluta de observaciones influyentes.</w:t>
      </w:r>
    </w:p>
    <w:p w14:paraId="79087049" w14:textId="5BC473F8" w:rsidR="00B1717A" w:rsidRPr="007F4394" w:rsidRDefault="00101D8A"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r w:rsidRPr="00101D8A">
        <w:rPr>
          <w:i w:val="0"/>
        </w:rPr>
        <w:lastRenderedPageBreak/>
        <w:t>correspondientes a ese periodo incluyeron únicamente los registros de enero a junio. RT, razón de tasas; ICr95%, intervalo de credibilidad del 95%.</w:t>
      </w:r>
    </w:p>
    <w:p w14:paraId="7FCD6AEB" w14:textId="77777777" w:rsidR="00B1717A" w:rsidRDefault="00B1717A"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1BEE9333" w14:textId="77777777" w:rsidR="005212F4" w:rsidRDefault="005212F4"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38448DE7" w14:textId="77777777" w:rsidR="005212F4" w:rsidRDefault="005212F4"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011B1564" w14:textId="77777777" w:rsidR="005212F4" w:rsidRDefault="005212F4"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15A5BB48" w14:textId="77777777" w:rsidR="005212F4" w:rsidRDefault="005212F4"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516E21CC" w14:textId="77777777" w:rsidR="005212F4" w:rsidRDefault="005212F4"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4C64092B" w14:textId="77777777" w:rsidR="005212F4" w:rsidRDefault="005212F4"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5CB7766A" w14:textId="77777777" w:rsidR="005212F4" w:rsidRDefault="005212F4"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024586DE" w14:textId="77777777" w:rsidR="005212F4" w:rsidRDefault="005212F4"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649D2559" w14:textId="77777777" w:rsidR="005212F4" w:rsidRDefault="005212F4"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79215BD9" w14:textId="77777777" w:rsidR="005212F4" w:rsidRDefault="005212F4"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59735485" w14:textId="77777777" w:rsidR="005212F4" w:rsidRDefault="005212F4"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6216B6DD" w14:textId="77777777" w:rsidR="005212F4" w:rsidRDefault="005212F4"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614BA9D6" w14:textId="77777777" w:rsidR="005212F4" w:rsidRDefault="005212F4"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7F4EF598" w14:textId="77777777" w:rsidR="005212F4" w:rsidRDefault="005212F4"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52E73926" w14:textId="77777777" w:rsidR="005212F4" w:rsidRDefault="005212F4"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05F0E26F" w14:textId="77777777" w:rsidR="005212F4" w:rsidRDefault="005212F4"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7080A537" w14:textId="77777777" w:rsidR="005212F4" w:rsidRDefault="005212F4"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037B8845" w14:textId="77777777" w:rsidR="005212F4" w:rsidRPr="007F4394" w:rsidRDefault="005212F4"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4BCBA0E4" w14:textId="77777777" w:rsidR="005212F4" w:rsidRDefault="005212F4" w:rsidP="005212F4">
      <w:pPr>
        <w:pBdr>
          <w:top w:val="none" w:sz="0" w:space="0" w:color="000000"/>
          <w:left w:val="none" w:sz="0" w:space="0" w:color="000000"/>
          <w:bottom w:val="none" w:sz="0" w:space="0" w:color="000000"/>
          <w:right w:val="none" w:sz="0" w:space="0" w:color="000000"/>
        </w:pBdr>
      </w:pPr>
      <w:r>
        <w:rPr>
          <w:rFonts w:ascii="Arial" w:eastAsia="Arial" w:hAnsi="Arial" w:cs="Arial"/>
          <w:b/>
          <w:color w:val="000000"/>
          <w:sz w:val="20"/>
          <w:szCs w:val="20"/>
        </w:rPr>
        <w:lastRenderedPageBreak/>
        <w:t>Tabla S7. Sensibilidad temporal del modelo Poisson principal.</w:t>
      </w:r>
    </w:p>
    <w:p w14:paraId="5DE8214B" w14:textId="77777777" w:rsidR="005212F4" w:rsidRDefault="005212F4" w:rsidP="005212F4"/>
    <w:tbl>
      <w:tblPr>
        <w:tblW w:w="10866" w:type="dxa"/>
        <w:jc w:val="center"/>
        <w:tblLayout w:type="fixed"/>
        <w:tblLook w:val="0420" w:firstRow="1" w:lastRow="0" w:firstColumn="0" w:lastColumn="0" w:noHBand="0" w:noVBand="1"/>
      </w:tblPr>
      <w:tblGrid>
        <w:gridCol w:w="1811"/>
        <w:gridCol w:w="1811"/>
        <w:gridCol w:w="1811"/>
        <w:gridCol w:w="1811"/>
        <w:gridCol w:w="1811"/>
        <w:gridCol w:w="1811"/>
      </w:tblGrid>
      <w:tr w:rsidR="005212F4" w14:paraId="380D6EC4" w14:textId="77777777" w:rsidTr="009A4A47">
        <w:trPr>
          <w:cantSplit/>
          <w:trHeight w:val="509"/>
          <w:tblHeader/>
          <w:jc w:val="center"/>
        </w:trPr>
        <w:tc>
          <w:tcPr>
            <w:tcW w:w="1811"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D522B9D"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b/>
                <w:color w:val="000000"/>
                <w:sz w:val="20"/>
                <w:szCs w:val="20"/>
              </w:rPr>
            </w:pPr>
            <w:r>
              <w:rPr>
                <w:rFonts w:ascii="Arial" w:eastAsia="Arial" w:hAnsi="Arial" w:cs="Arial"/>
                <w:b/>
                <w:color w:val="000000"/>
                <w:sz w:val="20"/>
                <w:szCs w:val="20"/>
              </w:rPr>
              <w:t>Panel</w:t>
            </w:r>
          </w:p>
        </w:tc>
        <w:tc>
          <w:tcPr>
            <w:tcW w:w="1811"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45FF90E"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b/>
                <w:color w:val="000000"/>
                <w:sz w:val="20"/>
                <w:szCs w:val="20"/>
              </w:rPr>
            </w:pPr>
            <w:r>
              <w:rPr>
                <w:rFonts w:ascii="Arial" w:eastAsia="Arial" w:hAnsi="Arial" w:cs="Arial"/>
                <w:b/>
                <w:color w:val="000000"/>
                <w:sz w:val="20"/>
                <w:szCs w:val="20"/>
              </w:rPr>
              <w:t>Escenario</w:t>
            </w:r>
          </w:p>
        </w:tc>
        <w:tc>
          <w:tcPr>
            <w:tcW w:w="1811"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0E271D1"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right"/>
              <w:rPr>
                <w:rFonts w:ascii="Arial" w:eastAsia="Arial" w:hAnsi="Arial" w:cs="Arial"/>
                <w:b/>
                <w:color w:val="000000"/>
                <w:sz w:val="20"/>
                <w:szCs w:val="20"/>
              </w:rPr>
            </w:pPr>
            <w:r>
              <w:rPr>
                <w:rFonts w:ascii="Arial" w:eastAsia="Arial" w:hAnsi="Arial" w:cs="Arial"/>
                <w:b/>
                <w:color w:val="000000"/>
                <w:sz w:val="20"/>
                <w:szCs w:val="20"/>
              </w:rPr>
              <w:t>Estratos</w:t>
            </w:r>
          </w:p>
        </w:tc>
        <w:tc>
          <w:tcPr>
            <w:tcW w:w="1811"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A352FB2"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b/>
                <w:color w:val="000000"/>
                <w:sz w:val="20"/>
                <w:szCs w:val="20"/>
              </w:rPr>
            </w:pPr>
            <w:r>
              <w:rPr>
                <w:rFonts w:ascii="Arial" w:eastAsia="Arial" w:hAnsi="Arial" w:cs="Arial"/>
                <w:b/>
                <w:color w:val="000000"/>
                <w:sz w:val="20"/>
                <w:szCs w:val="20"/>
              </w:rPr>
              <w:t>IRR</w:t>
            </w:r>
          </w:p>
        </w:tc>
        <w:tc>
          <w:tcPr>
            <w:tcW w:w="1811"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73B885"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b/>
                <w:color w:val="000000"/>
                <w:sz w:val="20"/>
                <w:szCs w:val="20"/>
              </w:rPr>
            </w:pPr>
            <w:r>
              <w:rPr>
                <w:rFonts w:ascii="Arial" w:eastAsia="Arial" w:hAnsi="Arial" w:cs="Arial"/>
                <w:b/>
                <w:color w:val="000000"/>
                <w:sz w:val="20"/>
                <w:szCs w:val="20"/>
              </w:rPr>
              <w:t>ICr95%</w:t>
            </w:r>
          </w:p>
        </w:tc>
        <w:tc>
          <w:tcPr>
            <w:tcW w:w="1811"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37AC612"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b/>
                <w:color w:val="000000"/>
                <w:sz w:val="20"/>
                <w:szCs w:val="20"/>
              </w:rPr>
            </w:pPr>
            <w:proofErr w:type="gramStart"/>
            <w:r>
              <w:rPr>
                <w:rFonts w:ascii="Arial" w:eastAsia="Arial" w:hAnsi="Arial" w:cs="Arial"/>
                <w:b/>
                <w:color w:val="000000"/>
                <w:sz w:val="20"/>
                <w:szCs w:val="20"/>
              </w:rPr>
              <w:t>P(</w:t>
            </w:r>
            <w:proofErr w:type="gramEnd"/>
            <w:r>
              <w:rPr>
                <w:rFonts w:ascii="Arial" w:eastAsia="Arial" w:hAnsi="Arial" w:cs="Arial"/>
                <w:b/>
                <w:color w:val="000000"/>
                <w:sz w:val="20"/>
                <w:szCs w:val="20"/>
              </w:rPr>
              <w:t>IRR &gt; 1)</w:t>
            </w:r>
          </w:p>
        </w:tc>
      </w:tr>
      <w:tr w:rsidR="005212F4" w14:paraId="70132204" w14:textId="77777777" w:rsidTr="009A4A47">
        <w:trPr>
          <w:cantSplit/>
          <w:trHeight w:val="482"/>
          <w:jc w:val="center"/>
        </w:trPr>
        <w:tc>
          <w:tcPr>
            <w:tcW w:w="1811"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F20F4"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Referencia</w:t>
            </w:r>
          </w:p>
        </w:tc>
        <w:tc>
          <w:tcPr>
            <w:tcW w:w="1811"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022FB"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Principal</w:t>
            </w:r>
          </w:p>
        </w:tc>
        <w:tc>
          <w:tcPr>
            <w:tcW w:w="1811"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AD837"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right"/>
              <w:rPr>
                <w:rFonts w:ascii="Arial" w:eastAsia="Arial" w:hAnsi="Arial" w:cs="Arial"/>
                <w:color w:val="000000"/>
                <w:sz w:val="20"/>
                <w:szCs w:val="20"/>
              </w:rPr>
            </w:pPr>
            <w:r>
              <w:rPr>
                <w:rFonts w:ascii="Arial" w:eastAsia="Arial" w:hAnsi="Arial" w:cs="Arial"/>
                <w:color w:val="000000"/>
                <w:sz w:val="20"/>
                <w:szCs w:val="20"/>
              </w:rPr>
              <w:t>32</w:t>
            </w:r>
          </w:p>
        </w:tc>
        <w:tc>
          <w:tcPr>
            <w:tcW w:w="1811"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5986F"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2,47</w:t>
            </w:r>
          </w:p>
        </w:tc>
        <w:tc>
          <w:tcPr>
            <w:tcW w:w="1811"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5CE16"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1,69–3,51</w:t>
            </w:r>
          </w:p>
        </w:tc>
        <w:tc>
          <w:tcPr>
            <w:tcW w:w="1811"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0142E"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1,0000</w:t>
            </w:r>
          </w:p>
        </w:tc>
      </w:tr>
      <w:tr w:rsidR="005212F4" w14:paraId="22DAA72F" w14:textId="77777777" w:rsidTr="009A4A47">
        <w:trPr>
          <w:cantSplit/>
          <w:trHeight w:val="861"/>
          <w:jc w:val="center"/>
        </w:trPr>
        <w:tc>
          <w:tcPr>
            <w:tcW w:w="1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CF6A7"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A</w:t>
            </w:r>
          </w:p>
        </w:tc>
        <w:tc>
          <w:tcPr>
            <w:tcW w:w="1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F409A"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Sin ambos estratos de 2021</w:t>
            </w:r>
          </w:p>
        </w:tc>
        <w:tc>
          <w:tcPr>
            <w:tcW w:w="1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E4F46"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right"/>
              <w:rPr>
                <w:rFonts w:ascii="Arial" w:eastAsia="Arial" w:hAnsi="Arial" w:cs="Arial"/>
                <w:color w:val="000000"/>
                <w:sz w:val="20"/>
                <w:szCs w:val="20"/>
              </w:rPr>
            </w:pPr>
            <w:r>
              <w:rPr>
                <w:rFonts w:ascii="Arial" w:eastAsia="Arial" w:hAnsi="Arial" w:cs="Arial"/>
                <w:color w:val="000000"/>
                <w:sz w:val="20"/>
                <w:szCs w:val="20"/>
              </w:rPr>
              <w:t>30</w:t>
            </w:r>
          </w:p>
        </w:tc>
        <w:tc>
          <w:tcPr>
            <w:tcW w:w="1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43008"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2,83</w:t>
            </w:r>
          </w:p>
        </w:tc>
        <w:tc>
          <w:tcPr>
            <w:tcW w:w="1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389A1"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1,86–4,17</w:t>
            </w:r>
          </w:p>
        </w:tc>
        <w:tc>
          <w:tcPr>
            <w:tcW w:w="1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3E6D0"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1,0000</w:t>
            </w:r>
          </w:p>
        </w:tc>
      </w:tr>
      <w:tr w:rsidR="005212F4" w14:paraId="462D48B9" w14:textId="77777777" w:rsidTr="009A4A47">
        <w:trPr>
          <w:cantSplit/>
          <w:trHeight w:val="890"/>
          <w:jc w:val="center"/>
        </w:trPr>
        <w:tc>
          <w:tcPr>
            <w:tcW w:w="181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4C85F3"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B</w:t>
            </w:r>
          </w:p>
        </w:tc>
        <w:tc>
          <w:tcPr>
            <w:tcW w:w="181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7BB86E1"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Sin ambos estratos de 2024</w:t>
            </w:r>
          </w:p>
        </w:tc>
        <w:tc>
          <w:tcPr>
            <w:tcW w:w="181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0324A25"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right"/>
              <w:rPr>
                <w:rFonts w:ascii="Arial" w:eastAsia="Arial" w:hAnsi="Arial" w:cs="Arial"/>
                <w:color w:val="000000"/>
                <w:sz w:val="20"/>
                <w:szCs w:val="20"/>
              </w:rPr>
            </w:pPr>
            <w:r>
              <w:rPr>
                <w:rFonts w:ascii="Arial" w:eastAsia="Arial" w:hAnsi="Arial" w:cs="Arial"/>
                <w:color w:val="000000"/>
                <w:sz w:val="20"/>
                <w:szCs w:val="20"/>
              </w:rPr>
              <w:t>30</w:t>
            </w:r>
          </w:p>
        </w:tc>
        <w:tc>
          <w:tcPr>
            <w:tcW w:w="181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533034"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2,45</w:t>
            </w:r>
          </w:p>
        </w:tc>
        <w:tc>
          <w:tcPr>
            <w:tcW w:w="181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66D0EAA"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1,65–3,47</w:t>
            </w:r>
          </w:p>
        </w:tc>
        <w:tc>
          <w:tcPr>
            <w:tcW w:w="181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0D85478"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1,0000</w:t>
            </w:r>
          </w:p>
        </w:tc>
      </w:tr>
    </w:tbl>
    <w:p w14:paraId="524BC5D6" w14:textId="77777777" w:rsidR="005212F4" w:rsidRDefault="005212F4" w:rsidP="005212F4"/>
    <w:p w14:paraId="3FF17A69" w14:textId="77777777" w:rsidR="005212F4" w:rsidRPr="0035129A" w:rsidRDefault="005212F4" w:rsidP="005212F4">
      <w:pPr>
        <w:pBdr>
          <w:top w:val="none" w:sz="0" w:space="0" w:color="000000"/>
          <w:left w:val="none" w:sz="0" w:space="0" w:color="000000"/>
          <w:bottom w:val="none" w:sz="0" w:space="0" w:color="000000"/>
          <w:right w:val="none" w:sz="0" w:space="0" w:color="000000"/>
        </w:pBdr>
        <w:rPr>
          <w:lang w:val="es-MX"/>
        </w:rPr>
      </w:pPr>
      <w:r w:rsidRPr="0035129A">
        <w:rPr>
          <w:rFonts w:ascii="Arial" w:eastAsia="Arial" w:hAnsi="Arial" w:cs="Arial"/>
          <w:color w:val="000000"/>
          <w:sz w:val="18"/>
          <w:szCs w:val="18"/>
          <w:lang w:val="es-MX"/>
        </w:rPr>
        <w:t>Nota: Panel A excluye ambos estratos de 2021; panel B excluye ambos estratos de 2024. La referencia conserva 32 estratos.</w:t>
      </w:r>
    </w:p>
    <w:p w14:paraId="2DF1D58D" w14:textId="77777777" w:rsidR="005212F4" w:rsidRPr="0035129A" w:rsidRDefault="005212F4" w:rsidP="005212F4">
      <w:pPr>
        <w:rPr>
          <w:lang w:val="es-MX"/>
        </w:rPr>
      </w:pPr>
      <w:r w:rsidRPr="0035129A">
        <w:rPr>
          <w:lang w:val="es-MX"/>
        </w:rPr>
        <w:br w:type="page"/>
      </w:r>
    </w:p>
    <w:p w14:paraId="7233D4B2" w14:textId="6200003E" w:rsidR="006C01C0" w:rsidRPr="007F4394" w:rsidRDefault="006C01C0" w:rsidP="006C01C0">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r w:rsidRPr="007F4394">
        <w:rPr>
          <w:b/>
          <w:bCs/>
          <w:i w:val="0"/>
        </w:rPr>
        <w:lastRenderedPageBreak/>
        <w:t>Tabla S8.</w:t>
      </w:r>
      <w:r w:rsidRPr="007F4394">
        <w:rPr>
          <w:i w:val="0"/>
        </w:rPr>
        <w:t xml:space="preserve"> </w:t>
      </w:r>
      <w:r w:rsidR="005212F4" w:rsidRPr="0035129A">
        <w:rPr>
          <w:rFonts w:ascii="Arial" w:eastAsia="Arial" w:hAnsi="Arial" w:cs="Arial"/>
          <w:b/>
          <w:color w:val="000000"/>
          <w:sz w:val="20"/>
          <w:szCs w:val="20"/>
          <w:lang w:val="es-MX"/>
        </w:rPr>
        <w:t>Sensibilidad al prior del coeficiente de origen materno.</w:t>
      </w:r>
    </w:p>
    <w:tbl>
      <w:tblPr>
        <w:tblW w:w="10052" w:type="dxa"/>
        <w:jc w:val="center"/>
        <w:tblLayout w:type="fixed"/>
        <w:tblLook w:val="0420" w:firstRow="1" w:lastRow="0" w:firstColumn="0" w:lastColumn="0" w:noHBand="0" w:noVBand="1"/>
      </w:tblPr>
      <w:tblGrid>
        <w:gridCol w:w="1366"/>
        <w:gridCol w:w="1366"/>
        <w:gridCol w:w="670"/>
        <w:gridCol w:w="1366"/>
        <w:gridCol w:w="1186"/>
        <w:gridCol w:w="1366"/>
        <w:gridCol w:w="1366"/>
        <w:gridCol w:w="1366"/>
      </w:tblGrid>
      <w:tr w:rsidR="005212F4" w14:paraId="0A05DDCE" w14:textId="77777777" w:rsidTr="009A4A47">
        <w:trPr>
          <w:cantSplit/>
          <w:trHeight w:val="426"/>
          <w:tblHeader/>
          <w:jc w:val="center"/>
        </w:trPr>
        <w:tc>
          <w:tcPr>
            <w:tcW w:w="1366"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7483728"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b/>
                <w:color w:val="000000"/>
                <w:sz w:val="20"/>
                <w:szCs w:val="20"/>
              </w:rPr>
            </w:pPr>
            <w:r>
              <w:rPr>
                <w:rFonts w:ascii="Arial" w:eastAsia="Arial" w:hAnsi="Arial" w:cs="Arial"/>
                <w:b/>
                <w:color w:val="000000"/>
                <w:sz w:val="20"/>
                <w:szCs w:val="20"/>
              </w:rPr>
              <w:t>Escenario</w:t>
            </w:r>
          </w:p>
        </w:tc>
        <w:tc>
          <w:tcPr>
            <w:tcW w:w="1366"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878B1A7"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b/>
                <w:color w:val="000000"/>
                <w:sz w:val="20"/>
                <w:szCs w:val="20"/>
              </w:rPr>
            </w:pPr>
            <w:r>
              <w:rPr>
                <w:rFonts w:ascii="Arial" w:eastAsia="Arial" w:hAnsi="Arial" w:cs="Arial"/>
                <w:b/>
                <w:color w:val="000000"/>
                <w:sz w:val="20"/>
                <w:szCs w:val="20"/>
              </w:rPr>
              <w:t>Prior para origen</w:t>
            </w:r>
          </w:p>
        </w:tc>
        <w:tc>
          <w:tcPr>
            <w:tcW w:w="670"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9442F61"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b/>
                <w:color w:val="000000"/>
                <w:sz w:val="20"/>
                <w:szCs w:val="20"/>
              </w:rPr>
            </w:pPr>
            <w:r>
              <w:rPr>
                <w:rFonts w:ascii="Arial" w:eastAsia="Arial" w:hAnsi="Arial" w:cs="Arial"/>
                <w:b/>
                <w:color w:val="000000"/>
                <w:sz w:val="20"/>
                <w:szCs w:val="20"/>
              </w:rPr>
              <w:t>IRR</w:t>
            </w:r>
          </w:p>
        </w:tc>
        <w:tc>
          <w:tcPr>
            <w:tcW w:w="1366"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7DA82AB"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b/>
                <w:color w:val="000000"/>
                <w:sz w:val="20"/>
                <w:szCs w:val="20"/>
              </w:rPr>
            </w:pPr>
            <w:r>
              <w:rPr>
                <w:rFonts w:ascii="Arial" w:eastAsia="Arial" w:hAnsi="Arial" w:cs="Arial"/>
                <w:b/>
                <w:color w:val="000000"/>
                <w:sz w:val="20"/>
                <w:szCs w:val="20"/>
              </w:rPr>
              <w:t>ICr95%</w:t>
            </w:r>
          </w:p>
        </w:tc>
        <w:tc>
          <w:tcPr>
            <w:tcW w:w="1186"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4D39937"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b/>
                <w:color w:val="000000"/>
                <w:sz w:val="20"/>
                <w:szCs w:val="20"/>
              </w:rPr>
            </w:pPr>
            <w:proofErr w:type="gramStart"/>
            <w:r>
              <w:rPr>
                <w:rFonts w:ascii="Arial" w:eastAsia="Arial" w:hAnsi="Arial" w:cs="Arial"/>
                <w:b/>
                <w:color w:val="000000"/>
                <w:sz w:val="20"/>
                <w:szCs w:val="20"/>
              </w:rPr>
              <w:t>P(</w:t>
            </w:r>
            <w:proofErr w:type="gramEnd"/>
            <w:r>
              <w:rPr>
                <w:rFonts w:ascii="Arial" w:eastAsia="Arial" w:hAnsi="Arial" w:cs="Arial"/>
                <w:b/>
                <w:color w:val="000000"/>
                <w:sz w:val="20"/>
                <w:szCs w:val="20"/>
              </w:rPr>
              <w:t>IRR &gt; 1)</w:t>
            </w:r>
          </w:p>
        </w:tc>
        <w:tc>
          <w:tcPr>
            <w:tcW w:w="1366"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4A98435"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b/>
                <w:color w:val="000000"/>
                <w:sz w:val="20"/>
                <w:szCs w:val="20"/>
              </w:rPr>
            </w:pPr>
            <w:proofErr w:type="spellStart"/>
            <w:r>
              <w:rPr>
                <w:rFonts w:ascii="Arial" w:eastAsia="Arial" w:hAnsi="Arial" w:cs="Arial"/>
                <w:b/>
                <w:color w:val="000000"/>
                <w:sz w:val="20"/>
                <w:szCs w:val="20"/>
              </w:rPr>
              <w:t>Rhat</w:t>
            </w:r>
            <w:proofErr w:type="spellEnd"/>
            <w:r>
              <w:rPr>
                <w:rFonts w:ascii="Arial" w:eastAsia="Arial" w:hAnsi="Arial" w:cs="Arial"/>
                <w:b/>
                <w:color w:val="000000"/>
                <w:sz w:val="20"/>
                <w:szCs w:val="20"/>
              </w:rPr>
              <w:t xml:space="preserve"> máximo</w:t>
            </w:r>
          </w:p>
        </w:tc>
        <w:tc>
          <w:tcPr>
            <w:tcW w:w="1366"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641CC0E"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b/>
                <w:color w:val="000000"/>
                <w:sz w:val="20"/>
                <w:szCs w:val="20"/>
              </w:rPr>
            </w:pPr>
            <w:r>
              <w:rPr>
                <w:rFonts w:ascii="Arial" w:eastAsia="Arial" w:hAnsi="Arial" w:cs="Arial"/>
                <w:b/>
                <w:color w:val="000000"/>
                <w:sz w:val="20"/>
                <w:szCs w:val="20"/>
              </w:rPr>
              <w:t>Divergencias</w:t>
            </w:r>
          </w:p>
        </w:tc>
        <w:tc>
          <w:tcPr>
            <w:tcW w:w="1366"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53E1705"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b/>
                <w:color w:val="000000"/>
                <w:sz w:val="20"/>
                <w:szCs w:val="20"/>
              </w:rPr>
            </w:pPr>
            <w:r>
              <w:rPr>
                <w:rFonts w:ascii="Arial" w:eastAsia="Arial" w:hAnsi="Arial" w:cs="Arial"/>
                <w:b/>
                <w:color w:val="000000"/>
                <w:sz w:val="20"/>
                <w:szCs w:val="20"/>
              </w:rPr>
              <w:t>ELPD-LOO</w:t>
            </w:r>
          </w:p>
        </w:tc>
      </w:tr>
      <w:tr w:rsidR="005212F4" w14:paraId="4FF03DE9" w14:textId="77777777" w:rsidTr="009A4A47">
        <w:trPr>
          <w:cantSplit/>
          <w:trHeight w:val="402"/>
          <w:jc w:val="center"/>
        </w:trPr>
        <w:tc>
          <w:tcPr>
            <w:tcW w:w="136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AEA26"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Principal</w:t>
            </w:r>
          </w:p>
        </w:tc>
        <w:tc>
          <w:tcPr>
            <w:tcW w:w="136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58422"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proofErr w:type="gramStart"/>
            <w:r>
              <w:rPr>
                <w:rFonts w:ascii="Arial" w:eastAsia="Arial" w:hAnsi="Arial" w:cs="Arial"/>
                <w:color w:val="000000"/>
                <w:sz w:val="20"/>
                <w:szCs w:val="20"/>
              </w:rPr>
              <w:t>Normal(</w:t>
            </w:r>
            <w:proofErr w:type="gramEnd"/>
            <w:r>
              <w:rPr>
                <w:rFonts w:ascii="Arial" w:eastAsia="Arial" w:hAnsi="Arial" w:cs="Arial"/>
                <w:color w:val="000000"/>
                <w:sz w:val="20"/>
                <w:szCs w:val="20"/>
              </w:rPr>
              <w:t>0,1)</w:t>
            </w:r>
          </w:p>
        </w:tc>
        <w:tc>
          <w:tcPr>
            <w:tcW w:w="67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AB50A"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2,47</w:t>
            </w:r>
          </w:p>
        </w:tc>
        <w:tc>
          <w:tcPr>
            <w:tcW w:w="136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00C4F"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1,69–3,51</w:t>
            </w:r>
          </w:p>
        </w:tc>
        <w:tc>
          <w:tcPr>
            <w:tcW w:w="118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51E13"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1,0000</w:t>
            </w:r>
          </w:p>
        </w:tc>
        <w:tc>
          <w:tcPr>
            <w:tcW w:w="136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F7D9E"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1,0021</w:t>
            </w:r>
          </w:p>
        </w:tc>
        <w:tc>
          <w:tcPr>
            <w:tcW w:w="136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2F183"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0</w:t>
            </w:r>
          </w:p>
        </w:tc>
        <w:tc>
          <w:tcPr>
            <w:tcW w:w="136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803A3"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-82,88</w:t>
            </w:r>
          </w:p>
        </w:tc>
      </w:tr>
      <w:tr w:rsidR="005212F4" w14:paraId="0A18E990" w14:textId="77777777" w:rsidTr="009A4A47">
        <w:trPr>
          <w:cantSplit/>
          <w:trHeight w:val="426"/>
          <w:jc w:val="center"/>
        </w:trPr>
        <w:tc>
          <w:tcPr>
            <w:tcW w:w="1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3E83D"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Mas regularizado</w:t>
            </w:r>
          </w:p>
        </w:tc>
        <w:tc>
          <w:tcPr>
            <w:tcW w:w="1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148C6"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proofErr w:type="gramStart"/>
            <w:r>
              <w:rPr>
                <w:rFonts w:ascii="Arial" w:eastAsia="Arial" w:hAnsi="Arial" w:cs="Arial"/>
                <w:color w:val="000000"/>
                <w:sz w:val="20"/>
                <w:szCs w:val="20"/>
              </w:rPr>
              <w:t>Normal(</w:t>
            </w:r>
            <w:proofErr w:type="gramEnd"/>
            <w:r>
              <w:rPr>
                <w:rFonts w:ascii="Arial" w:eastAsia="Arial" w:hAnsi="Arial" w:cs="Arial"/>
                <w:color w:val="000000"/>
                <w:sz w:val="20"/>
                <w:szCs w:val="20"/>
              </w:rPr>
              <w:t>0,0.5)</w:t>
            </w:r>
          </w:p>
        </w:tc>
        <w:tc>
          <w:tcPr>
            <w:tcW w:w="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19AE3"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2,27</w:t>
            </w:r>
          </w:p>
        </w:tc>
        <w:tc>
          <w:tcPr>
            <w:tcW w:w="1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FD0D5"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1,57–3,19</w:t>
            </w:r>
          </w:p>
        </w:tc>
        <w:tc>
          <w:tcPr>
            <w:tcW w:w="1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B311B"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1,0000</w:t>
            </w:r>
          </w:p>
        </w:tc>
        <w:tc>
          <w:tcPr>
            <w:tcW w:w="1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7955B"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1,0018</w:t>
            </w:r>
          </w:p>
        </w:tc>
        <w:tc>
          <w:tcPr>
            <w:tcW w:w="1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96E8C"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0</w:t>
            </w:r>
          </w:p>
        </w:tc>
        <w:tc>
          <w:tcPr>
            <w:tcW w:w="1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2A3F7"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-82,70</w:t>
            </w:r>
          </w:p>
        </w:tc>
      </w:tr>
      <w:tr w:rsidR="005212F4" w14:paraId="669A573B" w14:textId="77777777" w:rsidTr="009A4A47">
        <w:trPr>
          <w:cantSplit/>
          <w:trHeight w:val="719"/>
          <w:jc w:val="center"/>
        </w:trPr>
        <w:tc>
          <w:tcPr>
            <w:tcW w:w="136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8C500F1"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rPr>
                <w:rFonts w:ascii="Arial" w:eastAsia="Arial" w:hAnsi="Arial" w:cs="Arial"/>
                <w:color w:val="000000"/>
                <w:sz w:val="20"/>
                <w:szCs w:val="20"/>
              </w:rPr>
            </w:pPr>
            <w:r>
              <w:rPr>
                <w:rFonts w:ascii="Arial" w:eastAsia="Arial" w:hAnsi="Arial" w:cs="Arial"/>
                <w:color w:val="000000"/>
                <w:sz w:val="20"/>
                <w:szCs w:val="20"/>
              </w:rPr>
              <w:t>Menos regularizado</w:t>
            </w:r>
          </w:p>
        </w:tc>
        <w:tc>
          <w:tcPr>
            <w:tcW w:w="136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8C21044"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proofErr w:type="gramStart"/>
            <w:r>
              <w:rPr>
                <w:rFonts w:ascii="Arial" w:eastAsia="Arial" w:hAnsi="Arial" w:cs="Arial"/>
                <w:color w:val="000000"/>
                <w:sz w:val="20"/>
                <w:szCs w:val="20"/>
              </w:rPr>
              <w:t>Normal(</w:t>
            </w:r>
            <w:proofErr w:type="gramEnd"/>
            <w:r>
              <w:rPr>
                <w:rFonts w:ascii="Arial" w:eastAsia="Arial" w:hAnsi="Arial" w:cs="Arial"/>
                <w:color w:val="000000"/>
                <w:sz w:val="20"/>
                <w:szCs w:val="20"/>
              </w:rPr>
              <w:t>0,1.5)</w:t>
            </w:r>
          </w:p>
        </w:tc>
        <w:tc>
          <w:tcPr>
            <w:tcW w:w="67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7F6DE24"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2,52</w:t>
            </w:r>
          </w:p>
        </w:tc>
        <w:tc>
          <w:tcPr>
            <w:tcW w:w="136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B4D1F6"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1,75–3,52</w:t>
            </w:r>
          </w:p>
        </w:tc>
        <w:tc>
          <w:tcPr>
            <w:tcW w:w="118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7E79DC3"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1,0000</w:t>
            </w:r>
          </w:p>
        </w:tc>
        <w:tc>
          <w:tcPr>
            <w:tcW w:w="136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9C220D"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1,0009</w:t>
            </w:r>
          </w:p>
        </w:tc>
        <w:tc>
          <w:tcPr>
            <w:tcW w:w="136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D308E4"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0</w:t>
            </w:r>
          </w:p>
        </w:tc>
        <w:tc>
          <w:tcPr>
            <w:tcW w:w="136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E08E732" w14:textId="77777777" w:rsidR="005212F4" w:rsidRDefault="005212F4" w:rsidP="009A4A47">
            <w:pPr>
              <w:keepNext/>
              <w:pBdr>
                <w:top w:val="none" w:sz="0" w:space="0" w:color="000000"/>
                <w:left w:val="none" w:sz="0" w:space="0" w:color="000000"/>
                <w:bottom w:val="none" w:sz="0" w:space="0" w:color="000000"/>
                <w:right w:val="none" w:sz="0" w:space="0" w:color="000000"/>
              </w:pBdr>
              <w:spacing w:before="40" w:after="40"/>
              <w:ind w:left="40" w:right="40"/>
              <w:jc w:val="center"/>
              <w:rPr>
                <w:rFonts w:ascii="Arial" w:eastAsia="Arial" w:hAnsi="Arial" w:cs="Arial"/>
                <w:color w:val="000000"/>
                <w:sz w:val="20"/>
                <w:szCs w:val="20"/>
              </w:rPr>
            </w:pPr>
            <w:r>
              <w:rPr>
                <w:rFonts w:ascii="Arial" w:eastAsia="Arial" w:hAnsi="Arial" w:cs="Arial"/>
                <w:color w:val="000000"/>
                <w:sz w:val="20"/>
                <w:szCs w:val="20"/>
              </w:rPr>
              <w:t>-82,87</w:t>
            </w:r>
          </w:p>
        </w:tc>
      </w:tr>
    </w:tbl>
    <w:p w14:paraId="4A116C31" w14:textId="77777777" w:rsidR="005212F4" w:rsidRDefault="005212F4" w:rsidP="005212F4"/>
    <w:p w14:paraId="19707403" w14:textId="77777777" w:rsidR="005212F4" w:rsidRPr="0035129A" w:rsidRDefault="005212F4" w:rsidP="005212F4">
      <w:pPr>
        <w:pBdr>
          <w:top w:val="none" w:sz="0" w:space="0" w:color="000000"/>
          <w:left w:val="none" w:sz="0" w:space="0" w:color="000000"/>
          <w:bottom w:val="none" w:sz="0" w:space="0" w:color="000000"/>
          <w:right w:val="none" w:sz="0" w:space="0" w:color="000000"/>
        </w:pBdr>
        <w:rPr>
          <w:lang w:val="es-MX"/>
        </w:rPr>
      </w:pPr>
      <w:r w:rsidRPr="0035129A">
        <w:rPr>
          <w:rFonts w:ascii="Arial" w:eastAsia="Arial" w:hAnsi="Arial" w:cs="Arial"/>
          <w:color w:val="000000"/>
          <w:sz w:val="18"/>
          <w:szCs w:val="18"/>
          <w:lang w:val="es-MX"/>
        </w:rPr>
        <w:t>Nota: Cada escenario modifica únicamente la desviación estándar del prior Normal centrado en cero para origen.</w:t>
      </w:r>
    </w:p>
    <w:p w14:paraId="692FA8C7" w14:textId="77777777" w:rsidR="006C01C0" w:rsidRPr="005212F4" w:rsidRDefault="006C01C0" w:rsidP="006C01C0">
      <w:pPr>
        <w:spacing w:line="480" w:lineRule="auto"/>
        <w:jc w:val="both"/>
        <w:rPr>
          <w:lang w:val="es-MX"/>
        </w:rPr>
      </w:pPr>
    </w:p>
    <w:p w14:paraId="104E222E" w14:textId="77777777" w:rsidR="006C01C0" w:rsidRPr="007F4394" w:rsidRDefault="006C01C0" w:rsidP="00B1717A">
      <w:pPr>
        <w:pStyle w:val="TableCaption"/>
        <w:pBdr>
          <w:top w:val="none" w:sz="0" w:space="0" w:color="000000"/>
          <w:left w:val="none" w:sz="0" w:space="0" w:color="000000"/>
          <w:bottom w:val="none" w:sz="0" w:space="0" w:color="000000"/>
          <w:right w:val="none" w:sz="0" w:space="0" w:color="000000"/>
        </w:pBdr>
        <w:spacing w:before="60" w:after="60" w:line="480" w:lineRule="auto"/>
        <w:ind w:right="60"/>
        <w:jc w:val="both"/>
        <w:rPr>
          <w:i w:val="0"/>
        </w:rPr>
      </w:pPr>
    </w:p>
    <w:p w14:paraId="37A1A5AA" w14:textId="77777777" w:rsidR="006C01C0" w:rsidRPr="007F4394" w:rsidRDefault="006C01C0" w:rsidP="006C01C0">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49680462" w14:textId="77777777" w:rsidR="006C01C0" w:rsidRPr="007F4394" w:rsidRDefault="006C01C0" w:rsidP="006C01C0">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jc w:val="both"/>
        <w:rPr>
          <w:i w:val="0"/>
        </w:rPr>
      </w:pPr>
    </w:p>
    <w:p w14:paraId="7DD099FA" w14:textId="77777777" w:rsidR="006C01C0" w:rsidRPr="007F4394" w:rsidRDefault="006C01C0" w:rsidP="006C01C0">
      <w:pPr>
        <w:spacing w:line="480" w:lineRule="auto"/>
        <w:jc w:val="both"/>
      </w:pPr>
    </w:p>
    <w:p w14:paraId="073A701E" w14:textId="77777777" w:rsidR="0068666E" w:rsidRPr="007F4394" w:rsidRDefault="0068666E" w:rsidP="0068666E">
      <w:pPr>
        <w:spacing w:line="480" w:lineRule="auto"/>
        <w:jc w:val="both"/>
      </w:pPr>
    </w:p>
    <w:p w14:paraId="32A9F675" w14:textId="77777777" w:rsidR="007F4394" w:rsidRPr="007F4394" w:rsidRDefault="007F4394">
      <w:pPr>
        <w:spacing w:line="480" w:lineRule="auto"/>
        <w:jc w:val="both"/>
      </w:pPr>
    </w:p>
    <w:sectPr w:rsidR="007F4394" w:rsidRPr="007F43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1F72"/>
    <w:multiLevelType w:val="multilevel"/>
    <w:tmpl w:val="068223D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2D427C55"/>
    <w:multiLevelType w:val="multilevel"/>
    <w:tmpl w:val="5A68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253370">
    <w:abstractNumId w:val="0"/>
  </w:num>
  <w:num w:numId="2" w16cid:durableId="961182838">
    <w:abstractNumId w:val="0"/>
  </w:num>
  <w:num w:numId="3" w16cid:durableId="1098255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66E"/>
    <w:rsid w:val="00075085"/>
    <w:rsid w:val="00101D8A"/>
    <w:rsid w:val="001208AE"/>
    <w:rsid w:val="00121A82"/>
    <w:rsid w:val="0013072B"/>
    <w:rsid w:val="00180B70"/>
    <w:rsid w:val="00216AA7"/>
    <w:rsid w:val="00231139"/>
    <w:rsid w:val="00232621"/>
    <w:rsid w:val="002A6D67"/>
    <w:rsid w:val="002C1340"/>
    <w:rsid w:val="002E228B"/>
    <w:rsid w:val="00301B7B"/>
    <w:rsid w:val="00311271"/>
    <w:rsid w:val="00317A48"/>
    <w:rsid w:val="003268B9"/>
    <w:rsid w:val="0035002B"/>
    <w:rsid w:val="003525FB"/>
    <w:rsid w:val="00357094"/>
    <w:rsid w:val="003644D9"/>
    <w:rsid w:val="00370868"/>
    <w:rsid w:val="004026A2"/>
    <w:rsid w:val="0043625A"/>
    <w:rsid w:val="004C03E5"/>
    <w:rsid w:val="004C5F23"/>
    <w:rsid w:val="005212F4"/>
    <w:rsid w:val="00535218"/>
    <w:rsid w:val="00541742"/>
    <w:rsid w:val="005F6AFC"/>
    <w:rsid w:val="00634E0E"/>
    <w:rsid w:val="0068666E"/>
    <w:rsid w:val="00690CD3"/>
    <w:rsid w:val="006A54EE"/>
    <w:rsid w:val="006A598E"/>
    <w:rsid w:val="006C01C0"/>
    <w:rsid w:val="006E33BF"/>
    <w:rsid w:val="006E3E20"/>
    <w:rsid w:val="00700755"/>
    <w:rsid w:val="007179B1"/>
    <w:rsid w:val="00765610"/>
    <w:rsid w:val="007978EE"/>
    <w:rsid w:val="007F4394"/>
    <w:rsid w:val="00822FF4"/>
    <w:rsid w:val="00824A75"/>
    <w:rsid w:val="00826DF3"/>
    <w:rsid w:val="008332A0"/>
    <w:rsid w:val="00873013"/>
    <w:rsid w:val="00874130"/>
    <w:rsid w:val="00874411"/>
    <w:rsid w:val="008A6DE8"/>
    <w:rsid w:val="008B0A42"/>
    <w:rsid w:val="008F346F"/>
    <w:rsid w:val="009228C0"/>
    <w:rsid w:val="00934743"/>
    <w:rsid w:val="0095332B"/>
    <w:rsid w:val="00975691"/>
    <w:rsid w:val="009C6484"/>
    <w:rsid w:val="009D7D84"/>
    <w:rsid w:val="00A018E3"/>
    <w:rsid w:val="00A21AC1"/>
    <w:rsid w:val="00A438E3"/>
    <w:rsid w:val="00A549ED"/>
    <w:rsid w:val="00A7334E"/>
    <w:rsid w:val="00A761B3"/>
    <w:rsid w:val="00AA08F9"/>
    <w:rsid w:val="00AA777C"/>
    <w:rsid w:val="00AB2F3C"/>
    <w:rsid w:val="00AC7051"/>
    <w:rsid w:val="00B05457"/>
    <w:rsid w:val="00B1717A"/>
    <w:rsid w:val="00B27DA2"/>
    <w:rsid w:val="00B369AF"/>
    <w:rsid w:val="00B96937"/>
    <w:rsid w:val="00BE13D1"/>
    <w:rsid w:val="00C0156D"/>
    <w:rsid w:val="00C04B62"/>
    <w:rsid w:val="00C20893"/>
    <w:rsid w:val="00C245A2"/>
    <w:rsid w:val="00C4599D"/>
    <w:rsid w:val="00C477ED"/>
    <w:rsid w:val="00C73DDE"/>
    <w:rsid w:val="00C73E26"/>
    <w:rsid w:val="00CB4864"/>
    <w:rsid w:val="00CB736B"/>
    <w:rsid w:val="00D42678"/>
    <w:rsid w:val="00D803C2"/>
    <w:rsid w:val="00D84772"/>
    <w:rsid w:val="00E34B00"/>
    <w:rsid w:val="00EA7DC7"/>
    <w:rsid w:val="00EB6FD3"/>
    <w:rsid w:val="00ED1C20"/>
    <w:rsid w:val="00EE4621"/>
    <w:rsid w:val="00EE7969"/>
    <w:rsid w:val="00F96566"/>
    <w:rsid w:val="00FD407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F1406"/>
  <w15:chartTrackingRefBased/>
  <w15:docId w15:val="{05D1249B-0639-F54B-8CB6-43D7B0264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17A"/>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68666E"/>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68666E"/>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unhideWhenUsed/>
    <w:qFormat/>
    <w:rsid w:val="0068666E"/>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68666E"/>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68666E"/>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68666E"/>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68666E"/>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68666E"/>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68666E"/>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Estilo1">
    <w:name w:val="Estilo1"/>
    <w:uiPriority w:val="99"/>
    <w:rsid w:val="00216AA7"/>
  </w:style>
  <w:style w:type="numbering" w:customStyle="1" w:styleId="Estilo2">
    <w:name w:val="Estilo2"/>
    <w:uiPriority w:val="99"/>
    <w:rsid w:val="00216AA7"/>
  </w:style>
  <w:style w:type="character" w:customStyle="1" w:styleId="Ttulo1Car">
    <w:name w:val="Título 1 Car"/>
    <w:basedOn w:val="Fuentedeprrafopredeter"/>
    <w:link w:val="Ttulo1"/>
    <w:uiPriority w:val="9"/>
    <w:rsid w:val="0068666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8666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8666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866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66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66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66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66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666E"/>
    <w:rPr>
      <w:rFonts w:eastAsiaTheme="majorEastAsia" w:cstheme="majorBidi"/>
      <w:color w:val="272727" w:themeColor="text1" w:themeTint="D8"/>
    </w:rPr>
  </w:style>
  <w:style w:type="paragraph" w:styleId="Ttulo">
    <w:name w:val="Title"/>
    <w:basedOn w:val="Normal"/>
    <w:next w:val="Normal"/>
    <w:link w:val="TtuloCar"/>
    <w:uiPriority w:val="10"/>
    <w:qFormat/>
    <w:rsid w:val="0068666E"/>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6866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666E"/>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6866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666E"/>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68666E"/>
    <w:rPr>
      <w:i/>
      <w:iCs/>
      <w:color w:val="404040" w:themeColor="text1" w:themeTint="BF"/>
    </w:rPr>
  </w:style>
  <w:style w:type="paragraph" w:styleId="Prrafodelista">
    <w:name w:val="List Paragraph"/>
    <w:basedOn w:val="Normal"/>
    <w:uiPriority w:val="34"/>
    <w:qFormat/>
    <w:rsid w:val="0068666E"/>
    <w:pPr>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68666E"/>
    <w:rPr>
      <w:i/>
      <w:iCs/>
      <w:color w:val="0F4761" w:themeColor="accent1" w:themeShade="BF"/>
    </w:rPr>
  </w:style>
  <w:style w:type="paragraph" w:styleId="Citadestacada">
    <w:name w:val="Intense Quote"/>
    <w:basedOn w:val="Normal"/>
    <w:next w:val="Normal"/>
    <w:link w:val="CitadestacadaCar"/>
    <w:uiPriority w:val="30"/>
    <w:qFormat/>
    <w:rsid w:val="0068666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68666E"/>
    <w:rPr>
      <w:i/>
      <w:iCs/>
      <w:color w:val="0F4761" w:themeColor="accent1" w:themeShade="BF"/>
    </w:rPr>
  </w:style>
  <w:style w:type="character" w:styleId="Referenciaintensa">
    <w:name w:val="Intense Reference"/>
    <w:basedOn w:val="Fuentedeprrafopredeter"/>
    <w:uiPriority w:val="32"/>
    <w:qFormat/>
    <w:rsid w:val="0068666E"/>
    <w:rPr>
      <w:b/>
      <w:bCs/>
      <w:smallCaps/>
      <w:color w:val="0F4761" w:themeColor="accent1" w:themeShade="BF"/>
      <w:spacing w:val="5"/>
    </w:rPr>
  </w:style>
  <w:style w:type="paragraph" w:styleId="Textoindependiente">
    <w:name w:val="Body Text"/>
    <w:basedOn w:val="Normal"/>
    <w:link w:val="TextoindependienteCar"/>
    <w:qFormat/>
    <w:rsid w:val="0068666E"/>
    <w:pPr>
      <w:spacing w:before="180" w:after="180"/>
    </w:pPr>
  </w:style>
  <w:style w:type="character" w:customStyle="1" w:styleId="TextoindependienteCar">
    <w:name w:val="Texto independiente Car"/>
    <w:basedOn w:val="Fuentedeprrafopredeter"/>
    <w:link w:val="Textoindependiente"/>
    <w:rsid w:val="0068666E"/>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68666E"/>
    <w:rPr>
      <w:i/>
      <w:iCs/>
    </w:rPr>
  </w:style>
  <w:style w:type="character" w:styleId="Fuerte">
    <w:name w:val="Strong"/>
    <w:basedOn w:val="Fuentedeprrafopredeter"/>
    <w:uiPriority w:val="22"/>
    <w:qFormat/>
    <w:rsid w:val="0068666E"/>
    <w:rPr>
      <w:b/>
      <w:bCs/>
    </w:rPr>
  </w:style>
  <w:style w:type="character" w:styleId="CdigoHTML">
    <w:name w:val="HTML Code"/>
    <w:basedOn w:val="Fuentedeprrafopredeter"/>
    <w:uiPriority w:val="99"/>
    <w:unhideWhenUsed/>
    <w:rsid w:val="0068666E"/>
    <w:rPr>
      <w:rFonts w:ascii="Courier New" w:eastAsia="Times New Roman" w:hAnsi="Courier New" w:cs="Courier New"/>
      <w:sz w:val="20"/>
      <w:szCs w:val="20"/>
    </w:rPr>
  </w:style>
  <w:style w:type="paragraph" w:customStyle="1" w:styleId="TableCaption">
    <w:name w:val="Table Caption"/>
    <w:basedOn w:val="Descripcin"/>
    <w:rsid w:val="0068666E"/>
    <w:pPr>
      <w:keepNext/>
      <w:spacing w:after="120"/>
    </w:pPr>
    <w:rPr>
      <w:iCs w:val="0"/>
      <w:color w:val="auto"/>
      <w:sz w:val="24"/>
      <w:szCs w:val="24"/>
    </w:rPr>
  </w:style>
  <w:style w:type="paragraph" w:styleId="Descripcin">
    <w:name w:val="caption"/>
    <w:basedOn w:val="Normal"/>
    <w:next w:val="Normal"/>
    <w:uiPriority w:val="35"/>
    <w:semiHidden/>
    <w:unhideWhenUsed/>
    <w:qFormat/>
    <w:rsid w:val="0068666E"/>
    <w:pPr>
      <w:spacing w:after="200"/>
    </w:pPr>
    <w:rPr>
      <w:i/>
      <w:iCs/>
      <w:color w:val="0E2841" w:themeColor="text2"/>
      <w:sz w:val="18"/>
      <w:szCs w:val="18"/>
    </w:rPr>
  </w:style>
  <w:style w:type="paragraph" w:styleId="NormalWeb">
    <w:name w:val="Normal (Web)"/>
    <w:basedOn w:val="Normal"/>
    <w:uiPriority w:val="99"/>
    <w:unhideWhenUsed/>
    <w:rsid w:val="0068666E"/>
    <w:pPr>
      <w:spacing w:before="100" w:beforeAutospacing="1" w:after="100" w:afterAutospacing="1"/>
    </w:pPr>
  </w:style>
  <w:style w:type="paragraph" w:customStyle="1" w:styleId="pdq2pgselectionanchorcontainer">
    <w:name w:val="pdq2pg_selectionanchorcontainer"/>
    <w:basedOn w:val="Normal"/>
    <w:rsid w:val="0068666E"/>
    <w:pPr>
      <w:spacing w:before="100" w:beforeAutospacing="1" w:after="100" w:afterAutospacing="1"/>
    </w:pPr>
  </w:style>
  <w:style w:type="paragraph" w:customStyle="1" w:styleId="ImageCaption">
    <w:name w:val="Image Caption"/>
    <w:basedOn w:val="Descripcin"/>
    <w:rsid w:val="006C01C0"/>
    <w:pPr>
      <w:spacing w:after="120"/>
    </w:pPr>
    <w:rPr>
      <w:iCs w:val="0"/>
      <w:color w:val="auto"/>
      <w:sz w:val="24"/>
      <w:szCs w:val="24"/>
    </w:rPr>
  </w:style>
  <w:style w:type="table" w:customStyle="1" w:styleId="GridTable4-Accent1">
    <w:name w:val="Grid Table 4 - Accent 1"/>
    <w:basedOn w:val="Tablanormal"/>
    <w:uiPriority w:val="59"/>
    <w:rsid w:val="006C01C0"/>
    <w:rPr>
      <w:kern w:val="0"/>
    </w:r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Tablaconcuadrcula">
    <w:name w:val="Table Grid"/>
    <w:basedOn w:val="Tablanormal"/>
    <w:uiPriority w:val="59"/>
    <w:rsid w:val="006C01C0"/>
    <w:rPr>
      <w:kern w:val="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semiHidden/>
    <w:unhideWhenUsed/>
    <w:rsid w:val="004C03E5"/>
    <w:rPr>
      <w:color w:val="0000FF"/>
      <w:u w:val="single"/>
    </w:rPr>
  </w:style>
  <w:style w:type="paragraph" w:customStyle="1" w:styleId="isselectedend">
    <w:name w:val="isselectedend"/>
    <w:basedOn w:val="Normal"/>
    <w:rsid w:val="006E3E20"/>
    <w:pPr>
      <w:spacing w:before="100" w:beforeAutospacing="1" w:after="100" w:afterAutospacing="1"/>
    </w:pPr>
    <w:rPr>
      <w:lang w:eastAsia="es-EC"/>
    </w:rPr>
  </w:style>
  <w:style w:type="character" w:styleId="Textodelmarcadordeposicin">
    <w:name w:val="Placeholder Text"/>
    <w:basedOn w:val="Fuentedeprrafopredeter"/>
    <w:uiPriority w:val="99"/>
    <w:rsid w:val="008A6DE8"/>
    <w:rPr>
      <w:color w:val="666666"/>
    </w:rPr>
  </w:style>
  <w:style w:type="character" w:customStyle="1" w:styleId="text-token-text-primary">
    <w:name w:val="text-token-text-primary"/>
    <w:basedOn w:val="Fuentedeprrafopredeter"/>
    <w:rsid w:val="009756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0">
      <w:marLeft w:val="480"/>
      <w:marRight w:val="0"/>
      <w:marTop w:val="0"/>
      <w:marBottom w:val="0"/>
      <w:divBdr>
        <w:top w:val="none" w:sz="0" w:space="0" w:color="auto"/>
        <w:left w:val="none" w:sz="0" w:space="0" w:color="auto"/>
        <w:bottom w:val="none" w:sz="0" w:space="0" w:color="auto"/>
        <w:right w:val="none" w:sz="0" w:space="0" w:color="auto"/>
      </w:divBdr>
    </w:div>
    <w:div w:id="36320598">
      <w:marLeft w:val="480"/>
      <w:marRight w:val="0"/>
      <w:marTop w:val="0"/>
      <w:marBottom w:val="0"/>
      <w:divBdr>
        <w:top w:val="none" w:sz="0" w:space="0" w:color="auto"/>
        <w:left w:val="none" w:sz="0" w:space="0" w:color="auto"/>
        <w:bottom w:val="none" w:sz="0" w:space="0" w:color="auto"/>
        <w:right w:val="none" w:sz="0" w:space="0" w:color="auto"/>
      </w:divBdr>
    </w:div>
    <w:div w:id="83456183">
      <w:marLeft w:val="480"/>
      <w:marRight w:val="0"/>
      <w:marTop w:val="0"/>
      <w:marBottom w:val="0"/>
      <w:divBdr>
        <w:top w:val="none" w:sz="0" w:space="0" w:color="auto"/>
        <w:left w:val="none" w:sz="0" w:space="0" w:color="auto"/>
        <w:bottom w:val="none" w:sz="0" w:space="0" w:color="auto"/>
        <w:right w:val="none" w:sz="0" w:space="0" w:color="auto"/>
      </w:divBdr>
    </w:div>
    <w:div w:id="105120976">
      <w:marLeft w:val="480"/>
      <w:marRight w:val="0"/>
      <w:marTop w:val="0"/>
      <w:marBottom w:val="0"/>
      <w:divBdr>
        <w:top w:val="none" w:sz="0" w:space="0" w:color="auto"/>
        <w:left w:val="none" w:sz="0" w:space="0" w:color="auto"/>
        <w:bottom w:val="none" w:sz="0" w:space="0" w:color="auto"/>
        <w:right w:val="none" w:sz="0" w:space="0" w:color="auto"/>
      </w:divBdr>
    </w:div>
    <w:div w:id="484665356">
      <w:marLeft w:val="480"/>
      <w:marRight w:val="0"/>
      <w:marTop w:val="0"/>
      <w:marBottom w:val="0"/>
      <w:divBdr>
        <w:top w:val="none" w:sz="0" w:space="0" w:color="auto"/>
        <w:left w:val="none" w:sz="0" w:space="0" w:color="auto"/>
        <w:bottom w:val="none" w:sz="0" w:space="0" w:color="auto"/>
        <w:right w:val="none" w:sz="0" w:space="0" w:color="auto"/>
      </w:divBdr>
    </w:div>
    <w:div w:id="543567621">
      <w:marLeft w:val="480"/>
      <w:marRight w:val="0"/>
      <w:marTop w:val="0"/>
      <w:marBottom w:val="0"/>
      <w:divBdr>
        <w:top w:val="none" w:sz="0" w:space="0" w:color="auto"/>
        <w:left w:val="none" w:sz="0" w:space="0" w:color="auto"/>
        <w:bottom w:val="none" w:sz="0" w:space="0" w:color="auto"/>
        <w:right w:val="none" w:sz="0" w:space="0" w:color="auto"/>
      </w:divBdr>
    </w:div>
    <w:div w:id="575823206">
      <w:marLeft w:val="480"/>
      <w:marRight w:val="0"/>
      <w:marTop w:val="0"/>
      <w:marBottom w:val="0"/>
      <w:divBdr>
        <w:top w:val="none" w:sz="0" w:space="0" w:color="auto"/>
        <w:left w:val="none" w:sz="0" w:space="0" w:color="auto"/>
        <w:bottom w:val="none" w:sz="0" w:space="0" w:color="auto"/>
        <w:right w:val="none" w:sz="0" w:space="0" w:color="auto"/>
      </w:divBdr>
    </w:div>
    <w:div w:id="883104878">
      <w:marLeft w:val="480"/>
      <w:marRight w:val="0"/>
      <w:marTop w:val="0"/>
      <w:marBottom w:val="0"/>
      <w:divBdr>
        <w:top w:val="none" w:sz="0" w:space="0" w:color="auto"/>
        <w:left w:val="none" w:sz="0" w:space="0" w:color="auto"/>
        <w:bottom w:val="none" w:sz="0" w:space="0" w:color="auto"/>
        <w:right w:val="none" w:sz="0" w:space="0" w:color="auto"/>
      </w:divBdr>
    </w:div>
    <w:div w:id="944918630">
      <w:marLeft w:val="480"/>
      <w:marRight w:val="0"/>
      <w:marTop w:val="0"/>
      <w:marBottom w:val="0"/>
      <w:divBdr>
        <w:top w:val="none" w:sz="0" w:space="0" w:color="auto"/>
        <w:left w:val="none" w:sz="0" w:space="0" w:color="auto"/>
        <w:bottom w:val="none" w:sz="0" w:space="0" w:color="auto"/>
        <w:right w:val="none" w:sz="0" w:space="0" w:color="auto"/>
      </w:divBdr>
    </w:div>
    <w:div w:id="1034649519">
      <w:marLeft w:val="480"/>
      <w:marRight w:val="0"/>
      <w:marTop w:val="0"/>
      <w:marBottom w:val="0"/>
      <w:divBdr>
        <w:top w:val="none" w:sz="0" w:space="0" w:color="auto"/>
        <w:left w:val="none" w:sz="0" w:space="0" w:color="auto"/>
        <w:bottom w:val="none" w:sz="0" w:space="0" w:color="auto"/>
        <w:right w:val="none" w:sz="0" w:space="0" w:color="auto"/>
      </w:divBdr>
    </w:div>
    <w:div w:id="1190142422">
      <w:marLeft w:val="480"/>
      <w:marRight w:val="0"/>
      <w:marTop w:val="0"/>
      <w:marBottom w:val="0"/>
      <w:divBdr>
        <w:top w:val="none" w:sz="0" w:space="0" w:color="auto"/>
        <w:left w:val="none" w:sz="0" w:space="0" w:color="auto"/>
        <w:bottom w:val="none" w:sz="0" w:space="0" w:color="auto"/>
        <w:right w:val="none" w:sz="0" w:space="0" w:color="auto"/>
      </w:divBdr>
    </w:div>
    <w:div w:id="1333145137">
      <w:marLeft w:val="480"/>
      <w:marRight w:val="0"/>
      <w:marTop w:val="0"/>
      <w:marBottom w:val="0"/>
      <w:divBdr>
        <w:top w:val="none" w:sz="0" w:space="0" w:color="auto"/>
        <w:left w:val="none" w:sz="0" w:space="0" w:color="auto"/>
        <w:bottom w:val="none" w:sz="0" w:space="0" w:color="auto"/>
        <w:right w:val="none" w:sz="0" w:space="0" w:color="auto"/>
      </w:divBdr>
    </w:div>
    <w:div w:id="1462265173">
      <w:marLeft w:val="480"/>
      <w:marRight w:val="0"/>
      <w:marTop w:val="0"/>
      <w:marBottom w:val="0"/>
      <w:divBdr>
        <w:top w:val="none" w:sz="0" w:space="0" w:color="auto"/>
        <w:left w:val="none" w:sz="0" w:space="0" w:color="auto"/>
        <w:bottom w:val="none" w:sz="0" w:space="0" w:color="auto"/>
        <w:right w:val="none" w:sz="0" w:space="0" w:color="auto"/>
      </w:divBdr>
    </w:div>
    <w:div w:id="1494025125">
      <w:marLeft w:val="480"/>
      <w:marRight w:val="0"/>
      <w:marTop w:val="0"/>
      <w:marBottom w:val="0"/>
      <w:divBdr>
        <w:top w:val="none" w:sz="0" w:space="0" w:color="auto"/>
        <w:left w:val="none" w:sz="0" w:space="0" w:color="auto"/>
        <w:bottom w:val="none" w:sz="0" w:space="0" w:color="auto"/>
        <w:right w:val="none" w:sz="0" w:space="0" w:color="auto"/>
      </w:divBdr>
    </w:div>
    <w:div w:id="1548570096">
      <w:marLeft w:val="480"/>
      <w:marRight w:val="0"/>
      <w:marTop w:val="0"/>
      <w:marBottom w:val="0"/>
      <w:divBdr>
        <w:top w:val="none" w:sz="0" w:space="0" w:color="auto"/>
        <w:left w:val="none" w:sz="0" w:space="0" w:color="auto"/>
        <w:bottom w:val="none" w:sz="0" w:space="0" w:color="auto"/>
        <w:right w:val="none" w:sz="0" w:space="0" w:color="auto"/>
      </w:divBdr>
    </w:div>
    <w:div w:id="1786458674">
      <w:marLeft w:val="480"/>
      <w:marRight w:val="0"/>
      <w:marTop w:val="0"/>
      <w:marBottom w:val="0"/>
      <w:divBdr>
        <w:top w:val="none" w:sz="0" w:space="0" w:color="auto"/>
        <w:left w:val="none" w:sz="0" w:space="0" w:color="auto"/>
        <w:bottom w:val="none" w:sz="0" w:space="0" w:color="auto"/>
        <w:right w:val="none" w:sz="0" w:space="0" w:color="auto"/>
      </w:divBdr>
    </w:div>
    <w:div w:id="1917091321">
      <w:marLeft w:val="480"/>
      <w:marRight w:val="0"/>
      <w:marTop w:val="0"/>
      <w:marBottom w:val="0"/>
      <w:divBdr>
        <w:top w:val="none" w:sz="0" w:space="0" w:color="auto"/>
        <w:left w:val="none" w:sz="0" w:space="0" w:color="auto"/>
        <w:bottom w:val="none" w:sz="0" w:space="0" w:color="auto"/>
        <w:right w:val="none" w:sz="0" w:space="0" w:color="auto"/>
      </w:divBdr>
    </w:div>
    <w:div w:id="1921713465">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608D47B437214492C4327CF685FB78"/>
        <w:category>
          <w:name w:val="General"/>
          <w:gallery w:val="placeholder"/>
        </w:category>
        <w:types>
          <w:type w:val="bbPlcHdr"/>
        </w:types>
        <w:behaviors>
          <w:behavior w:val="content"/>
        </w:behaviors>
        <w:guid w:val="{7336DBD9-5B88-BF44-AC0A-2E23D5F6B11C}"/>
      </w:docPartPr>
      <w:docPartBody>
        <w:p w:rsidR="00DC2BAE" w:rsidRDefault="0071260E" w:rsidP="0071260E">
          <w:pPr>
            <w:pStyle w:val="DD608D47B437214492C4327CF685FB78"/>
          </w:pPr>
          <w:r>
            <w:rPr>
              <w:rStyle w:val="Textodelmarcadordeposicin"/>
            </w:rPr>
            <w:t>Haga clic o pulse aquí para escribir texto.</w:t>
          </w:r>
        </w:p>
      </w:docPartBody>
    </w:docPart>
    <w:docPart>
      <w:docPartPr>
        <w:name w:val="499D3BB8B6AB354C947570A9B0489FE1"/>
        <w:category>
          <w:name w:val="General"/>
          <w:gallery w:val="placeholder"/>
        </w:category>
        <w:types>
          <w:type w:val="bbPlcHdr"/>
        </w:types>
        <w:behaviors>
          <w:behavior w:val="content"/>
        </w:behaviors>
        <w:guid w:val="{E85A4A54-7BB8-184D-8FB5-7BA5CAEB58C5}"/>
      </w:docPartPr>
      <w:docPartBody>
        <w:p w:rsidR="00DC2BAE" w:rsidRDefault="0071260E" w:rsidP="0071260E">
          <w:pPr>
            <w:pStyle w:val="499D3BB8B6AB354C947570A9B0489FE1"/>
          </w:pPr>
          <w:r>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44F8D76E-BFD7-4497-8268-F250968F9A64}"/>
      </w:docPartPr>
      <w:docPartBody>
        <w:p w:rsidR="00DB2A8A" w:rsidRDefault="00DC2BAE">
          <w:r w:rsidRPr="00D56173">
            <w:rPr>
              <w:rStyle w:val="Textodelmarcadordeposicin"/>
              <w:lang w:eastAsia="en-US"/>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60E"/>
    <w:rsid w:val="001803DC"/>
    <w:rsid w:val="0030178C"/>
    <w:rsid w:val="0035002B"/>
    <w:rsid w:val="006E33BF"/>
    <w:rsid w:val="0071260E"/>
    <w:rsid w:val="00782B22"/>
    <w:rsid w:val="00826DF3"/>
    <w:rsid w:val="0095332B"/>
    <w:rsid w:val="00BF4FF8"/>
    <w:rsid w:val="00DA3439"/>
    <w:rsid w:val="00DB2A8A"/>
    <w:rsid w:val="00DC2BAE"/>
    <w:rsid w:val="00ED1C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rsid w:val="00DC2BAE"/>
    <w:rPr>
      <w:color w:val="666666"/>
    </w:rPr>
  </w:style>
  <w:style w:type="paragraph" w:customStyle="1" w:styleId="DD608D47B437214492C4327CF685FB78">
    <w:name w:val="DD608D47B437214492C4327CF685FB78"/>
    <w:rsid w:val="0071260E"/>
  </w:style>
  <w:style w:type="paragraph" w:customStyle="1" w:styleId="499D3BB8B6AB354C947570A9B0489FE1">
    <w:name w:val="499D3BB8B6AB354C947570A9B0489FE1"/>
    <w:rsid w:val="007126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A7ED57-9626-43F0-93FC-F6881EED9402}">
  <we:reference id="f78a3046-9e99-4300-aa2b-5814002b01a2" version="1.55.1.0" store="EXCatalog" storeType="EXCatalog"/>
  <we:alternateReferences>
    <we:reference id="WA104382081" version="1.55.1.0" store="es-ES" storeType="OMEX"/>
  </we:alternateReferences>
  <we:properties>
    <we:property name="MENDELEY_BIBLIOGRAPHY_IS_DIRTY" value="false"/>
    <we:property name="MENDELEY_BIBLIOGRAPHY_LAST_MODIFIED" value="1787849318607"/>
    <we:property name="MENDELEY_CITATIONS" value="[{&quot;citationID&quot;:&quot;MENDELEY_CITATION_769754b3-28f1-491b-8066-ad10ea234219&quot;,&quot;properties&quot;:{&quot;noteIndex&quot;:0},&quot;isEdited&quot;:false,&quot;manualOverride&quot;:{&quot;isManuallyOverridden&quot;:false,&quot;citeprocText&quot;:&quot;(Fuertes-Bucheli et al., 2024; Tannis et al., 2024)&quot;,&quot;manualOverrideText&quot;:&quot;&quot;},&quot;citationTag&quot;:&quot;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&quot;,&quot;citationItems&quot;:[{&quot;id&quot;:&quot;91bf4b0e-2673-30e9-b32d-403d64a91a92&quot;,&quot;itemData&quot;:{&quot;type&quot;:&quot;article-journal&quot;,&quot;id&quot;:&quot;91bf4b0e-2673-30e9-b32d-403d64a91a92&quot;,&quot;title&quot;:&quot;Congenital Syphilis Prevention Challenges, Pacific Coast of Colombia, 2018-2022.&quot;,&quot;groupId&quot;:&quot;e7b1364b-8ebb-33a3-aac4-5732fd083eb6&quot;,&quot;author&quot;:[{&quot;family&quot;:&quot;Fuertes-Bucheli&quot;,&quot;given&quot;:&quot;Jose F&quot;,&quot;parse-names&quot;:false,&quot;dropping-particle&quot;:&quot;&quot;,&quot;non-dropping-particle&quot;:&quot;&quot;},{&quot;family&quot;:&quot;Buenaventura-Alegría&quot;,&quot;given&quot;:&quot;Diana P&quot;,&quot;parse-names&quot;:false,&quot;dropping-particle&quot;:&quot;&quot;,&quot;non-dropping-particle&quot;:&quot;&quot;},{&quot;family&quot;:&quot;Rivas-Mina&quot;,&quot;given&quot;:&quot;Adriana M&quot;,&quot;parse-names&quot;:false,&quot;dropping-particle&quot;:&quot;&quot;,&quot;non-dropping-particle&quot;:&quot;&quot;},{&quot;family&quot;:&quot;Pacheco-López&quot;,&quot;given&quot;:&quot;Robinson&quot;,&quot;parse-names&quot;:false,&quot;dropping-particle&quot;:&quot;&quot;,&quot;non-dropping-particle&quot;:&quot;&quot;}],&quot;container-title&quot;:&quot;Emerging infectious diseases&quot;,&quot;container-title-short&quot;:&quot;Emerg. Infect. Dis.&quot;,&quot;DOI&quot;:&quot;10.3201/eid3005.231273&quot;,&quot;ISSN&quot;:&quot;1080-6059&quot;,&quot;PMID&quot;:&quot;38666579&quot;,&quot;issued&quot;:{&quot;date-parts&quot;:[[2024,5]]},&quot;page&quot;:&quot;890-899&quot;,&quot;abstract&quot;:&quot;High incidences of congenital syphilis have been reported in areas along the Pacific coast of Colombia. In this retrospective study, conducted during 2018-2022 at a public hospital in Buenaventura, Colombia, we analyzed data from 3,378 pregnant women. The opportunity to prevent congenital syphilis was missed in 53.1% of mothers because of the lack of syphilis screening. Characteristics of higher maternal social vulnerability and late access to prenatal care decreased the probability of having &gt;1 syphilis screening test, thereby increasing the probability of having newborns with congenital syphilis. In addition, the opportunity to prevent congenital syphilis was missed in 41.5% of patients with syphilis because of the lack of treatment, which also increased the probability of having newborns with congenital syphilis. We demonstrate the urgent need to improve screening and treatment capabilities for maternal syphilis, particularly among pregnant women who are more socially vulnerable.&quot;,&quot;issue&quot;:&quot;5&quot;,&quot;volume&quot;:&quot;30&quot;},&quot;isTemporary&quot;:false},{&quot;id&quot;:&quot;e4186bf6-2b48-3bfb-8b4e-e6a7426d8f14&quot;,&quot;itemData&quot;:{&quot;type&quot;:&quot;article-journal&quot;,&quot;id&quot;:&quot;e4186bf6-2b48-3bfb-8b4e-e6a7426d8f14&quot;,&quot;title&quot;:&quot;Syphilis Treatment Among People Who Are Pregnant in Six U.S. States, 2018-2021.&quot;,&quot;groupId&quot;:&quot;e7b1364b-8ebb-33a3-aac4-5732fd083eb6&quot;,&quot;author&quot;:[{&quot;family&quot;:&quot;Tannis&quot;,&quot;given&quot;:&quot;Ayzsa&quot;,&quot;parse-names&quot;:false,&quot;dropping-particle&quot;:&quot;&quot;,&quot;non-dropping-particle&quot;:&quot;&quot;},{&quot;family&quot;:&quot;Miele&quot;,&quot;given&quot;:&quot;Kathryn&quot;,&quot;parse-names&quot;:false,&quot;dropping-particle&quot;:&quot;&quot;,&quot;non-dropping-particle&quot;:&quot;&quot;},{&quot;family&quot;:&quot;Carlson&quot;,&quot;given&quot;:&quot;Jeffrey M&quot;,&quot;parse-names&quot;:false,&quot;dropping-particle&quot;:&quot;&quot;,&quot;non-dropping-particle&quot;:&quot;&quot;},{&quot;family&quot;:&quot;O'Callaghan&quot;,&quot;given&quot;:&quot;Kevin P&quot;,&quot;parse-names&quot;:false,&quot;dropping-particle&quot;:&quot;&quot;,&quot;non-dropping-particle&quot;:&quot;&quot;},{&quot;family&quot;:&quot;Woodworth&quot;,&quot;given&quot;:&quot;Kate R&quot;,&quot;parse-names&quot;:false,&quot;dropping-particle&quot;:&quot;&quot;,&quot;non-dropping-particle&quot;:&quot;&quot;},{&quot;family&quot;:&quot;Anderson&quot;,&quot;given&quot;:&quot;Breanne&quot;,&quot;parse-names&quot;:false,&quot;dropping-particle&quot;:&quot;&quot;,&quot;non-dropping-particle&quot;:&quot;&quot;},{&quot;family&quot;:&quot;Praag&quot;,&quot;given&quot;:&quot;Aisha&quot;,&quot;parse-names&quot;:false,&quot;dropping-particle&quot;:&quot;&quot;,&quot;non-dropping-particle&quot;:&quot;&quot;},{&quot;family&quot;:&quot;Pulliam&quot;,&quot;given&quot;:&quot;Kourtney&quot;,&quot;parse-names&quot;:false,&quot;dropping-particle&quot;:&quot;&quot;,&quot;non-dropping-particle&quot;:&quot;&quot;},{&quot;family&quot;:&quot;Coppola&quot;,&quot;given&quot;:&quot;Nicole&quot;,&quot;parse-names&quot;:false,&quot;dropping-particle&quot;:&quot;&quot;,&quot;non-dropping-particle&quot;:&quot;&quot;},{&quot;family&quot;:&quot;Willabus&quot;,&quot;given&quot;:&quot;Teri'&quot;,&quot;parse-names&quot;:false,&quot;dropping-particle&quot;:&quot;&quot;,&quot;non-dropping-particle&quot;:&quot;&quot;},{&quot;family&quot;:&quot;Mbotha&quot;,&quot;given&quot;:&quot;Deborah&quot;,&quot;parse-names&quot;:false,&quot;dropping-particle&quot;:&quot;&quot;,&quot;non-dropping-particle&quot;:&quot;&quot;},{&quot;family&quot;:&quot;Abetew&quot;,&quot;given&quot;:&quot;Dejene&quot;,&quot;parse-names&quot;:false,&quot;dropping-particle&quot;:&quot;&quot;,&quot;non-dropping-particle&quot;:&quot;&quot;},{&quot;family&quot;:&quot;Currenti&quot;,&quot;given&quot;:&quot;Salvatore&quot;,&quot;parse-names&quot;:false,&quot;dropping-particle&quot;:&quot;&quot;,&quot;non-dropping-particle&quot;:&quot;&quot;},{&quot;family&quot;:&quot;Longcore&quot;,&quot;given&quot;:&quot;Nicole D&quot;,&quot;parse-names&quot;:false,&quot;dropping-particle&quot;:&quot;&quot;,&quot;non-dropping-particle&quot;:&quot;&quot;},{&quot;family&quot;:&quot;Akosa&quot;,&quot;given&quot;:&quot;Amanda&quot;,&quot;parse-names&quot;:false,&quot;dropping-particle&quot;:&quot;&quot;,&quot;non-dropping-particle&quot;:&quot;&quot;},{&quot;family&quot;:&quot;Meaney-Delman&quot;,&quot;given&quot;:&quot;Dana&quot;,&quot;parse-names&quot;:false,&quot;dropping-particle&quot;:&quot;&quot;,&quot;non-dropping-particle&quot;:&quot;&quot;},{&quot;family&quot;:&quot;Tong&quot;,&quot;given&quot;:&quot;Van T&quot;,&quot;parse-names&quot;:false,&quot;dropping-particle&quot;:&quot;&quot;,&quot;non-dropping-particle&quot;:&quot;&quot;},{&quot;family&quot;:&quot;Gilboa&quot;,&quot;given&quot;:&quot;Suzanne M&quot;,&quot;parse-names&quot;:false,&quot;dropping-particle&quot;:&quot;&quot;,&quot;non-dropping-particle&quot;:&quot;&quot;},{&quot;family&quot;:&quot;Olsen&quot;,&quot;given&quot;:&quot;Emily O&quot;,&quot;parse-names&quot;:false,&quot;dropping-particle&quot;:&quot;&quot;,&quot;non-dropping-particle&quot;:&quot;&quot;}],&quot;container-title&quot;:&quot;Obstetrics and gynecology&quot;,&quot;DOI&quot;:&quot;10.1097/AOG.0000000000005586&quot;,&quot;ISSN&quot;:&quot;1873-233X&quot;,&quot;PMID&quot;:&quot;38626449&quot;,&quot;issued&quot;:{&quot;date-parts&quot;:[[2024,6,1]]},&quot;page&quot;:&quot;718-729&quot;,&quot;abstract&quot;:&quot;OBJECTIVE To describe syphilis treatment status and prenatal care among people with syphilis during pregnancy to identify missed opportunities for preventing congenital syphilis. METHODS Six jurisdictions that participated in SET-NET (Surveillance for Emerging Threats to Pregnant People and Infants Network) conducted enhanced surveillance among people with syphilis during pregnancy based on case investigations, medical records, and linkage of laboratory data with vital records. Unadjusted risk ratios (RRs) were used to compare demographic and clinical characteristics by syphilis stage (primary, secondary, or early latent vs late latent or unknown) and treatment status during pregnancy (adequate per the Centers for Disease Control and Prevention's \&quot;Sexually Transmitted Infections Treatment Guidelines, 2021\&quot; vs inadequate or not treated) and by prenatal care (timely: at least 30 days before pregnancy outcome; nontimely: less than 30 days before pregnancy outcome; and no prenatal care). RESULTS As of September 15, 2023, of 1,476 people with syphilis during pregnancy, 855 (57.9%) were adequately treated and 621 (42.1%) were inadequately treated or not treated. Eighty-two percent of the cohort received timely prenatal care. Although those with nontimely or no prenatal care were more likely to receive inadequate or no treatment (RR 2.50, 95% CI, 2.17-2.88 and RR 2.73, 95% CI, 2.47-3.02, respectively), 32.1% of those with timely prenatal care were inadequately or not treated. Those with reported substance use or a history of homelessness were nearly twice as likely to receive inadequate or no treatment (RR 2.04, 95% CI, 1.82-2.28 and RR 1.83, 95% CI, 1.58-2.13, respectively). CONCLUSION In this surveillance cohort, people without timely prenatal care had the highest risk for syphilis treatment inadequacy; however, almost a third of people who received timely prenatal care were not adequately treated. These findings underscore gaps in syphilis screening and treatment for pregnant people, especially those experiencing substance use and homelessness, and the need for systems-based interventions, such as treatment outside of traditional prenatal care settings.&quot;,&quot;issue&quot;:&quot;6&quot;,&quot;volume&quot;:&quot;143&quot;},&quot;isTemporary&quot;:false}]},{&quot;citationID&quot;:&quot;MENDELEY_CITATION_b06ab397-9d47-4313-a9be-1f7758f35832&quot;,&quot;properties&quot;:{&quot;noteIndex&quot;:0},&quot;isEdited&quot;:false,&quot;manualOverride&quot;:{&quot;isManuallyOverridden&quot;:false,&quot;citeprocText&quot;:&quot;(Hernando et al., 2026)&quot;,&quot;manualOverrideText&quot;:&quot;&quot;},&quot;citationTag&quot;:&quot;MENDELEY_CITATION_v3_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&quot;,&quot;citationItems&quot;:[{&quot;id&quot;:&quot;123c0831-ea6a-3540-bc9b-adcf93e58e60&quot;,&quot;itemData&quot;:{&quot;type&quot;:&quot;article-journal&quot;,&quot;id&quot;:&quot;123c0831-ea6a-3540-bc9b-adcf93e58e60&quot;,&quot;title&quot;:&quot;Trends in Congenital Syphilis Cases by Maternal Country of Birth, Spain, 2016-2024.&quot;,&quot;groupId&quot;:&quot;e7b1364b-8ebb-33a3-aac4-5732fd083eb6&quot;,&quot;author&quot;:[{&quot;family&quot;:&quot;Hernando&quot;,&quot;given&quot;:&quot;Victoria&quot;,&quot;parse-names&quot;:false,&quot;dropping-particle&quot;:&quot;&quot;,&quot;non-dropping-particle&quot;:&quot;&quot;},{&quot;family&quot;:&quot;Montaño&quot;,&quot;given&quot;:&quot;Carmen&quot;,&quot;parse-names&quot;:false,&quot;dropping-particle&quot;:&quot;&quot;,&quot;non-dropping-particle&quot;:&quot;&quot;},{&quot;family&quot;:&quot;Fernandez&quot;,&quot;given&quot;:&quot;Ana&quot;,&quot;parse-names&quot;:false,&quot;dropping-particle&quot;:&quot;&quot;,&quot;non-dropping-particle&quot;:&quot;&quot;},{&quot;family&quot;:&quot;Molina&quot;,&quot;given&quot;:&quot;Laura&quot;,&quot;parse-names&quot;:false,&quot;dropping-particle&quot;:&quot;&quot;,&quot;non-dropping-particle&quot;:&quot;&quot;},{&quot;family&quot;:&quot;Perez&quot;,&quot;given&quot;:&quot;Guillermo&quot;,&quot;parse-names&quot;:false,&quot;dropping-particle&quot;:&quot;&quot;,&quot;non-dropping-particle&quot;:&quot;&quot;},{&quot;family&quot;:&quot;Viloria&quot;,&quot;given&quot;:&quot;Luis&quot;,&quot;parse-names&quot;:false,&quot;dropping-particle&quot;:&quot;&quot;,&quot;non-dropping-particle&quot;:&quot;&quot;},{&quot;family&quot;:&quot;Morales&quot;,&quot;given&quot;:&quot;Raquel&quot;,&quot;parse-names&quot;:false,&quot;dropping-particle&quot;:&quot;&quot;,&quot;non-dropping-particle&quot;:&quot;&quot;},{&quot;family&quot;:&quot;Marcos&quot;,&quot;given&quot;:&quot;Henar&quot;,&quot;parse-names&quot;:false,&quot;dropping-particle&quot;:&quot;&quot;,&quot;non-dropping-particle&quot;:&quot;&quot;},{&quot;family&quot;:&quot;Lopez-Corbeto&quot;,&quot;given&quot;:&quot;Evelin&quot;,&quot;parse-names&quot;:false,&quot;dropping-particle&quot;:&quot;&quot;,&quot;non-dropping-particle&quot;:&quot;&quot;},{&quot;family&quot;:&quot;Silvestre&quot;,&quot;given&quot;:&quot;Paula&quot;,&quot;parse-names&quot;:false,&quot;dropping-particle&quot;:&quot;&quot;,&quot;non-dropping-particle&quot;:&quot;&quot;},{&quot;family&quot;:&quot;Vicente&quot;,&quot;given&quot;:&quot;Santiago&quot;,&quot;parse-names&quot;:false,&quot;dropping-particle&quot;:&quot;&quot;,&quot;non-dropping-particle&quot;:&quot;&quot;},{&quot;family&quot;:&quot;Perez-Martinez&quot;,&quot;given&quot;:&quot;Olaia&quot;,&quot;parse-names&quot;:false,&quot;dropping-particle&quot;:&quot;&quot;,&quot;non-dropping-particle&quot;:&quot;&quot;},{&quot;family&quot;:&quot;Montero&quot;,&quot;given&quot;:&quot;Laura&quot;,&quot;parse-names&quot;:false,&quot;dropping-particle&quot;:&quot;&quot;,&quot;non-dropping-particle&quot;:&quot;&quot;},{&quot;family&quot;:&quot;Barranco-Boada&quot;,&quot;given&quot;:&quot;M Isabel&quot;,&quot;parse-names&quot;:false,&quot;dropping-particle&quot;:&quot;&quot;,&quot;non-dropping-particle&quot;:&quot;&quot;},{&quot;family&quot;:&quot;Castilla&quot;,&quot;given&quot;:&quot;Jesus&quot;,&quot;parse-names&quot;:false,&quot;dropping-particle&quot;:&quot;&quot;,&quot;non-dropping-particle&quot;:&quot;&quot;},{&quot;family&quot;:&quot;Latasa&quot;,&quot;given&quot;:&quot;Pello&quot;,&quot;parse-names&quot;:false,&quot;dropping-particle&quot;:&quot;&quot;,&quot;non-dropping-particle&quot;:&quot;&quot;},{&quot;family&quot;:&quot;Martinez&quot;,&quot;given&quot;:&quot;Eva&quot;,&quot;parse-names&quot;:false,&quot;dropping-particle&quot;:&quot;&quot;,&quot;non-dropping-particle&quot;:&quot;&quot;},{&quot;family&quot;:&quot;Lopez&quot;,&quot;given&quot;:&quot;Ninoska&quot;,&quot;parse-names&quot;:false,&quot;dropping-particle&quot;:&quot;&quot;,&quot;non-dropping-particle&quot;:&quot;&quot;},{&quot;family&quot;:&quot;Castrillejo&quot;,&quot;given&quot;:&quot;Daniel&quot;,&quot;parse-names&quot;:false,&quot;dropping-particle&quot;:&quot;&quot;,&quot;non-dropping-particle&quot;:&quot;&quot;},{&quot;family&quot;:&quot;Roldan&quot;,&quot;given&quot;:&quot;Ana&quot;,&quot;parse-names&quot;:false,&quot;dropping-particle&quot;:&quot;&quot;,&quot;non-dropping-particle&quot;:&quot;&quot;},{&quot;family&quot;:&quot;Diaz&quot;,&quot;given&quot;:&quot;Asuncion&quot;,&quot;parse-names&quot;:false,&quot;dropping-particle&quot;:&quot;&quot;,&quot;non-dropping-particle&quot;:&quot;&quot;},{&quot;family&quot;:&quot;STIs Group of National Epidemiological Surveillance Network&quot;,&quot;given&quot;:&quot;&quot;,&quot;parse-names&quot;:false,&quot;dropping-particle&quot;:&quot;&quot;,&quot;non-dropping-particle&quot;:&quot;&quot;}],&quot;container-title&quot;:&quot;Emerging infectious diseases&quot;,&quot;container-title-short&quot;:&quot;Emerg. Infect. Dis.&quot;,&quot;DOI&quot;:&quot;10.3201/eid3207.260146&quot;,&quot;ISSN&quot;:&quot;1080-6059&quot;,&quot;PMID&quot;:&quot;42366119&quot;,&quot;issued&quot;:{&quot;date-parts&quot;:[[2026,7]]},&quot;page&quot;:&quot;1177-1181&quot;,&quot;abstract&quot;:&quot;The number of congenital syphilis cases in Spain remains low; 40 cases were confirmed during 2016-2024. However, a slight increase has been observed, particularly in children born to migrant mothers. Young maternal age, migrant status, and social disadvantages are warning signs that underscore the need to strengthen prenatal screening.&quot;,&quot;issue&quot;:&quot;7&quot;,&quot;volume&quot;:&quot;32&quot;},&quot;isTemporary&quot;:false}]},{&quot;citationID&quot;:&quot;MENDELEY_CITATION_6f4172e6-c658-4433-89b5-7d0cf1c1d925&quot;,&quot;properties&quot;:{&quot;noteIndex&quot;:0},&quot;isEdited&quot;:false,&quot;manualOverride&quot;:{&quot;isManuallyOverridden&quot;:false,&quot;citeprocText&quot;:&quot;(Sánchez-Gómez et al., 2014)&quot;,&quot;manualOverrideText&quot;:&quot;&quot;},&quot;citationTag&quot;:&quot;MENDELEY_CITATION_v3_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&quot;,&quot;citationItems&quot;:[{&quot;id&quot;:&quot;9e531dfc-fb62-3a36-8bda-f02e5a5a7552&quot;,&quot;itemData&quot;:{&quot;type&quot;:&quot;article-journal&quot;,&quot;id&quot;:&quot;9e531dfc-fb62-3a36-8bda-f02e5a5a7552&quot;,&quot;title&quot;:&quot;HIV and syphilis infection in pregnant women in Ecuador: prevalence and characteristics of antenatal care.&quot;,&quot;groupId&quot;:&quot;e7b1364b-8ebb-33a3-aac4-5732fd083eb6&quot;,&quot;author&quot;:[{&quot;family&quot;:&quot;Sánchez-Gómez&quot;,&quot;given&quot;:&quot;Amaya&quot;,&quot;parse-names&quot;:false,&quot;dropping-particle&quot;:&quot;&quot;,&quot;non-dropping-particle&quot;:&quot;&quot;},{&quot;family&quot;:&quot;Grijalva&quot;,&quot;given&quot;:&quot;Mario J&quot;,&quot;parse-names&quot;:false,&quot;dropping-particle&quot;:&quot;&quot;,&quot;non-dropping-particle&quot;:&quot;&quot;},{&quot;family&quot;:&quot;Silva-Aycaguer&quot;,&quot;given&quot;:&quot;Luis C&quot;,&quot;parse-names&quot;:false,&quot;dropping-particle&quot;:&quot;&quot;,&quot;non-dropping-particle&quot;:&quot;&quot;},{&quot;family&quot;:&quot;Tamayo&quot;,&quot;given&quot;:&quot;Susana&quot;,&quot;parse-names&quot;:false,&quot;dropping-particle&quot;:&quot;&quot;,&quot;non-dropping-particle&quot;:&quot;&quot;},{&quot;family&quot;:&quot;Yumiseva&quot;,&quot;given&quot;:&quot;Cesar A&quot;,&quot;parse-names&quot;:false,&quot;dropping-particle&quot;:&quot;&quot;,&quot;non-dropping-particle&quot;:&quot;&quot;},{&quot;family&quot;:&quot;Costales&quot;,&quot;given&quot;:&quot;Jaime A&quot;,&quot;parse-names&quot;:false,&quot;dropping-particle&quot;:&quot;&quot;,&quot;non-dropping-particle&quot;:&quot;&quot;},{&quot;family&quot;:&quot;Jacobson&quot;,&quot;given&quot;:&quot;Jerry O&quot;,&quot;parse-names&quot;:false,&quot;dropping-particle&quot;:&quot;&quot;,&quot;non-dropping-particle&quot;:&quot;&quot;},{&quot;family&quot;:&quot;Chiriboga&quot;,&quot;given&quot;:&quot;Marcelo&quot;,&quot;parse-names&quot;:false,&quot;dropping-particle&quot;:&quot;&quot;,&quot;non-dropping-particle&quot;:&quot;&quot;},{&quot;family&quot;:&quot;Champutiz&quot;,&quot;given&quot;:&quot;Eliana&quot;,&quot;parse-names&quot;:false,&quot;dropping-particle&quot;:&quot;&quot;,&quot;non-dropping-particle&quot;:&quot;&quot;},{&quot;family&quot;:&quot;Mosquera&quot;,&quot;given&quot;:&quot;Carlos&quot;,&quot;parse-names&quot;:false,&quot;dropping-particle&quot;:&quot;&quot;,&quot;non-dropping-particle&quot;:&quot;&quot;},{&quot;family&quot;:&quot;Larrea&quot;,&quot;given&quot;:&quot;Mercedes&quot;,&quot;parse-names&quot;:false,&quot;dropping-particle&quot;:&quot;&quot;,&quot;non-dropping-particle&quot;:&quot;&quot;},{&quot;family&quot;:&quot;Cevallos&quot;,&quot;given&quot;:&quot;William&quot;,&quot;parse-names&quot;:false,&quot;dropping-particle&quot;:&quot;&quot;,&quot;non-dropping-particle&quot;:&quot;&quot;}],&quot;container-title&quot;:&quot;Sexually transmitted infections&quot;,&quot;container-title-short&quot;:&quot;Sex. Transm. Infect.&quot;,&quot;DOI&quot;:&quot;10.1136/sextrans-2013-051191&quot;,&quot;ISSN&quot;:&quot;1472-3263&quot;,&quot;PMID&quot;:&quot;24282329&quot;,&quot;issued&quot;:{&quot;date-parts&quot;:[[2014,2]]},&quot;page&quot;:&quot;70-5&quot;,&quot;abstract&quot;:&quot;OBJECTIVES This study aimed to obtain nationally representative estimates of HIV and syphilis prevalence and coverage of preventive antenatal services in pregnant women in Ecuador, in order to develop a national strategy for the elimination of mother-to-child transmission of HIV and syphilis. METHODS A national probability sample of 5988 women presenting for delivery or miscarriage services was selected from 15 healthcare facilities during 2011-2012, using a two-stage cluster sample technique. Biological specimens were collected and an interview and review of medical records were performed. Agreement between these last two sources was measured. Estimates were adjusted for the sampling design. RESULTS Estimated national HIV prevalence (0.60%) was higher than confirmed syphilis infection prevalence (0.25%). In the coastal region, HIV prevalence (1.13%) exceeded the threshold that defines a generalised epidemic and syphilis prevalence reached 0.37%. An estimated 5.9% of women did not use antenatal care services while 73.0% completed at least four consultations. HIV testing coverage (89.9%) was higher than for syphilis (71.6%). Agreement between medical records and interviews was mostly moderate (0.40-0.75). Important variables were frequently not recorded, such as timing of syphilis testing, which was not recorded in 49.6%. CONCLUSIONS The concentration of HIV and syphilis infections in the coastal region of Ecuador highlights the need for intensified prevention and a response tailored to local epidemic conditions. Major challenges for the elimination initiative include achieving universal, early access to antenatal care, improving coverage of HIV and syphilis testing, and improving the quality of medical records to support progress monitoring.&quot;,&quot;issue&quot;:&quot;1&quot;,&quot;volume&quot;:&quot;90&quot;},&quot;isTemporary&quot;:false}]},{&quot;citationID&quot;:&quot;MENDELEY_CITATION_f414e124-6913-4fa5-bd51-6daaa399421d&quot;,&quot;properties&quot;:{&quot;noteIndex&quot;:0},&quot;isEdited&quot;:false,&quot;manualOverride&quot;:{&quot;isManuallyOverridden&quot;:false,&quot;citeprocText&quot;:&quot;(Weigel &amp;#38; Armijos, 2024)&quot;,&quot;manualOverrideText&quot;:&quot;&quot;},&quot;citationTag&quot;:&quot;MENDELEY_CITATION_v3_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&quot;,&quot;citationItems&quot;:[{&quot;id&quot;:&quot;5feff355-dbfe-3806-947a-01c419c4119c&quot;,&quot;itemData&quot;:{&quot;type&quot;:&quot;article-journal&quot;,&quot;id&quot;:&quot;5feff355-dbfe-3806-947a-01c419c4119c&quot;,&quot;title&quot;:&quot;Obstetrical Complications in Venezuelan Refugee and Migrant Women: Analysis of Ecuadorian National Hospital Discharge Data, 2018-2021.&quot;,&quot;groupId&quot;:&quot;e7b1364b-8ebb-33a3-aac4-5732fd083eb6&quot;,&quot;author&quot;:[{&quot;family&quot;:&quot;Weigel&quot;,&quot;given&quot;:&quot;M Margaret&quot;,&quot;parse-names&quot;:false,&quot;dropping-particle&quot;:&quot;&quot;,&quot;non-dropping-particle&quot;:&quot;&quot;},{&quot;family&quot;:&quot;Armijos&quot;,&quot;given&quot;:&quot;Rodrigo X&quot;,&quot;parse-names&quot;:false,&quot;dropping-particle&quot;:&quot;&quot;,&quot;non-dropping-particle&quot;:&quot;&quot;}],&quot;container-title&quot;:&quot;Journal of immigrant and minority health&quot;,&quot;container-title-short&quot;:&quot;J. Immigr. Minor. Health&quot;,&quot;DOI&quot;:&quot;10.1007/s10903-024-01600-x&quot;,&quot;ISSN&quot;:&quot;1557-1920&quot;,&quot;PMID&quot;:&quot;38700574&quot;,&quot;issued&quot;:{&quot;date-parts&quot;:[[2024,10]]},&quot;page&quot;:&quot;830-840&quot;,&quot;abstract&quot;:&quot;An estimated 7.7 million Venezuelans have fled a severe humanitarian crisis in their country, most (70%) to other middle-income host countries in the same Andean region. Migration-related exposures during periconception and other critical gestational periods can adversely impact maternal-perinatal outcomes. Emerging evidence suggests that Venezuelan refugee and migrant women (VRMW) who migrate to Andean host countries are at-risk for delivering preterm and low birthweight infants and for Cesarean-sections. However, relatively few studies have examined obstetrical complications that could contribute to these or other short- and longer-term health outcomes of VRMW and/or their offspring. Our exploratory study analyzed four recent years of national hospital discharge data (2018-2021) from Ecuador to compare the primary discharge diagnoses of VRMW (n = 29,005) and Ecuadorian nationals (n = 1,136,796) for ICD-10 O code obstetrical complications related to or aggravated by pregnancy, childbirth, or the puerperium. Our findings indicated that VRMW were hospitalized for 0.5 days longer than Ecuadorian reference group women and they had higher adjusted odds (aOR) for a primary discharge diagnosis for obstetrical complications including preeclampsia (aOR:1.62, 95% CI:1.55,1.69), preterm labor (aOR:1.20, 95% CI:1.11,1.31), premature rupture of membranes (aOR: 1.72, 95% CI:1.63,1.83), oligohydraminos (aOR:1.24, 95% CI:1.12,1.36), obstructed labor (aOR: 1.39, 95% CI:1.31,1.47), perineal lacerations/other obstetric trauma (aOR:1.76, 95% CI:1.63, 1.91), STIs (aOR:2.59, 95% CI:1.29,2.92), anemia (aOR:1.33, 95% CI:1.24,1.42), and ectopic pregnancy (aOR:1.16 95% CI:1.04,1.28). They had similar aOR for diagnosed gestational diabetes and spontaneous abortion (SAB) compared to the reference group but a reduced aOR for genitourinary infections (aOR:0.79, 95% CI:0.74,0.84) and early pregnancy hemorrhage not ending in SAB (aOR:0.43, 95% CI:0.36,0.51). Our findings underscore the vulnerability of VRMW for a number of potentially serious obstetrical complications with the potential to adversely impact the short- and longer-term health of mothers and their offspring. Future studies should collect more detailed information on the migration status, experiences, and exposures of MRMW that influence their risk for obstetrical complications. These are needed to expand our findings to better understand why they have excess risk for these and to inform social and public health policies, programs and targeted interventions aimed at reducing the risk of this vulnerable refugee and migrant group.&quot;,&quot;issue&quot;:&quot;5&quot;,&quot;volume&quot;:&quot;26&quot;},&quot;isTemporary&quot;:false}]},{&quot;citationID&quot;:&quot;MENDELEY_CITATION_89220a7a-7cdc-40aa-8f25-28fb59d7617a&quot;,&quot;properties&quot;:{&quot;noteIndex&quot;:0},&quot;isEdited&quot;:false,&quot;manualOverride&quot;:{&quot;isManuallyOverridden&quot;:false,&quot;citeprocText&quot;:&quot;(Hernando et al., 2026; Pascoal et al., 2023; Rojas-Gulloso et al., 2023)&quot;,&quot;manualOverrideText&quot;:&quot;&quot;},&quot;citationTag&quot;:&quot;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&quot;,&quot;citationItems&quot;:[{&quot;id&quot;:&quot;123c0831-ea6a-3540-bc9b-adcf93e58e60&quot;,&quot;itemData&quot;:{&quot;type&quot;:&quot;article-journal&quot;,&quot;id&quot;:&quot;123c0831-ea6a-3540-bc9b-adcf93e58e60&quot;,&quot;title&quot;:&quot;Trends in Congenital Syphilis Cases by Maternal Country of Birth, Spain, 2016-2024.&quot;,&quot;groupId&quot;:&quot;e7b1364b-8ebb-33a3-aac4-5732fd083eb6&quot;,&quot;author&quot;:[{&quot;family&quot;:&quot;Hernando&quot;,&quot;given&quot;:&quot;Victoria&quot;,&quot;parse-names&quot;:false,&quot;dropping-particle&quot;:&quot;&quot;,&quot;non-dropping-particle&quot;:&quot;&quot;},{&quot;family&quot;:&quot;Montaño&quot;,&quot;given&quot;:&quot;Carmen&quot;,&quot;parse-names&quot;:false,&quot;dropping-particle&quot;:&quot;&quot;,&quot;non-dropping-particle&quot;:&quot;&quot;},{&quot;family&quot;:&quot;Fernandez&quot;,&quot;given&quot;:&quot;Ana&quot;,&quot;parse-names&quot;:false,&quot;dropping-particle&quot;:&quot;&quot;,&quot;non-dropping-particle&quot;:&quot;&quot;},{&quot;family&quot;:&quot;Molina&quot;,&quot;given&quot;:&quot;Laura&quot;,&quot;parse-names&quot;:false,&quot;dropping-particle&quot;:&quot;&quot;,&quot;non-dropping-particle&quot;:&quot;&quot;},{&quot;family&quot;:&quot;Perez&quot;,&quot;given&quot;:&quot;Guillermo&quot;,&quot;parse-names&quot;:false,&quot;dropping-particle&quot;:&quot;&quot;,&quot;non-dropping-particle&quot;:&quot;&quot;},{&quot;family&quot;:&quot;Viloria&quot;,&quot;given&quot;:&quot;Luis&quot;,&quot;parse-names&quot;:false,&quot;dropping-particle&quot;:&quot;&quot;,&quot;non-dropping-particle&quot;:&quot;&quot;},{&quot;family&quot;:&quot;Morales&quot;,&quot;given&quot;:&quot;Raquel&quot;,&quot;parse-names&quot;:false,&quot;dropping-particle&quot;:&quot;&quot;,&quot;non-dropping-particle&quot;:&quot;&quot;},{&quot;family&quot;:&quot;Marcos&quot;,&quot;given&quot;:&quot;Henar&quot;,&quot;parse-names&quot;:false,&quot;dropping-particle&quot;:&quot;&quot;,&quot;non-dropping-particle&quot;:&quot;&quot;},{&quot;family&quot;:&quot;Lopez-Corbeto&quot;,&quot;given&quot;:&quot;Evelin&quot;,&quot;parse-names&quot;:false,&quot;dropping-particle&quot;:&quot;&quot;,&quot;non-dropping-particle&quot;:&quot;&quot;},{&quot;family&quot;:&quot;Silvestre&quot;,&quot;given&quot;:&quot;Paula&quot;,&quot;parse-names&quot;:false,&quot;dropping-particle&quot;:&quot;&quot;,&quot;non-dropping-particle&quot;:&quot;&quot;},{&quot;family&quot;:&quot;Vicente&quot;,&quot;given&quot;:&quot;Santiago&quot;,&quot;parse-names&quot;:false,&quot;dropping-particle&quot;:&quot;&quot;,&quot;non-dropping-particle&quot;:&quot;&quot;},{&quot;family&quot;:&quot;Perez-Martinez&quot;,&quot;given&quot;:&quot;Olaia&quot;,&quot;parse-names&quot;:false,&quot;dropping-particle&quot;:&quot;&quot;,&quot;non-dropping-particle&quot;:&quot;&quot;},{&quot;family&quot;:&quot;Montero&quot;,&quot;given&quot;:&quot;Laura&quot;,&quot;parse-names&quot;:false,&quot;dropping-particle&quot;:&quot;&quot;,&quot;non-dropping-particle&quot;:&quot;&quot;},{&quot;family&quot;:&quot;Barranco-Boada&quot;,&quot;given&quot;:&quot;M Isabel&quot;,&quot;parse-names&quot;:false,&quot;dropping-particle&quot;:&quot;&quot;,&quot;non-dropping-particle&quot;:&quot;&quot;},{&quot;family&quot;:&quot;Castilla&quot;,&quot;given&quot;:&quot;Jesus&quot;,&quot;parse-names&quot;:false,&quot;dropping-particle&quot;:&quot;&quot;,&quot;non-dropping-particle&quot;:&quot;&quot;},{&quot;family&quot;:&quot;Latasa&quot;,&quot;given&quot;:&quot;Pello&quot;,&quot;parse-names&quot;:false,&quot;dropping-particle&quot;:&quot;&quot;,&quot;non-dropping-particle&quot;:&quot;&quot;},{&quot;family&quot;:&quot;Martinez&quot;,&quot;given&quot;:&quot;Eva&quot;,&quot;parse-names&quot;:false,&quot;dropping-particle&quot;:&quot;&quot;,&quot;non-dropping-particle&quot;:&quot;&quot;},{&quot;family&quot;:&quot;Lopez&quot;,&quot;given&quot;:&quot;Ninoska&quot;,&quot;parse-names&quot;:false,&quot;dropping-particle&quot;:&quot;&quot;,&quot;non-dropping-particle&quot;:&quot;&quot;},{&quot;family&quot;:&quot;Castrillejo&quot;,&quot;given&quot;:&quot;Daniel&quot;,&quot;parse-names&quot;:false,&quot;dropping-particle&quot;:&quot;&quot;,&quot;non-dropping-particle&quot;:&quot;&quot;},{&quot;family&quot;:&quot;Roldan&quot;,&quot;given&quot;:&quot;Ana&quot;,&quot;parse-names&quot;:false,&quot;dropping-particle&quot;:&quot;&quot;,&quot;non-dropping-particle&quot;:&quot;&quot;},{&quot;family&quot;:&quot;Diaz&quot;,&quot;given&quot;:&quot;Asuncion&quot;,&quot;parse-names&quot;:false,&quot;dropping-particle&quot;:&quot;&quot;,&quot;non-dropping-particle&quot;:&quot;&quot;},{&quot;family&quot;:&quot;STIs Group of National Epidemiological Surveillance Network&quot;,&quot;given&quot;:&quot;&quot;,&quot;parse-names&quot;:false,&quot;dropping-particle&quot;:&quot;&quot;,&quot;non-dropping-particle&quot;:&quot;&quot;}],&quot;container-title&quot;:&quot;Emerging infectious diseases&quot;,&quot;container-title-short&quot;:&quot;Emerg. Infect. Dis.&quot;,&quot;DOI&quot;:&quot;10.3201/eid3207.260146&quot;,&quot;ISSN&quot;:&quot;1080-6059&quot;,&quot;PMID&quot;:&quot;42366119&quot;,&quot;issued&quot;:{&quot;date-parts&quot;:[[2026,7]]},&quot;page&quot;:&quot;1177-1181&quot;,&quot;abstract&quot;:&quot;The number of congenital syphilis cases in Spain remains low; 40 cases were confirmed during 2016-2024. However, a slight increase has been observed, particularly in children born to migrant mothers. Young maternal age, migrant status, and social disadvantages are warning signs that underscore the need to strengthen prenatal screening.&quot;,&quot;issue&quot;:&quot;7&quot;,&quot;volume&quot;:&quot;32&quot;},&quot;isTemporary&quot;:false},{&quot;id&quot;:&quot;0c876f47-daac-34b1-ab9b-253a10ecb74f&quot;,&quot;itemData&quot;:{&quot;type&quot;:&quot;article-journal&quot;,&quot;id&quot;:&quot;0c876f47-daac-34b1-ab9b-253a10ecb74f&quot;,&quot;title&quot;:&quot;Infectious diseases in migrant pregnant women from an area of the Colombian Caribbean.&quot;,&quot;groupId&quot;:&quot;e7b1364b-8ebb-33a3-aac4-5732fd083eb6&quot;,&quot;author&quot;:[{&quot;family&quot;:&quot;Rojas-Gulloso&quot;,&quot;given&quot;:&quot;A&quot;,&quot;parse-names&quot;:false,&quot;dropping-particle&quot;:&quot;&quot;,&quot;non-dropping-particle&quot;:&quot;&quot;},{&quot;family&quot;:&quot;Sánchez-Lerma&quot;,&quot;given&quot;:&quot;L&quot;,&quot;parse-names&quot;:false,&quot;dropping-particle&quot;:&quot;&quot;,&quot;non-dropping-particle&quot;:&quot;&quot;},{&quot;family&quot;:&quot;Montilla&quot;,&quot;given&quot;:&quot;Marcela&quot;,&quot;parse-names&quot;:false,&quot;dropping-particle&quot;:&quot;&quot;,&quot;non-dropping-particle&quot;:&quot;&quot;},{&quot;family&quot;:&quot;Morales-Pulecio&quot;,&quot;given&quot;:&quot;F&quot;,&quot;parse-names&quot;:false,&quot;dropping-particle&quot;:&quot;&quot;,&quot;non-dropping-particle&quot;:&quot;&quot;},{&quot;family&quot;:&quot;Sarmiento-Rudolf&quot;,&quot;given&quot;:&quot;E&quot;,&quot;parse-names&quot;:false,&quot;dropping-particle&quot;:&quot;&quot;,&quot;non-dropping-particle&quot;:&quot;&quot;},{&quot;family&quot;:&quot;Tapia-Reales&quot;,&quot;given&quot;:&quot;Ricardo&quot;,&quot;parse-names&quot;:false,&quot;dropping-particle&quot;:&quot;&quot;,&quot;non-dropping-particle&quot;:&quot;&quot;}],&quot;container-title&quot;:&quot;Travel medicine and infectious disease&quot;,&quot;container-title-short&quot;:&quot;Travel Med. Infect. Dis.&quot;,&quot;DOI&quot;:&quot;10.1016/j.tmaid.2023.102629&quot;,&quot;ISSN&quot;:&quot;1873-0442&quot;,&quot;PMID&quot;:&quot;37586652&quot;,&quot;issued&quot;:{&quot;date-parts&quot;:[[2023]]},&quot;page&quot;:&quot;102629&quot;,&quot;abstract&quot;:&quot;INTRODUCTION Human migration is an activity that affects society in economic and political aspects and as a social determinant because of its differential impact on individual's health. OBJECTIVE To describe the situation of health and infectious diseases of vertical transmission risk in migrant pregnant women from an area of the Colombian Caribbean from 2019 to 2021. METHODS A descriptive cross-sectional study was carried out on pregnant irregular migrants in the Riohacha and Santa Marta municipalities in Colombia. Hemogram, uranalysis, toxoplasma, FTA-ABS, VDRL, rubella, hepatitis B, HIV (TORCHs), vaginal swab, basal glycemia, and transaminases, among other paraclinical tests, were done on pregnant women. Data was arranged, tabulated, and analyzed in SPSS v.23.0. A descriptive statistical analysis with measures of central tendency and dispersion for quantitative variables, and proportions analysis was done for qualitative variables. RESULTS A total of 555 clinical records were analyzed. Of the infectious agents with a risk of vertical transmission, syphilis was the most frequent with 3.6%. Regarding toxoplasmosis, 2.5% were IgM-positive. 4.2% of the pregnant women had IgG antibodies against Rubella and 2 women showed antibodies against HIV. CONCLUSIONS Our results reflect the need for the implementation of educational, prevention, and detection health programs with the aim to decrease the number of prenatal infections in the pregnant migrant population for preventing fatal complications both in mothers and newborns.&quot;,&quot;volume&quot;:&quot;55&quot;},&quot;isTemporary&quot;:false},{&quot;id&quot;:&quot;3f3e68cc-9b7a-300a-ad0f-8715d87366a0&quot;,&quot;itemData&quot;:{&quot;type&quot;:&quot;article-journal&quot;,&quot;id&quot;:&quot;3f3e68cc-9b7a-300a-ad0f-8715d87366a0&quot;,&quot;title&quot;:&quot;Maternal and perinatal risk factors associated with congenital syphilis.&quot;,&quot;groupId&quot;:&quot;e7b1364b-8ebb-33a3-aac4-5732fd083eb6&quot;,&quot;author&quot;:[{&quot;family&quot;:&quot;Pascoal&quot;,&quot;given&quot;:&quot;Lorena Batista&quot;,&quot;parse-names&quot;:false,&quot;dropping-particle&quot;:&quot;&quot;,&quot;non-dropping-particle&quot;:&quot;&quot;},{&quot;family&quot;:&quot;Carellos&quot;,&quot;given&quot;:&quot;Ericka Viana Machado&quot;,&quot;parse-names&quot;:false,&quot;dropping-particle&quot;:&quot;&quot;,&quot;non-dropping-particle&quot;:&quot;&quot;},{&quot;family&quot;:&quot;Tarabai&quot;,&quot;given&quot;:&quot;Briana Henriques Machado&quot;,&quot;parse-names&quot;:false,&quot;dropping-particle&quot;:&quot;&quot;,&quot;non-dropping-particle&quot;:&quot;&quot;},{&quot;family&quot;:&quot;Vieira&quot;,&quot;given&quot;:&quot;Cristina Cerqueira&quot;,&quot;parse-names&quot;:false,&quot;dropping-particle&quot;:&quot;&quot;,&quot;non-dropping-particle&quot;:&quot;&quot;},{&quot;family&quot;:&quot;Rezende&quot;,&quot;given&quot;:&quot;Larissa Gonçalves&quot;,&quot;parse-names&quot;:false,&quot;dropping-particle&quot;:&quot;&quot;,&quot;non-dropping-particle&quot;:&quot;&quot;},{&quot;family&quot;:&quot;Salgado&quot;,&quot;given&quot;:&quot;Bárbara Silveira Faria&quot;,&quot;parse-names&quot;:false,&quot;dropping-particle&quot;:&quot;&quot;,&quot;non-dropping-particle&quot;:&quot;&quot;},{&quot;family&quot;:&quot;Castro Romanelli&quot;,&quot;given&quot;:&quot;Roberta Maia&quot;,&quot;parse-names&quot;:false,&quot;dropping-particle&quot;:&quot;&quot;,&quot;non-dropping-particle&quot;:&quot;de&quot;}],&quot;container-title&quot;:&quot;Tropical medicine &amp; international health : TM &amp; IH&quot;,&quot;container-title-short&quot;:&quot;Trop. Med. Int. Health&quot;,&quot;DOI&quot;:&quot;10.1111/tmi.13881&quot;,&quot;ISSN&quot;:&quot;1365-3156&quot;,&quot;PMID&quot;:&quot;37156513&quot;,&quot;issued&quot;:{&quot;date-parts&quot;:[[2023,6]]},&quot;page&quot;:&quot;442-453&quot;,&quot;abstract&quot;:&quot;OBJECTIVE Mother-to-child transmission of syphilis remains an important global public health problem. Untreated intrauterine infection may result in adverse events for the fetus or newborn (NB). Maternal risk factors, such as prenatal care, early diagnosis, and appropriate treatment, significantly impact the likelihood of vertical transmission of syphilis. The purpose of this review is to evaluate maternal risk factors for congenital syphilis and the characteristics of exposed NB. METHODS A total of 14 studies were evaluated, including 8 cohort studies, 4 cross-sectional and 2 control cases. A total of 12,230 women were included, with confirmed or highly probable congenital syphilis outcome, and 2285 NB. The studies evaluated risk factors for congenital syphilis, which were maternal, demographic, obstetric factors and characteristics of the exposed NB. RESULTS Included in the risk factors studied, inadequate prenatal care and late onset, as well as inadequate or late treatment of maternal syphilis were significant risk factors for the outcome of congenital syphilis. When the time set of maternal diagnosis was correlated with neonatal infection, there was a tendency to worsen prognosis (more infected NB) in women diagnosed later in pregnancy, as well as in women who underwent few prenatal consultations and inadequate treatment. Women with recent syphilis with high VDRL titres had a higher rate of vertical transmission. The prior history of syphilis with adequate treatment was identified as a protective factor, resulting in lower rates of congenital syphilis. Among the epidemiological and demographic aspects surveyed, it was observed that young age, lower schooling, unemployment, low family income and no fixed residence were associated with higher risk of congenital syphilis. CONCLUSIONS The association of syphilis with adverse socio-economic conditions and inadequate prenatal care suggests that the improvement of the population's living conditions and equitable access to quality health services may have an impact on the reduction of congenital syphilis.&quot;,&quot;issue&quot;:&quot;6&quot;,&quot;volume&quot;:&quot;28&quot;},&quot;isTemporary&quot;:false}]},{&quot;citationID&quot;:&quot;MENDELEY_CITATION_d50660e3-259a-4895-9b09-5da3868d718b&quot;,&quot;properties&quot;:{&quot;noteIndex&quot;:0},&quot;isEdited&quot;:false,&quot;manualOverride&quot;:{&quot;isManuallyOverridden&quot;:false,&quot;citeprocText&quot;:&quot;(Miranda et al., 2026; Stevenson et al., 2024; Weigel &amp;#38; Armijos, 2024)&quot;,&quot;manualOverrideText&quot;:&quot;&quot;},&quot;citationTag&quot;:&quot;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&quot;,&quot;citationItems&quot;:[{&quot;id&quot;:&quot;6c9e644b-ee7e-3f19-9909-61fd40acb7c3&quot;,&quot;itemData&quot;:{&quot;type&quot;:&quot;article-journal&quot;,&quot;id&quot;:&quot;6c9e644b-ee7e-3f19-9909-61fd40acb7c3&quot;,&quot;title&quot;:&quot;Congenital Syphilis Elimination in Latin America: A Systematic Analysis of Policy and Progress.&quot;,&quot;groupId&quot;:&quot;e7b1364b-8ebb-33a3-aac4-5732fd083eb6&quot;,&quot;author&quot;:[{&quot;family&quot;:&quot;Miranda&quot;,&quot;given&quot;:&quot;Angelica E&quot;,&quot;parse-names&quot;:false,&quot;dropping-particle&quot;:&quot;&quot;,&quot;non-dropping-particle&quot;:&quot;&quot;},{&quot;family&quot;:&quot;Dionne&quot;,&quot;given&quot;:&quot;Jodie A&quot;,&quot;parse-names&quot;:false,&quot;dropping-particle&quot;:&quot;&quot;,&quot;non-dropping-particle&quot;:&quot;&quot;},{&quot;family&quot;:&quot;Nuche-Berenguer&quot;,&quot;given&quot;:&quot;Bernardo&quot;,&quot;parse-names&quot;:false,&quot;dropping-particle&quot;:&quot;&quot;,&quot;non-dropping-particle&quot;:&quot;&quot;},{&quot;family&quot;:&quot;Sereno&quot;,&quot;given&quot;:&quot;Leandro&quot;,&quot;parse-names&quot;:false,&quot;dropping-particle&quot;:&quot;&quot;,&quot;non-dropping-particle&quot;:&quot;&quot;},{&quot;family&quot;:&quot;Gonzalez&quot;,&quot;given&quot;:&quot;Mónica Alonso&quot;,&quot;parse-names&quot;:false,&quot;dropping-particle&quot;:&quot;&quot;,&quot;non-dropping-particle&quot;:&quot;&quot;},{&quot;family&quot;:&quot;Newman&quot;,&quot;given&quot;:&quot;Lori&quot;,&quot;parse-names&quot;:false,&quot;dropping-particle&quot;:&quot;&quot;,&quot;non-dropping-particle&quot;:&quot;&quot;}],&quot;container-title&quot;:&quot;Sexually transmitted diseases&quot;,&quot;container-title-short&quot;:&quot;Sex. Transm. Dis.&quot;,&quot;DOI&quot;:&quot;10.1097/OLQ.0000000000002337&quot;,&quot;ISSN&quot;:&quot;1537-4521&quot;,&quot;PMID&quot;:&quot;42383903&quot;,&quot;issued&quot;:{&quot;date-parts&quot;:[[2026,8,1]]},&quot;page&quot;:&quot;484-491&quot;,&quot;abstract&quot;:&quot;BACKGROUND Syphilis in pregnancy and congenital syphilis (CS) remain major public health challenges in Latin America despite long-standing elimination initiatives. CS incidence continues to rise, although diagnosis and treatment are available, reflecting persistent programmatic gaps. A systematic assessment of strengths, weaknesses, opportunities, and threats (SWOT) can help refine strategies and accelerate progress toward the elimination of mother-to-child transmission (EMTCT) of syphilis. METHODS We performed a qualitative SWOT analysis of public health policies addressing syphilis in pregnancy and CS in Latin American countries. Data sources included Pan-American Health Organization databases, global monitoring databases, national data, peer-reviewed literature, and programmatic reports. Evidence was synthesized using a standardized matrix to classify internal and external factors affecting syphilis control. RESULTS Regional strengths include political commitment, national guidelines aligned with Pan-American Health Organization/World Health Organization recommendations, high antenatal care coverage, use of rapid and HIV/syphilis tests, and established surveillance systems. Key weaknesses include late antenatal care initiation, gaps in timely testing and treatment, regulatory barriers to point-of-care testing and penicillin administration, benzathine penicillin shortages, data quality limitations, fragmented governance and care, and weak partner management. Opportunities include strengthening the EMTCT agenda via program integration, digital health expansion, regional collaboration, and innovative diagnostic strategies. Threats include rising syphilis incidence, competing public health emergencies, political and economic instability, poverty, exclusion and stigma, and loss-to-follow-up during and after pregnancy due to population mobility. CONCLUSIONS Despite political commitment, Latin America remains far from achieving EMTCT of syphilis. Strengthening integrated services, supply chains, data systems, and partner management is needed to improve outcomes.&quot;,&quot;issue&quot;:&quot;8&quot;,&quot;volume&quot;:&quot;53&quot;},&quot;isTemporary&quot;:false},{&quot;id&quot;:&quot;5feff355-dbfe-3806-947a-01c419c4119c&quot;,&quot;itemData&quot;:{&quot;type&quot;:&quot;article-journal&quot;,&quot;id&quot;:&quot;5feff355-dbfe-3806-947a-01c419c4119c&quot;,&quot;title&quot;:&quot;Obstetrical Complications in Venezuelan Refugee and Migrant Women: Analysis of Ecuadorian National Hospital Discharge Data, 2018-2021.&quot;,&quot;groupId&quot;:&quot;e7b1364b-8ebb-33a3-aac4-5732fd083eb6&quot;,&quot;author&quot;:[{&quot;family&quot;:&quot;Weigel&quot;,&quot;given&quot;:&quot;M Margaret&quot;,&quot;parse-names&quot;:false,&quot;dropping-particle&quot;:&quot;&quot;,&quot;non-dropping-particle&quot;:&quot;&quot;},{&quot;family&quot;:&quot;Armijos&quot;,&quot;given&quot;:&quot;Rodrigo X&quot;,&quot;parse-names&quot;:false,&quot;dropping-particle&quot;:&quot;&quot;,&quot;non-dropping-particle&quot;:&quot;&quot;}],&quot;container-title&quot;:&quot;Journal of immigrant and minority health&quot;,&quot;container-title-short&quot;:&quot;J. Immigr. Minor. Health&quot;,&quot;DOI&quot;:&quot;10.1007/s10903-024-01600-x&quot;,&quot;ISSN&quot;:&quot;1557-1920&quot;,&quot;PMID&quot;:&quot;38700574&quot;,&quot;issued&quot;:{&quot;date-parts&quot;:[[2024,10]]},&quot;page&quot;:&quot;830-840&quot;,&quot;abstract&quot;:&quot;An estimated 7.7 million Venezuelans have fled a severe humanitarian crisis in their country, most (70%) to other middle-income host countries in the same Andean region. Migration-related exposures during periconception and other critical gestational periods can adversely impact maternal-perinatal outcomes. Emerging evidence suggests that Venezuelan refugee and migrant women (VRMW) who migrate to Andean host countries are at-risk for delivering preterm and low birthweight infants and for Cesarean-sections. However, relatively few studies have examined obstetrical complications that could contribute to these or other short- and longer-term health outcomes of VRMW and/or their offspring. Our exploratory study analyzed four recent years of national hospital discharge data (2018-2021) from Ecuador to compare the primary discharge diagnoses of VRMW (n = 29,005) and Ecuadorian nationals (n = 1,136,796) for ICD-10 O code obstetrical complications related to or aggravated by pregnancy, childbirth, or the puerperium. Our findings indicated that VRMW were hospitalized for 0.5 days longer than Ecuadorian reference group women and they had higher adjusted odds (aOR) for a primary discharge diagnosis for obstetrical complications including preeclampsia (aOR:1.62, 95% CI:1.55,1.69), preterm labor (aOR:1.20, 95% CI:1.11,1.31), premature rupture of membranes (aOR: 1.72, 95% CI:1.63,1.83), oligohydraminos (aOR:1.24, 95% CI:1.12,1.36), obstructed labor (aOR: 1.39, 95% CI:1.31,1.47), perineal lacerations/other obstetric trauma (aOR:1.76, 95% CI:1.63, 1.91), STIs (aOR:2.59, 95% CI:1.29,2.92), anemia (aOR:1.33, 95% CI:1.24,1.42), and ectopic pregnancy (aOR:1.16 95% CI:1.04,1.28). They had similar aOR for diagnosed gestational diabetes and spontaneous abortion (SAB) compared to the reference group but a reduced aOR for genitourinary infections (aOR:0.79, 95% CI:0.74,0.84) and early pregnancy hemorrhage not ending in SAB (aOR:0.43, 95% CI:0.36,0.51). Our findings underscore the vulnerability of VRMW for a number of potentially serious obstetrical complications with the potential to adversely impact the short- and longer-term health of mothers and their offspring. Future studies should collect more detailed information on the migration status, experiences, and exposures of MRMW that influence their risk for obstetrical complications. These are needed to expand our findings to better understand why they have excess risk for these and to inform social and public health policies, programs and targeted interventions aimed at reducing the risk of this vulnerable refugee and migrant group.&quot;,&quot;issue&quot;:&quot;5&quot;,&quot;volume&quot;:&quot;26&quot;},&quot;isTemporary&quot;:false},{&quot;id&quot;:&quot;e88fdb17-ffab-37d8-a89a-cec88e62cb05&quot;,&quot;itemData&quot;:{&quot;type&quot;:&quot;article-journal&quot;,&quot;id&quot;:&quot;e88fdb17-ffab-37d8-a89a-cec88e62cb05&quot;,&quot;title&quot;:&quot;Syphilis prevalence and correlates of infection among Venezuelan refugees and migrants in Colombia: findings of a cross-sectional biobehavioral survey.&quot;,&quot;groupId&quot;:&quot;e7b1364b-8ebb-33a3-aac4-5732fd083eb6&quot;,&quot;author&quot;:[{&quot;family&quot;:&quot;Stevenson&quot;,&quot;given&quot;:&quot;Megan&quot;,&quot;parse-names&quot;:false,&quot;dropping-particle&quot;:&quot;&quot;,&quot;non-dropping-particle&quot;:&quot;&quot;},{&quot;family&quot;:&quot;Guillén&quot;,&quot;given&quot;:&quot;José&quot;,&quot;parse-names&quot;:false,&quot;dropping-particle&quot;:&quot;&quot;,&quot;non-dropping-particle&quot;:&quot;&quot;},{&quot;family&quot;:&quot;Ortíz&quot;,&quot;given&quot;:&quot;Jennifer&quot;,&quot;parse-names&quot;:false,&quot;dropping-particle&quot;:&quot;&quot;,&quot;non-dropping-particle&quot;:&quot;&quot;},{&quot;family&quot;:&quot;Ramírez Correa&quot;,&quot;given&quot;:&quot;Jhon Fredy&quot;,&quot;parse-names&quot;:false,&quot;dropping-particle&quot;:&quot;&quot;,&quot;non-dropping-particle&quot;:&quot;&quot;},{&quot;family&quot;:&quot;Page&quot;,&quot;given&quot;:&quot;Kathleen R&quot;,&quot;parse-names&quot;:false,&quot;dropping-particle&quot;:&quot;&quot;,&quot;non-dropping-particle&quot;:&quot;&quot;},{&quot;family&quot;:&quot;Barriga Talero&quot;,&quot;given&quot;:&quot;Miguel Ángel&quot;,&quot;parse-names&quot;:false,&quot;dropping-particle&quot;:&quot;&quot;,&quot;non-dropping-particle&quot;:&quot;&quot;},{&quot;family&quot;:&quot;López&quot;,&quot;given&quot;:&quot;Jhon Jairo&quot;,&quot;parse-names&quot;:false,&quot;dropping-particle&quot;:&quot;&quot;,&quot;non-dropping-particle&quot;:&quot;&quot;},{&quot;family&quot;:&quot;Fernández-Niño&quot;,&quot;given&quot;:&quot;Julián Alfredo&quot;,&quot;parse-names&quot;:false,&quot;dropping-particle&quot;:&quot;&quot;,&quot;non-dropping-particle&quot;:&quot;&quot;},{&quot;family&quot;:&quot;Núñez&quot;,&quot;given&quot;:&quot;Ricardo Luque&quot;,&quot;parse-names&quot;:false,&quot;dropping-particle&quot;:&quot;&quot;,&quot;non-dropping-particle&quot;:&quot;&quot;},{&quot;family&quot;:&quot;Spiegel&quot;,&quot;given&quot;:&quot;Paul&quot;,&quot;parse-names&quot;:false,&quot;dropping-particle&quot;:&quot;&quot;,&quot;non-dropping-particle&quot;:&quot;&quot;},{&quot;family&quot;:&quot;Wirtz&quot;,&quot;given&quot;:&quot;Andrea L&quot;,&quot;parse-names&quot;:false,&quot;dropping-particle&quot;:&quot;&quot;,&quot;non-dropping-particle&quot;:&quot;&quot;}],&quot;container-title&quot;:&quot;Lancet regional health. Americas&quot;,&quot;DOI&quot;:&quot;10.1016/j.lana.2023.100669&quot;,&quot;ISSN&quot;:&quot;2667-193X&quot;,&quot;PMID&quot;:&quot;38298201&quot;,&quot;issued&quot;:{&quot;date-parts&quot;:[[2024,2]]},&quot;page&quot;:&quot;100669&quot;,&quot;abstract&quot;:&quot;BACKGROUND Population-based estimates of syphilis prevalence are critical to informing public health response. We aimed to measure syphilis prevalence among Venezuelan refugees and migrants in Colombia to inform public health programming. METHODS Between July 2021 and February 2022, we surveyed 6221 adult Venezuelan refugees and migrants in four cities in Colombia using respondent-driven sampling (RDS). Participants completed a survey and dual-rapid HIV/treponemal syphilis screening. Confirmatory laboratory-based rapid plasma reagin testing was conducted on whole blood samples. Active syphilis infection was defined as RPR titer ≥ 1:8 and no self-reported syphilis treatment. We used multivariable regression models to identify associations with active syphilis infection among subgroups by gender and history of pregnancy (cisgender men n = 2123, cisgender women n = 4044, transgender/nonbinary people n = 47, pregnant women n = 150). FINDINGS Population (RDS-weighted) prevalence of laboratory-confirmed syphilis was 5.1% (95% CI: 4.6-5.6). Syphilis prevalence was 5.8% (weighted) among men; lifetime sexually transmitted infections (STI) diagnosis, same-sex relationships, HIV infection, and partner number were independently associated with syphilis infection. Syphilis prevalence was 4.6% (weighted) in women; correlates of infection included: lifetime STI diagnosis, food insecurity, current engagement in sex work, current pregnancy, any unsafe night in Colombia, irregular migration status, and no healthcare utilization in Colombia. 14.9% (unweighted) of transgender participants had syphilis infection; correlates of infection included partner number and HIV infection. The prevalence of syphilis was 9.0% (weighted) among pregnant women, which was associated with lifetime STI diagnosis. INTERPRETATION Syphilis among Venezuelans in Colombia is high. Correlates of infection are distinct among demographic groups, spanning sexual and social vulnerabilities, suggesting tailored public health strategies. FUNDING US President's Emergency Plan for AIDS Relief through the U.S. Centers for Disease Control and Prevention.&quot;,&quot;volume&quot;:&quot;30&quot;},&quot;isTemporary&quot;:false}]},{&quot;citationID&quot;:&quot;MENDELEY_CITATION_eecb4ea6-0bc6-4103-98a5-d18437c2eb8b&quot;,&quot;properties&quot;:{&quot;noteIndex&quot;:0},&quot;isEdited&quot;:false,&quot;manualOverride&quot;:{&quot;isManuallyOverridden&quot;:false,&quot;citeprocText&quot;:&quot;(Costa et al., 2024; Estrada-Jaramillo et al., 2026; Fuertes-Bucheli et al., 2024; Pascoal et al., 2023)&quot;,&quot;manualOverrideText&quot;:&quot;&quot;},&quot;citationTag&quot;:&quot;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&quot;,&quot;citationItems&quot;:[{&quot;id&quot;:&quot;ff626180-2af8-3bd0-833e-8f70502e3048&quot;,&quot;itemData&quot;:{&quot;type&quot;:&quot;article-journal&quot;,&quot;id&quot;:&quot;ff626180-2af8-3bd0-833e-8f70502e3048&quot;,&quot;title&quot;:&quot;Congenital syphilis, syphilis in pregnancy and prenatal care in Brazil: An ecological study.&quot;,&quot;groupId&quot;:&quot;e7b1364b-8ebb-33a3-aac4-5732fd083eb6&quot;,&quot;author&quot;:[{&quot;family&quot;:&quot;Costa&quot;,&quot;given&quot;:&quot;Izabelle Bezerra&quot;,&quot;parse-names&quot;:false,&quot;dropping-particle&quot;:&quot;&quot;,&quot;non-dropping-particle&quot;:&quot;&quot;},{&quot;family&quot;:&quot;Pimenta&quot;,&quot;given&quot;:&quot;Isac Davidson Santiago Fernandes&quot;,&quot;parse-names&quot;:false,&quot;dropping-particle&quot;:&quot;&quot;,&quot;non-dropping-particle&quot;:&quot;&quot;},{&quot;family&quot;:&quot;Aiquoc&quot;,&quot;given&quot;:&quot;Kezauyn Miranda&quot;,&quot;parse-names&quot;:false,&quot;dropping-particle&quot;:&quot;&quot;,&quot;non-dropping-particle&quot;:&quot;&quot;},{&quot;family&quot;:&quot;Oliveira&quot;,&quot;given&quot;:&quot;Ângelo Giuseppe Roncalli da Costa&quot;,&quot;parse-names&quot;:false,&quot;dropping-particle&quot;:&quot;&quot;,&quot;non-dropping-particle&quot;:&quot;&quot;}],&quot;container-title&quot;:&quot;PloS one&quot;,&quot;container-title-short&quot;:&quot;PLoS One&quot;,&quot;DOI&quot;:&quot;10.1371/journal.pone.0306120&quot;,&quot;ISSN&quot;:&quot;1932-6203&quot;,&quot;PMID&quot;:&quot;38917233&quot;,&quot;issued&quot;:{&quot;date-parts&quot;:[[2024]]},&quot;page&quot;:&quot;e0306120&quot;,&quot;abstract&quot;:&quot;The aim of this research was to evaluate the incidence of congenital syphilis and the ratio between congenital syphilis and syphilis in pregnant women in Brazil according to socioeconomic indicators (inadequate water supply and sanitation; illiteracy at 15 years of age or older; household income per capita; proportion of poor people; Gini index; human development index; and average health expenditure per inhabitant by the health system) and prenatal quality-of-care indicators. We conducted an ecological study using a sample composed of 257 municipalities, each with ≥ 100,000 inhabitants. Data was collected from four public databases: the Brazilian Institute of Geography and Statistics, comprising socioeconomical data from the 2010 census; and the data of 2019 available in the databases of the Department of Informatics of the Brazilian Health System, Information and Management of Primary Care, and the Electronic Citizen Information System. Descriptive analysis of dependent and independent variables and bivariate analysis by Negative Binomial regression were carried out. The mean incidence of congenital syphilis was 38% higher in municipalities with a Human Development Index up to 0.785 (ratio of means [RM] = 1.38; p = 0.049) and 57% higher among populations where less than 50% of primary healthcare services provided a rapid test for syphilis (RM = 1.57; p &lt; 0.001). The ratio between congenital syphilis and syphilis in pregnant women was 29% higher in municipalities with a low household income per capita (RM = 1.29; p &lt; 0.001) and 28% higher in locations where less than 50% of the primary healthcare services provided a rapid test for syphilis (RM = 1.28; p &lt; 0.001). There was no statistical significance of the quality of prenatal care compared to the outcomes. This result underscores the challenges in detecting syphilis infections among pregnant women during prenatal care, consequently increasing the risk of vertical transmission of the disease to the fetus. Traits of inequality in the occurrence of congenital syphilis also draw attention to strategies to reduce health inequities and improve prenatal care.&quot;,&quot;issue&quot;:&quot;6&quot;,&quot;volume&quot;:&quot;19&quot;},&quot;isTemporary&quot;:false},{&quot;id&quot;:&quot;91bf4b0e-2673-30e9-b32d-403d64a91a92&quot;,&quot;itemData&quot;:{&quot;type&quot;:&quot;article-journal&quot;,&quot;id&quot;:&quot;91bf4b0e-2673-30e9-b32d-403d64a91a92&quot;,&quot;title&quot;:&quot;Congenital Syphilis Prevention Challenges, Pacific Coast of Colombia, 2018-2022.&quot;,&quot;groupId&quot;:&quot;e7b1364b-8ebb-33a3-aac4-5732fd083eb6&quot;,&quot;author&quot;:[{&quot;family&quot;:&quot;Fuertes-Bucheli&quot;,&quot;given&quot;:&quot;Jose F&quot;,&quot;parse-names&quot;:false,&quot;dropping-particle&quot;:&quot;&quot;,&quot;non-dropping-particle&quot;:&quot;&quot;},{&quot;family&quot;:&quot;Buenaventura-Alegría&quot;,&quot;given&quot;:&quot;Diana P&quot;,&quot;parse-names&quot;:false,&quot;dropping-particle&quot;:&quot;&quot;,&quot;non-dropping-particle&quot;:&quot;&quot;},{&quot;family&quot;:&quot;Rivas-Mina&quot;,&quot;given&quot;:&quot;Adriana M&quot;,&quot;parse-names&quot;:false,&quot;dropping-particle&quot;:&quot;&quot;,&quot;non-dropping-particle&quot;:&quot;&quot;},{&quot;family&quot;:&quot;Pacheco-López&quot;,&quot;given&quot;:&quot;Robinson&quot;,&quot;parse-names&quot;:false,&quot;dropping-particle&quot;:&quot;&quot;,&quot;non-dropping-particle&quot;:&quot;&quot;}],&quot;container-title&quot;:&quot;Emerging infectious diseases&quot;,&quot;container-title-short&quot;:&quot;Emerg. Infect. Dis.&quot;,&quot;DOI&quot;:&quot;10.3201/eid3005.231273&quot;,&quot;ISSN&quot;:&quot;1080-6059&quot;,&quot;PMID&quot;:&quot;38666579&quot;,&quot;issued&quot;:{&quot;date-parts&quot;:[[2024,5]]},&quot;page&quot;:&quot;890-899&quot;,&quot;abstract&quot;:&quot;High incidences of congenital syphilis have been reported in areas along the Pacific coast of Colombia. In this retrospective study, conducted during 2018-2022 at a public hospital in Buenaventura, Colombia, we analyzed data from 3,378 pregnant women. The opportunity to prevent congenital syphilis was missed in 53.1% of mothers because of the lack of syphilis screening. Characteristics of higher maternal social vulnerability and late access to prenatal care decreased the probability of having &gt;1 syphilis screening test, thereby increasing the probability of having newborns with congenital syphilis. In addition, the opportunity to prevent congenital syphilis was missed in 41.5% of patients with syphilis because of the lack of treatment, which also increased the probability of having newborns with congenital syphilis. We demonstrate the urgent need to improve screening and treatment capabilities for maternal syphilis, particularly among pregnant women who are more socially vulnerable.&quot;,&quot;issue&quot;:&quot;5&quot;,&quot;volume&quot;:&quot;30&quot;},&quot;isTemporary&quot;:false},{&quot;id&quot;:&quot;edea6524-152b-3a0b-b526-d12f39d6b6dd&quot;,&quot;itemData&quot;:{&quot;type&quot;:&quot;article-journal&quot;,&quot;id&quot;:&quot;edea6524-152b-3a0b-b526-d12f39d6b6dd&quot;,&quot;title&quot;:&quot;Difficulties with clinical practice guidelines for congenital syphilis prevention in Colombia: a qualitative study.&quot;,&quot;groupId&quot;:&quot;e7b1364b-8ebb-33a3-aac4-5732fd083eb6&quot;,&quot;author&quot;:[{&quot;family&quot;:&quot;Estrada-Jaramillo&quot;,&quot;given&quot;:&quot;Ana&quot;,&quot;parse-names&quot;:false,&quot;dropping-particle&quot;:&quot;&quot;,&quot;non-dropping-particle&quot;:&quot;&quot;},{&quot;family&quot;:&quot;Michael&quot;,&quot;given&quot;:&quot;Mike&quot;,&quot;parse-names&quot;:false,&quot;dropping-particle&quot;:&quot;&quot;,&quot;non-dropping-particle&quot;:&quot;&quot;},{&quot;family&quot;:&quot;Farrimond&quot;,&quot;given&quot;:&quot;Hannah&quot;,&quot;parse-names&quot;:false,&quot;dropping-particle&quot;:&quot;&quot;,&quot;non-dropping-particle&quot;:&quot;&quot;}],&quot;container-title&quot;:&quot;BMC infectious diseases&quot;,&quot;container-title-short&quot;:&quot;BMC Infect. Dis.&quot;,&quot;DOI&quot;:&quot;10.1186/s12879-026-12652-9&quot;,&quot;ISSN&quot;:&quot;1471-2334&quot;,&quot;PMID&quot;:&quot;41612228&quot;,&quot;issued&quot;:{&quot;date-parts&quot;:[[2026,1,29]]},&quot;abstract&quot;:&quot;BACKGROUND: Congenital syphilis (CS) is considered a preventable disease. However, it remains a major public-health concern in Colombia, where healthcare authorities have suggested that the main issue is the incorrect implementation of the clinical practice guidelines (CPG). This study aimed to understand why this preventable disease cannot be prevented in Chocó and Caldas, two regions of Colombia. METHODS: A qualitative online study, using a multi-method approach following interpretative and ethnographic online research principles, was conducted in two regions of Colombia (Chocó and Caldas) during the COVID-19 pandemic. RESULTS: Besides the difficulties of, and barriers to, implementing the CPG identified in other studies in Colombia and elsewhere, three main gaps are highlighted as results of the study. (1) The CPG is usually implemented in a fragmented system. It specifies timelines and trajectories to be met in dynamic, inter-connected and under-resourced systems. (2) The CPG’s implementation requires measures and activities that go before and beyond prenatal care and involve more than pregnant women and healthcare workers. (3) The CPG are for preventing the specific disease, but the implementation is enacted in relation to other diseases (HIV, COVID-19, hepatitis B, hypertension, diabetes) and their protocols and clinical guidelines. CONCLUSIONS: The implementation of the CPG is important but insufficient for CS prevention. The CPG does not operate in isolation. In addition to the knowledge of the CPG and the provision of the necessary resources, it is crucial to consider the activities and processes before and after prenatal care to address the fragmentation of the healthcare system and healthcare services provision. Moreover, it is essential to coordinate the activities and practices for other diseases (HIV, COVID-19, hypertension, hepatitis B, diabetes) with those of the CPG.&quot;,&quot;issue&quot;:&quot;1&quot;,&quot;volume&quot;:&quot;26&quot;},&quot;isTemporary&quot;:false},{&quot;id&quot;:&quot;3f3e68cc-9b7a-300a-ad0f-8715d87366a0&quot;,&quot;itemData&quot;:{&quot;type&quot;:&quot;article-journal&quot;,&quot;id&quot;:&quot;3f3e68cc-9b7a-300a-ad0f-8715d87366a0&quot;,&quot;title&quot;:&quot;Maternal and perinatal risk factors associated with congenital syphilis.&quot;,&quot;groupId&quot;:&quot;e7b1364b-8ebb-33a3-aac4-5732fd083eb6&quot;,&quot;author&quot;:[{&quot;family&quot;:&quot;Pascoal&quot;,&quot;given&quot;:&quot;Lorena Batista&quot;,&quot;parse-names&quot;:false,&quot;dropping-particle&quot;:&quot;&quot;,&quot;non-dropping-particle&quot;:&quot;&quot;},{&quot;family&quot;:&quot;Carellos&quot;,&quot;given&quot;:&quot;Ericka Viana Machado&quot;,&quot;parse-names&quot;:false,&quot;dropping-particle&quot;:&quot;&quot;,&quot;non-dropping-particle&quot;:&quot;&quot;},{&quot;family&quot;:&quot;Tarabai&quot;,&quot;given&quot;:&quot;Briana Henriques Machado&quot;,&quot;parse-names&quot;:false,&quot;dropping-particle&quot;:&quot;&quot;,&quot;non-dropping-particle&quot;:&quot;&quot;},{&quot;family&quot;:&quot;Vieira&quot;,&quot;given&quot;:&quot;Cristina Cerqueira&quot;,&quot;parse-names&quot;:false,&quot;dropping-particle&quot;:&quot;&quot;,&quot;non-dropping-particle&quot;:&quot;&quot;},{&quot;family&quot;:&quot;Rezende&quot;,&quot;given&quot;:&quot;Larissa Gonçalves&quot;,&quot;parse-names&quot;:false,&quot;dropping-particle&quot;:&quot;&quot;,&quot;non-dropping-particle&quot;:&quot;&quot;},{&quot;family&quot;:&quot;Salgado&quot;,&quot;given&quot;:&quot;Bárbara Silveira Faria&quot;,&quot;parse-names&quot;:false,&quot;dropping-particle&quot;:&quot;&quot;,&quot;non-dropping-particle&quot;:&quot;&quot;},{&quot;family&quot;:&quot;Castro Romanelli&quot;,&quot;given&quot;:&quot;Roberta Maia&quot;,&quot;parse-names&quot;:false,&quot;dropping-particle&quot;:&quot;&quot;,&quot;non-dropping-particle&quot;:&quot;de&quot;}],&quot;container-title&quot;:&quot;Tropical medicine &amp; international health : TM &amp; IH&quot;,&quot;container-title-short&quot;:&quot;Trop. Med. Int. Health&quot;,&quot;DOI&quot;:&quot;10.1111/tmi.13881&quot;,&quot;ISSN&quot;:&quot;1365-3156&quot;,&quot;PMID&quot;:&quot;37156513&quot;,&quot;issued&quot;:{&quot;date-parts&quot;:[[2023,6]]},&quot;page&quot;:&quot;442-453&quot;,&quot;abstract&quot;:&quot;OBJECTIVE Mother-to-child transmission of syphilis remains an important global public health problem. Untreated intrauterine infection may result in adverse events for the fetus or newborn (NB). Maternal risk factors, such as prenatal care, early diagnosis, and appropriate treatment, significantly impact the likelihood of vertical transmission of syphilis. The purpose of this review is to evaluate maternal risk factors for congenital syphilis and the characteristics of exposed NB. METHODS A total of 14 studies were evaluated, including 8 cohort studies, 4 cross-sectional and 2 control cases. A total of 12,230 women were included, with confirmed or highly probable congenital syphilis outcome, and 2285 NB. The studies evaluated risk factors for congenital syphilis, which were maternal, demographic, obstetric factors and characteristics of the exposed NB. RESULTS Included in the risk factors studied, inadequate prenatal care and late onset, as well as inadequate or late treatment of maternal syphilis were significant risk factors for the outcome of congenital syphilis. When the time set of maternal diagnosis was correlated with neonatal infection, there was a tendency to worsen prognosis (more infected NB) in women diagnosed later in pregnancy, as well as in women who underwent few prenatal consultations and inadequate treatment. Women with recent syphilis with high VDRL titres had a higher rate of vertical transmission. The prior history of syphilis with adequate treatment was identified as a protective factor, resulting in lower rates of congenital syphilis. Among the epidemiological and demographic aspects surveyed, it was observed that young age, lower schooling, unemployment, low family income and no fixed residence were associated with higher risk of congenital syphilis. CONCLUSIONS The association of syphilis with adverse socio-economic conditions and inadequate prenatal care suggests that the improvement of the population's living conditions and equitable access to quality health services may have an impact on the reduction of congenital syphilis.&quot;,&quot;issue&quot;:&quot;6&quot;,&quot;volume&quot;:&quot;28&quot;},&quot;isTemporary&quot;:false}]},{&quot;citationID&quot;:&quot;MENDELEY_CITATION_14fe770f-901b-4db2-bf4b-0886a435e22d&quot;,&quot;properties&quot;:{&quot;noteIndex&quot;:0},&quot;isEdited&quot;:false,&quot;manualOverride&quot;:{&quot;isManuallyOverridden&quot;:false,&quot;citeprocText&quot;:&quot;(Canha et al., 2026; Sánchez-Gómez et al., 2014; Tannis et al., 2024)&quot;,&quot;manualOverrideText&quot;:&quot;&quot;},&quot;citationTag&quot;:&quot;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&quot;,&quot;citationItems&quot;:[{&quot;id&quot;:&quot;9e531dfc-fb62-3a36-8bda-f02e5a5a7552&quot;,&quot;itemData&quot;:{&quot;type&quot;:&quot;article-journal&quot;,&quot;id&quot;:&quot;9e531dfc-fb62-3a36-8bda-f02e5a5a7552&quot;,&quot;title&quot;:&quot;HIV and syphilis infection in pregnant women in Ecuador: prevalence and characteristics of antenatal care.&quot;,&quot;groupId&quot;:&quot;e7b1364b-8ebb-33a3-aac4-5732fd083eb6&quot;,&quot;author&quot;:[{&quot;family&quot;:&quot;Sánchez-Gómez&quot;,&quot;given&quot;:&quot;Amaya&quot;,&quot;parse-names&quot;:false,&quot;dropping-particle&quot;:&quot;&quot;,&quot;non-dropping-particle&quot;:&quot;&quot;},{&quot;family&quot;:&quot;Grijalva&quot;,&quot;given&quot;:&quot;Mario J&quot;,&quot;parse-names&quot;:false,&quot;dropping-particle&quot;:&quot;&quot;,&quot;non-dropping-particle&quot;:&quot;&quot;},{&quot;family&quot;:&quot;Silva-Aycaguer&quot;,&quot;given&quot;:&quot;Luis C&quot;,&quot;parse-names&quot;:false,&quot;dropping-particle&quot;:&quot;&quot;,&quot;non-dropping-particle&quot;:&quot;&quot;},{&quot;family&quot;:&quot;Tamayo&quot;,&quot;given&quot;:&quot;Susana&quot;,&quot;parse-names&quot;:false,&quot;dropping-particle&quot;:&quot;&quot;,&quot;non-dropping-particle&quot;:&quot;&quot;},{&quot;family&quot;:&quot;Yumiseva&quot;,&quot;given&quot;:&quot;Cesar A&quot;,&quot;parse-names&quot;:false,&quot;dropping-particle&quot;:&quot;&quot;,&quot;non-dropping-particle&quot;:&quot;&quot;},{&quot;family&quot;:&quot;Costales&quot;,&quot;given&quot;:&quot;Jaime A&quot;,&quot;parse-names&quot;:false,&quot;dropping-particle&quot;:&quot;&quot;,&quot;non-dropping-particle&quot;:&quot;&quot;},{&quot;family&quot;:&quot;Jacobson&quot;,&quot;given&quot;:&quot;Jerry O&quot;,&quot;parse-names&quot;:false,&quot;dropping-particle&quot;:&quot;&quot;,&quot;non-dropping-particle&quot;:&quot;&quot;},{&quot;family&quot;:&quot;Chiriboga&quot;,&quot;given&quot;:&quot;Marcelo&quot;,&quot;parse-names&quot;:false,&quot;dropping-particle&quot;:&quot;&quot;,&quot;non-dropping-particle&quot;:&quot;&quot;},{&quot;family&quot;:&quot;Champutiz&quot;,&quot;given&quot;:&quot;Eliana&quot;,&quot;parse-names&quot;:false,&quot;dropping-particle&quot;:&quot;&quot;,&quot;non-dropping-particle&quot;:&quot;&quot;},{&quot;family&quot;:&quot;Mosquera&quot;,&quot;given&quot;:&quot;Carlos&quot;,&quot;parse-names&quot;:false,&quot;dropping-particle&quot;:&quot;&quot;,&quot;non-dropping-particle&quot;:&quot;&quot;},{&quot;family&quot;:&quot;Larrea&quot;,&quot;given&quot;:&quot;Mercedes&quot;,&quot;parse-names&quot;:false,&quot;dropping-particle&quot;:&quot;&quot;,&quot;non-dropping-particle&quot;:&quot;&quot;},{&quot;family&quot;:&quot;Cevallos&quot;,&quot;given&quot;:&quot;William&quot;,&quot;parse-names&quot;:false,&quot;dropping-particle&quot;:&quot;&quot;,&quot;non-dropping-particle&quot;:&quot;&quot;}],&quot;container-title&quot;:&quot;Sexually transmitted infections&quot;,&quot;container-title-short&quot;:&quot;Sex. Transm. Infect.&quot;,&quot;DOI&quot;:&quot;10.1136/sextrans-2013-051191&quot;,&quot;ISSN&quot;:&quot;1472-3263&quot;,&quot;PMID&quot;:&quot;24282329&quot;,&quot;issued&quot;:{&quot;date-parts&quot;:[[2014,2]]},&quot;page&quot;:&quot;70-5&quot;,&quot;abstract&quot;:&quot;OBJECTIVES This study aimed to obtain nationally representative estimates of HIV and syphilis prevalence and coverage of preventive antenatal services in pregnant women in Ecuador, in order to develop a national strategy for the elimination of mother-to-child transmission of HIV and syphilis. METHODS A national probability sample of 5988 women presenting for delivery or miscarriage services was selected from 15 healthcare facilities during 2011-2012, using a two-stage cluster sample technique. Biological specimens were collected and an interview and review of medical records were performed. Agreement between these last two sources was measured. Estimates were adjusted for the sampling design. RESULTS Estimated national HIV prevalence (0.60%) was higher than confirmed syphilis infection prevalence (0.25%). In the coastal region, HIV prevalence (1.13%) exceeded the threshold that defines a generalised epidemic and syphilis prevalence reached 0.37%. An estimated 5.9% of women did not use antenatal care services while 73.0% completed at least four consultations. HIV testing coverage (89.9%) was higher than for syphilis (71.6%). Agreement between medical records and interviews was mostly moderate (0.40-0.75). Important variables were frequently not recorded, such as timing of syphilis testing, which was not recorded in 49.6%. CONCLUSIONS The concentration of HIV and syphilis infections in the coastal region of Ecuador highlights the need for intensified prevention and a response tailored to local epidemic conditions. Major challenges for the elimination initiative include achieving universal, early access to antenatal care, improving coverage of HIV and syphilis testing, and improving the quality of medical records to support progress monitoring.&quot;,&quot;issue&quot;:&quot;1&quot;,&quot;volume&quot;:&quot;90&quot;},&quot;isTemporary&quot;:false},{&quot;id&quot;:&quot;e4186bf6-2b48-3bfb-8b4e-e6a7426d8f14&quot;,&quot;itemData&quot;:{&quot;type&quot;:&quot;article-journal&quot;,&quot;id&quot;:&quot;e4186bf6-2b48-3bfb-8b4e-e6a7426d8f14&quot;,&quot;title&quot;:&quot;Syphilis Treatment Among People Who Are Pregnant in Six U.S. States, 2018-2021.&quot;,&quot;groupId&quot;:&quot;e7b1364b-8ebb-33a3-aac4-5732fd083eb6&quot;,&quot;author&quot;:[{&quot;family&quot;:&quot;Tannis&quot;,&quot;given&quot;:&quot;Ayzsa&quot;,&quot;parse-names&quot;:false,&quot;dropping-particle&quot;:&quot;&quot;,&quot;non-dropping-particle&quot;:&quot;&quot;},{&quot;family&quot;:&quot;Miele&quot;,&quot;given&quot;:&quot;Kathryn&quot;,&quot;parse-names&quot;:false,&quot;dropping-particle&quot;:&quot;&quot;,&quot;non-dropping-particle&quot;:&quot;&quot;},{&quot;family&quot;:&quot;Carlson&quot;,&quot;given&quot;:&quot;Jeffrey M&quot;,&quot;parse-names&quot;:false,&quot;dropping-particle&quot;:&quot;&quot;,&quot;non-dropping-particle&quot;:&quot;&quot;},{&quot;family&quot;:&quot;O'Callaghan&quot;,&quot;given&quot;:&quot;Kevin P&quot;,&quot;parse-names&quot;:false,&quot;dropping-particle&quot;:&quot;&quot;,&quot;non-dropping-particle&quot;:&quot;&quot;},{&quot;family&quot;:&quot;Woodworth&quot;,&quot;given&quot;:&quot;Kate R&quot;,&quot;parse-names&quot;:false,&quot;dropping-particle&quot;:&quot;&quot;,&quot;non-dropping-particle&quot;:&quot;&quot;},{&quot;family&quot;:&quot;Anderson&quot;,&quot;given&quot;:&quot;Breanne&quot;,&quot;parse-names&quot;:false,&quot;dropping-particle&quot;:&quot;&quot;,&quot;non-dropping-particle&quot;:&quot;&quot;},{&quot;family&quot;:&quot;Praag&quot;,&quot;given&quot;:&quot;Aisha&quot;,&quot;parse-names&quot;:false,&quot;dropping-particle&quot;:&quot;&quot;,&quot;non-dropping-particle&quot;:&quot;&quot;},{&quot;family&quot;:&quot;Pulliam&quot;,&quot;given&quot;:&quot;Kourtney&quot;,&quot;parse-names&quot;:false,&quot;dropping-particle&quot;:&quot;&quot;,&quot;non-dropping-particle&quot;:&quot;&quot;},{&quot;family&quot;:&quot;Coppola&quot;,&quot;given&quot;:&quot;Nicole&quot;,&quot;parse-names&quot;:false,&quot;dropping-particle&quot;:&quot;&quot;,&quot;non-dropping-particle&quot;:&quot;&quot;},{&quot;family&quot;:&quot;Willabus&quot;,&quot;given&quot;:&quot;Teri'&quot;,&quot;parse-names&quot;:false,&quot;dropping-particle&quot;:&quot;&quot;,&quot;non-dropping-particle&quot;:&quot;&quot;},{&quot;family&quot;:&quot;Mbotha&quot;,&quot;given&quot;:&quot;Deborah&quot;,&quot;parse-names&quot;:false,&quot;dropping-particle&quot;:&quot;&quot;,&quot;non-dropping-particle&quot;:&quot;&quot;},{&quot;family&quot;:&quot;Abetew&quot;,&quot;given&quot;:&quot;Dejene&quot;,&quot;parse-names&quot;:false,&quot;dropping-particle&quot;:&quot;&quot;,&quot;non-dropping-particle&quot;:&quot;&quot;},{&quot;family&quot;:&quot;Currenti&quot;,&quot;given&quot;:&quot;Salvatore&quot;,&quot;parse-names&quot;:false,&quot;dropping-particle&quot;:&quot;&quot;,&quot;non-dropping-particle&quot;:&quot;&quot;},{&quot;family&quot;:&quot;Longcore&quot;,&quot;given&quot;:&quot;Nicole D&quot;,&quot;parse-names&quot;:false,&quot;dropping-particle&quot;:&quot;&quot;,&quot;non-dropping-particle&quot;:&quot;&quot;},{&quot;family&quot;:&quot;Akosa&quot;,&quot;given&quot;:&quot;Amanda&quot;,&quot;parse-names&quot;:false,&quot;dropping-particle&quot;:&quot;&quot;,&quot;non-dropping-particle&quot;:&quot;&quot;},{&quot;family&quot;:&quot;Meaney-Delman&quot;,&quot;given&quot;:&quot;Dana&quot;,&quot;parse-names&quot;:false,&quot;dropping-particle&quot;:&quot;&quot;,&quot;non-dropping-particle&quot;:&quot;&quot;},{&quot;family&quot;:&quot;Tong&quot;,&quot;given&quot;:&quot;Van T&quot;,&quot;parse-names&quot;:false,&quot;dropping-particle&quot;:&quot;&quot;,&quot;non-dropping-particle&quot;:&quot;&quot;},{&quot;family&quot;:&quot;Gilboa&quot;,&quot;given&quot;:&quot;Suzanne M&quot;,&quot;parse-names&quot;:false,&quot;dropping-particle&quot;:&quot;&quot;,&quot;non-dropping-particle&quot;:&quot;&quot;},{&quot;family&quot;:&quot;Olsen&quot;,&quot;given&quot;:&quot;Emily O&quot;,&quot;parse-names&quot;:false,&quot;dropping-particle&quot;:&quot;&quot;,&quot;non-dropping-particle&quot;:&quot;&quot;}],&quot;container-title&quot;:&quot;Obstetrics and gynecology&quot;,&quot;DOI&quot;:&quot;10.1097/AOG.0000000000005586&quot;,&quot;ISSN&quot;:&quot;1873-233X&quot;,&quot;PMID&quot;:&quot;38626449&quot;,&quot;issued&quot;:{&quot;date-parts&quot;:[[2024,6,1]]},&quot;page&quot;:&quot;718-729&quot;,&quot;abstract&quot;:&quot;OBJECTIVE To describe syphilis treatment status and prenatal care among people with syphilis during pregnancy to identify missed opportunities for preventing congenital syphilis. METHODS Six jurisdictions that participated in SET-NET (Surveillance for Emerging Threats to Pregnant People and Infants Network) conducted enhanced surveillance among people with syphilis during pregnancy based on case investigations, medical records, and linkage of laboratory data with vital records. Unadjusted risk ratios (RRs) were used to compare demographic and clinical characteristics by syphilis stage (primary, secondary, or early latent vs late latent or unknown) and treatment status during pregnancy (adequate per the Centers for Disease Control and Prevention's \&quot;Sexually Transmitted Infections Treatment Guidelines, 2021\&quot; vs inadequate or not treated) and by prenatal care (timely: at least 30 days before pregnancy outcome; nontimely: less than 30 days before pregnancy outcome; and no prenatal care). RESULTS As of September 15, 2023, of 1,476 people with syphilis during pregnancy, 855 (57.9%) were adequately treated and 621 (42.1%) were inadequately treated or not treated. Eighty-two percent of the cohort received timely prenatal care. Although those with nontimely or no prenatal care were more likely to receive inadequate or no treatment (RR 2.50, 95% CI, 2.17-2.88 and RR 2.73, 95% CI, 2.47-3.02, respectively), 32.1% of those with timely prenatal care were inadequately or not treated. Those with reported substance use or a history of homelessness were nearly twice as likely to receive inadequate or no treatment (RR 2.04, 95% CI, 1.82-2.28 and RR 1.83, 95% CI, 1.58-2.13, respectively). CONCLUSION In this surveillance cohort, people without timely prenatal care had the highest risk for syphilis treatment inadequacy; however, almost a third of people who received timely prenatal care were not adequately treated. These findings underscore gaps in syphilis screening and treatment for pregnant people, especially those experiencing substance use and homelessness, and the need for systems-based interventions, such as treatment outside of traditional prenatal care settings.&quot;,&quot;issue&quot;:&quot;6&quot;,&quot;volume&quot;:&quot;143&quot;},&quot;isTemporary&quot;:false},{&quot;id&quot;:&quot;8e2bb53f-fd5b-3c3f-a72b-802bd6b0b1d6&quot;,&quot;itemData&quot;:{&quot;type&quot;:&quot;article-journal&quot;,&quot;id&quot;:&quot;8e2bb53f-fd5b-3c3f-a72b-802bd6b0b1d6&quot;,&quot;title&quot;:&quot;Congenital syphilis in Portugal, 2015-2024: Temporal-spatial characterization and gaps in prevention of vertical transmission.&quot;,&quot;groupId&quot;:&quot;e7b1364b-8ebb-33a3-aac4-5732fd083eb6&quot;,&quot;author&quot;:[{&quot;family&quot;:&quot;Canha&quot;,&quot;given&quot;:&quot;Filipa&quot;,&quot;parse-names&quot;:false,&quot;dropping-particle&quot;:&quot;&quot;,&quot;non-dropping-particle&quot;:&quot;&quot;},{&quot;family&quot;:&quot;Schreeb&quot;,&quot;given&quot;:&quot;Sebastian&quot;,&quot;parse-names&quot;:false,&quot;dropping-particle&quot;:&quot;&quot;,&quot;non-dropping-particle&quot;:&quot;von&quot;},{&quot;family&quot;:&quot;Silva&quot;,&quot;given&quot;:&quot;Pedro Parreira&quot;,&quot;parse-names&quot;:false,&quot;dropping-particle&quot;:&quot;da&quot;,&quot;non-dropping-particle&quot;:&quot;&quot;},{&quot;family&quot;:&quot;Martins&quot;,&quot;given&quot;:&quot;Inês&quot;,&quot;parse-names&quot;:false,&quot;dropping-particle&quot;:&quot;&quot;,&quot;non-dropping-particle&quot;:&quot;&quot;},{&quot;family&quot;:&quot;Mendes&quot;,&quot;given&quot;:&quot;Ana&quot;,&quot;parse-names&quot;:false,&quot;dropping-particle&quot;:&quot;&quot;,&quot;non-dropping-particle&quot;:&quot;&quot;},{&quot;family&quot;:&quot;Oliveira&quot;,&quot;given&quot;:&quot;Dina&quot;,&quot;parse-names&quot;:false,&quot;dropping-particle&quot;:&quot;&quot;,&quot;non-dropping-particle&quot;:&quot;&quot;},{&quot;family&quot;:&quot;Pinto Leite&quot;,&quot;given&quot;:&quot;Pedro&quot;,&quot;parse-names&quot;:false,&quot;dropping-particle&quot;:&quot;&quot;,&quot;non-dropping-particle&quot;:&quot;&quot;},{&quot;family&quot;:&quot;Cabral Veríssimo&quot;,&quot;given&quot;:&quot;Vítor&quot;,&quot;parse-names&quot;:false,&quot;dropping-particle&quot;:&quot;&quot;,&quot;non-dropping-particle&quot;:&quot;&quot;}],&quot;container-title&quot;:&quot;Epidemiology and infection&quot;,&quot;container-title-short&quot;:&quot;Epidemiol. Infect.&quot;,&quot;DOI&quot;:&quot;10.1017/S095026882610140X&quot;,&quot;ISSN&quot;:&quot;1469-4409&quot;,&quot;PMID&quot;:&quot;41992697&quot;,&quot;issued&quot;:{&quot;date-parts&quot;:[[2026,4,17]]},&quot;page&quot;:&quot;e91&quot;,&quot;abstract&quot;:&quot;Aligned with the increasing trend observed across the EU/EEA, congenital syphilis (CS) cases have risen in Portugal, which has the third highest rate per 100000 live births in the EU/EEA. This study aimed to analyse CS cases reported in Portugal, focusing on pregnancy monitoring and antenatal screening to identify gaps in preventing vertical transmission of syphilis. We conducted a descriptive study, including confirmed CS cases reported in Portugal from 2015 to 2024. We calculated annual incidence per 100000 live births and the proportion of pregnancies monitored and antenatal screenings performed. During 2015-2024, 99 confirmed CS cases were reported, 64.6% in infants under 1 month of age. The incidence of CS increased eightfold from 2016 to 2024. Among mothers of CS cases, 67.7% had pregnancies classified as monitored; of these, 77.6% had a record of antenatal screening, and 88.5% of those screened tested positive. These findings highlight potential fragilities in antenatal care, diagnosis and treatment, contributing to the resurgence of CS in Portugal. Addressing missed opportunities for prevention requires improving maternal healthcare, strengthening surveillance systems, and ensuring the timely treatment of pregnant people and their partners, in order to reverse this trend and move towards the elimination of vertical transmission of syphilis.&quot;,&quot;volume&quot;:&quot;154&quot;},&quot;isTemporary&quot;:false}]},{&quot;citationID&quot;:&quot;MENDELEY_CITATION_e405a5ea-323c-4e0c-9c9c-629100e9a381&quot;,&quot;properties&quot;:{&quot;noteIndex&quot;:0},&quot;isEdited&quot;:false,&quot;manualOverride&quot;:{&quot;isManuallyOverridden&quot;:false,&quot;citeprocText&quot;:&quot;(World Health Organization, 2016)&quot;,&quot;manualOverrideText&quot;:&quot;&quot;},&quot;citationTag&quot;:&quot;MENDELEY_CITATION_v3_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&quot;,&quot;citationItems&quot;:[{&quot;id&quot;:&quot;5b65c165-9f29-3195-a3ac-b30494d8c2ee&quot;,&quot;itemData&quot;:{&quot;type&quot;:&quot;report&quot;,&quot;id&quot;:&quot;5b65c165-9f29-3195-a3ac-b30494d8c2ee&quot;,&quot;title&quot;:&quot;WHO recommendations on antenatal care for a positive pregnancy experience&quot;,&quot;groupId&quot;:&quot;e7b1364b-8ebb-33a3-aac4-5732fd083eb6&quot;,&quot;author&quot;:[{&quot;family&quot;:&quot;World Health Organization&quot;,&quot;given&quot;:&quot;&quot;,&quot;parse-names&quot;:false,&quot;dropping-particle&quot;:&quot;&quot;,&quot;non-dropping-particle&quot;:&quot;&quot;}],&quot;ISBN&quot;:&quot;978-92-4-154991-2&quot;,&quot;issued&quot;:{&quot;date-parts&quot;:[[2016]]},&quot;container-title-short&quot;:&quot;&quot;},&quot;isTemporary&quot;:false}]},{&quot;citationID&quot;:&quot;MENDELEY_CITATION_f4306abc-23cb-4dde-8932-44b21d43de8c&quot;,&quot;properties&quot;:{&quot;noteIndex&quot;:0},&quot;isEdited&quot;:false,&quot;manualOverride&quot;:{&quot;isManuallyOverridden&quot;:false,&quot;citeprocText&quot;:&quot;(Alberto et al., 2024; Fuertes-Bucheli et al., 2024; Pascoal et al., 2023; Pires et al., 2024; Rocha et al., 2024)&quot;,&quot;manualOverrideText&quot;:&quot;&quot;},&quot;citationTag&quot;:&quot;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&quot;,&quot;citationItems&quot;:[{&quot;id&quot;:&quot;5cebdfff-c1d7-36bb-83ec-bf38af15706b&quot;,&quot;itemData&quot;:{&quot;type&quot;:&quot;article-journal&quot;,&quot;id&quot;:&quot;5cebdfff-c1d7-36bb-83ec-bf38af15706b&quot;,&quot;title&quot;:&quot;Syphilis in pregnant women and congenital syphilis from 2012 to 2021 in Switzerland: a multicentre, retrospective study.&quot;,&quot;groupId&quot;:&quot;e7b1364b-8ebb-33a3-aac4-5732fd083eb6&quot;,&quot;author&quot;:[{&quot;family&quot;:&quot;Alberto&quot;,&quot;given&quot;:&quot;Chloé&quot;,&quot;parse-names&quot;:false,&quot;dropping-particle&quot;:&quot;&quot;,&quot;non-dropping-particle&quot;:&quot;&quot;},{&quot;family&quot;:&quot;Wagner&quot;,&quot;given&quot;:&quot;Noémie&quot;,&quot;parse-names&quot;:false,&quot;dropping-particle&quot;:&quot;&quot;,&quot;non-dropping-particle&quot;:&quot;&quot;},{&quot;family&quot;:&quot;Fougère&quot;,&quot;given&quot;:&quot;Yves&quot;,&quot;parse-names&quot;:false,&quot;dropping-particle&quot;:&quot;&quot;,&quot;non-dropping-particle&quot;:&quot;&quot;},{&quot;family&quot;:&quot;Meyer Sauteur&quot;,&quot;given&quot;:&quot;Patrick M&quot;,&quot;parse-names&quot;:false,&quot;dropping-particle&quot;:&quot;&quot;,&quot;non-dropping-particle&quot;:&quot;&quot;},{&quot;family&quot;:&quot;Scherler&quot;,&quot;given&quot;:&quot;Gioia&quot;,&quot;parse-names&quot;:false,&quot;dropping-particle&quot;:&quot;&quot;,&quot;non-dropping-particle&quot;:&quot;&quot;},{&quot;family&quot;:&quot;Aebbi-Popp&quot;,&quot;given&quot;:&quot;Karoline&quot;,&quot;parse-names&quot;:false,&quot;dropping-particle&quot;:&quot;&quot;,&quot;non-dropping-particle&quot;:&quot;&quot;},{&quot;family&quot;:&quot;Baumann&quot;,&quot;given&quot;:&quot;Marc&quot;,&quot;parse-names&quot;:false,&quot;dropping-particle&quot;:&quot;&quot;,&quot;non-dropping-particle&quot;:&quot;&quot;},{&quot;family&quot;:&quot;Schöbi&quot;,&quot;given&quot;:&quot;Nina&quot;,&quot;parse-names&quot;:false,&quot;dropping-particle&quot;:&quot;&quot;,&quot;non-dropping-particle&quot;:&quot;&quot;},{&quot;family&quot;:&quot;Catho&quot;,&quot;given&quot;:&quot;Gaud&quot;,&quot;parse-names&quot;:false,&quot;dropping-particle&quot;:&quot;&quot;,&quot;non-dropping-particle&quot;:&quot;&quot;},{&quot;family&quot;:&quot;Emonet&quot;,&quot;given&quot;:&quot;Stéphane&quot;,&quot;parse-names&quot;:false,&quot;dropping-particle&quot;:&quot;&quot;,&quot;non-dropping-particle&quot;:&quot;&quot;},{&quot;family&quot;:&quot;Polli&quot;,&quot;given&quot;:&quot;Christian&quot;,&quot;parse-names&quot;:false,&quot;dropping-particle&quot;:&quot;&quot;,&quot;non-dropping-particle&quot;:&quot;&quot;},{&quot;family&quot;:&quot;Kottanattu&quot;,&quot;given&quot;:&quot;Lisa&quot;,&quot;parse-names&quot;:false,&quot;dropping-particle&quot;:&quot;&quot;,&quot;non-dropping-particle&quot;:&quot;&quot;},{&quot;family&quot;:&quot;Kahlert&quot;,&quot;given&quot;:&quot;Christian&quot;,&quot;parse-names&quot;:false,&quot;dropping-particle&quot;:&quot;&quot;,&quot;non-dropping-particle&quot;:&quot;&quot;},{&quot;family&quot;:&quot;Baud&quot;,&quot;given&quot;:&quot;David&quot;,&quot;parse-names&quot;:false,&quot;dropping-particle&quot;:&quot;&quot;,&quot;non-dropping-particle&quot;:&quot;&quot;},{&quot;family&quot;:&quot;Coste&quot;,&quot;given&quot;:&quot;Alix&quot;,&quot;parse-names&quot;:false,&quot;dropping-particle&quot;:&quot;&quot;,&quot;non-dropping-particle&quot;:&quot;&quot;},{&quot;family&quot;:&quot;Martinez De Tejada&quot;,&quot;given&quot;:&quot;Begoña&quot;,&quot;parse-names&quot;:false,&quot;dropping-particle&quot;:&quot;&quot;,&quot;non-dropping-particle&quot;:&quot;&quot;},{&quot;family&quot;:&quot;Posfay Barbe&quot;,&quot;given&quot;:&quot;Klara M&quot;,&quot;parse-names&quot;:false,&quot;dropping-particle&quot;:&quot;&quot;,&quot;non-dropping-particle&quot;:&quot;&quot;},{&quot;family&quot;:&quot;Toutous Trellu&quot;,&quot;given&quot;:&quot;Laurence&quot;,&quot;parse-names&quot;:false,&quot;dropping-particle&quot;:&quot;&quot;,&quot;non-dropping-particle&quot;:&quot;&quot;}],&quot;container-title&quot;:&quot;Swiss medical weekly&quot;,&quot;container-title-short&quot;:&quot;Swiss Med. Wkly.&quot;,&quot;DOI&quot;:&quot;10.57187/s.3678&quot;,&quot;ISSN&quot;:&quot;1424-3997&quot;,&quot;PMID&quot;:&quot;39509430&quot;,&quot;issued&quot;:{&quot;date-parts&quot;:[[2024,11,1]]},&quot;page&quot;:&quot;3678&quot;,&quot;abstract&quot;:&quot;BACKGROUND AND AIMS OF THE STUDY Congenital syphilis is a rare complication of syphilis in pregnant women. Vertical transmission may occur at any time during pregnancy. The incidence of congenital syphilis has been increasing worldwide. Congenital syphilis has been a notifiable disease for many years in Switzerland but reporting does not include maternal features associated with syphilis in pregnancy or infant's subsequent development. We described syphilis cases among pregnant women screened over a 10-year period in Switzerland and subsequent cases of congenital syphilis, in order to identify maternal risk profiles and to optimise prevention. Second, we compared the characteristics of pregnant women screened early (1st trimester) vs late in pregnancy (2nd or 3rd trimester). Finally, we assessed the risk factors for premature birth among these women with syphilis. METHODS A multicentre retrospective study conducted in Swiss hospitals from 2012 to 2021, including pregnant women who screened positive for syphilis (Treponema pallidum haemagglutination assay [TPHA] / T. pallidum particle agglutination assay [TPPA ] ≥1:80) and newborns exposed to T. pallidum in utero and/or congenitally infected and with a positive syphilis serology at birth. Data were collected from medical records. RESULTS A total of 147 syphilis-positive pregnant women and 102 infants were included. A history of treated syphilis was known for 44% (65/147) of the mothers corresponding to a serological scar and the remaining 56% (82/147) were newly identified syphilis cases. Syphilis screening was done during the first trimester in 54%, second trimester in 29% and third trimester in 13% of cases. Two babies were diagnosed with congenital syphilis (1.96%). Several potential factors that could contribute to women's risk of syphilis during pregnancy were identified such as a foreign origin (93% of mothers), lack of healthcare insurance (25%), no employment status (37%), drug use (5%), co-infection with other sexually transmitted infections (24%) and a late first antenatal consultation (42%). The number of pregnant women without insurance was higher in women diagnosed in the second or third trimester than in those diagnosed in the first trimester (odds ratio 0.41; 95% CI 0.19-0.89; p = 0.024). Syphilis diagnosed in the second or third trimester was associated with a late first antenatal consultation (odds ratio 77.82; 95% CI 9.81-617.21; p &lt;0.001). A high rate of intrauterine growth retardation and of preterm birth was observed in newborns (18% versus 6% in Switzerland in 2022). CONCLUSION Congenital syphilis remains rare in Switzerland. However, we found potential maternal factors associated with a positive syphilis serology during pregnancy, which can help to improve future prevention measures. The study protocol was registered on ClinicalTrials.gov (ID NCT05975502).&quot;,&quot;volume&quot;:&quot;154&quot;},&quot;isTemporary&quot;:false},{&quot;id&quot;:&quot;e8edde55-66ab-3733-bc35-64e1d469f289&quot;,&quot;itemData&quot;:{&quot;type&quot;:&quot;article-journal&quot;,&quot;id&quot;:&quot;e8edde55-66ab-3733-bc35-64e1d469f289&quot;,&quot;title&quot;:&quot;Associated factors, incidence, and management of gestational and congenital syphilis in a Brazilian state capital: a cross-sectional study.&quot;,&quot;groupId&quot;:&quot;e7b1364b-8ebb-33a3-aac4-5732fd083eb6&quot;,&quot;author&quot;:[{&quot;family&quot;:&quot;Pires&quot;,&quot;given&quot;:&quot;Cássia de Paula&quot;,&quot;parse-names&quot;:false,&quot;dropping-particle&quot;:&quot;&quot;,&quot;non-dropping-particle&quot;:&quot;&quot;},{&quot;family&quot;:&quot;Mareto&quot;,&quot;given&quot;:&quot;Lisany Krug&quot;,&quot;parse-names&quot;:false,&quot;dropping-particle&quot;:&quot;&quot;,&quot;non-dropping-particle&quot;:&quot;&quot;},{&quot;family&quot;:&quot;Medeiros&quot;,&quot;given&quot;:&quot;Márcio José&quot;,&quot;parse-names&quot;:false,&quot;dropping-particle&quot;:&quot;de&quot;,&quot;non-dropping-particle&quot;:&quot;&quot;},{&quot;family&quot;:&quot;Oliveira&quot;,&quot;given&quot;:&quot;Everton Falcão&quot;,&quot;parse-names&quot;:false,&quot;dropping-particle&quot;:&quot;de&quot;,&quot;non-dropping-particle&quot;:&quot;&quot;}],&quot;container-title&quot;:&quot;Revista do Instituto de Medicina Tropical de Sao Paulo&quot;,&quot;container-title-short&quot;:&quot;Rev. Inst. Med. Trop. Sao Paulo&quot;,&quot;DOI&quot;:&quot;10.1590/S1678-9946202466021&quot;,&quot;ISSN&quot;:&quot;1678-9946&quot;,&quot;PMID&quot;:&quot;38656037&quot;,&quot;issued&quot;:{&quot;date-parts&quot;:[[2024]]},&quot;page&quot;:&quot;e21&quot;,&quot;abstract&quot;:&quot;Maternal and child health remains an enduring global challenge, having occupied a prominent position on international agendas since the dawn of the 21st century. During pregnancy, syphilis emerges as the second most prevalent cause of stillbirth on a global scale, potentially leading to a range of adverse outcomes. This study aimed to describe the clinical and epidemiological profile of cases of gestational and congenital syphilis and the hospital care provided for newborns in Campo Grande municipality, Mato Grosso do Sul State, Brazil, from 2013 to 2018. This is a cross-sectional study based on data from Brazilian Notifiable Diseases Surveillance System (SINAN) and hospital medical records. Chi-square or Fisher's exact test and logistic regression analysis were used to assess the associations and relationships between the child's clinical outcome at birth and the mother's clinical-obstetric and epidemiological characteristics. Cumulative detection rate of gestational syphilis was 174.3 cases per 1,000 live births and cumulative incidence of congenital syphilis was 47.7 cases per 1,000 live births. Alcoholism, prenatal care, number of prenatal visits, maternal treatment regimen, and timing of maternal diagnosis were associated with child's clinical outcome at birth and considered in the regression model. Prenatal visits showed a protective effect against the signs and symptoms of congenital syphilis (odds ratio = 0.37; 95% confidence interval = 0.17-0.77). Medical assistance was considered inadequate in 62.3% of cases. Prenatal consultations should be encouraged among pregnant women. There is a need for better education of health personnel on the treatment and diagnosis of syphilis.&quot;,&quot;volume&quot;:&quot;66&quot;},&quot;isTemporary&quot;:false},{&quot;id&quot;:&quot;91bf4b0e-2673-30e9-b32d-403d64a91a92&quot;,&quot;itemData&quot;:{&quot;type&quot;:&quot;article-journal&quot;,&quot;id&quot;:&quot;91bf4b0e-2673-30e9-b32d-403d64a91a92&quot;,&quot;title&quot;:&quot;Congenital Syphilis Prevention Challenges, Pacific Coast of Colombia, 2018-2022.&quot;,&quot;groupId&quot;:&quot;e7b1364b-8ebb-33a3-aac4-5732fd083eb6&quot;,&quot;author&quot;:[{&quot;family&quot;:&quot;Fuertes-Bucheli&quot;,&quot;given&quot;:&quot;Jose F&quot;,&quot;parse-names&quot;:false,&quot;dropping-particle&quot;:&quot;&quot;,&quot;non-dropping-particle&quot;:&quot;&quot;},{&quot;family&quot;:&quot;Buenaventura-Alegría&quot;,&quot;given&quot;:&quot;Diana P&quot;,&quot;parse-names&quot;:false,&quot;dropping-particle&quot;:&quot;&quot;,&quot;non-dropping-particle&quot;:&quot;&quot;},{&quot;family&quot;:&quot;Rivas-Mina&quot;,&quot;given&quot;:&quot;Adriana M&quot;,&quot;parse-names&quot;:false,&quot;dropping-particle&quot;:&quot;&quot;,&quot;non-dropping-particle&quot;:&quot;&quot;},{&quot;family&quot;:&quot;Pacheco-López&quot;,&quot;given&quot;:&quot;Robinson&quot;,&quot;parse-names&quot;:false,&quot;dropping-particle&quot;:&quot;&quot;,&quot;non-dropping-particle&quot;:&quot;&quot;}],&quot;container-title&quot;:&quot;Emerging infectious diseases&quot;,&quot;container-title-short&quot;:&quot;Emerg. Infect. Dis.&quot;,&quot;DOI&quot;:&quot;10.3201/eid3005.231273&quot;,&quot;ISSN&quot;:&quot;1080-6059&quot;,&quot;PMID&quot;:&quot;38666579&quot;,&quot;issued&quot;:{&quot;date-parts&quot;:[[2024,5]]},&quot;page&quot;:&quot;890-899&quot;,&quot;abstract&quot;:&quot;High incidences of congenital syphilis have been reported in areas along the Pacific coast of Colombia. In this retrospective study, conducted during 2018-2022 at a public hospital in Buenaventura, Colombia, we analyzed data from 3,378 pregnant women. The opportunity to prevent congenital syphilis was missed in 53.1% of mothers because of the lack of syphilis screening. Characteristics of higher maternal social vulnerability and late access to prenatal care decreased the probability of having &gt;1 syphilis screening test, thereby increasing the probability of having newborns with congenital syphilis. In addition, the opportunity to prevent congenital syphilis was missed in 41.5% of patients with syphilis because of the lack of treatment, which also increased the probability of having newborns with congenital syphilis. We demonstrate the urgent need to improve screening and treatment capabilities for maternal syphilis, particularly among pregnant women who are more socially vulnerable.&quot;,&quot;issue&quot;:&quot;5&quot;,&quot;volume&quot;:&quot;30&quot;},&quot;isTemporary&quot;:false},{&quot;id&quot;:&quot;a0b1a363-70c0-3ead-a703-85cd265512c6&quot;,&quot;itemData&quot;:{&quot;type&quot;:&quot;article-journal&quot;,&quot;id&quot;:&quot;a0b1a363-70c0-3ead-a703-85cd265512c6&quot;,&quot;title&quot;:&quot;Factors associated with signs of congenital syphilis in newborns.&quot;,&quot;groupId&quot;:&quot;e7b1364b-8ebb-33a3-aac4-5732fd083eb6&quot;,&quot;author&quot;:[{&quot;family&quot;:&quot;Rocha&quot;,&quot;given&quot;:&quot;Ana Fátima Braga&quot;,&quot;parse-names&quot;:false,&quot;dropping-particle&quot;:&quot;&quot;,&quot;non-dropping-particle&quot;:&quot;&quot;},{&quot;family&quot;:&quot;Araújo&quot;,&quot;given&quot;:&quot;Maria Alix Leite&quot;,&quot;parse-names&quot;:false,&quot;dropping-particle&quot;:&quot;&quot;,&quot;non-dropping-particle&quot;:&quot;&quot;},{&quot;family&quot;:&quot;Yousafzai&quot;,&quot;given&quot;:&quot;Aisha Khizar&quot;,&quot;parse-names&quot;:false,&quot;dropping-particle&quot;:&quot;&quot;,&quot;non-dropping-particle&quot;:&quot;&quot;},{&quot;family&quot;:&quot;Oliveira&quot;,&quot;given&quot;:&quot;Rebeca Gomes&quot;,&quot;parse-names&quot;:false,&quot;dropping-particle&quot;:&quot;de&quot;,&quot;non-dropping-particle&quot;:&quot;&quot;},{&quot;family&quot;:&quot;Silva&quot;,&quot;given&quot;:&quot;Ana Patrícia Alves&quot;,&quot;parse-names&quot;:false,&quot;dropping-particle&quot;:&quot;da&quot;,&quot;non-dropping-particle&quot;:&quot;&quot;}],&quot;container-title&quot;:&quot;Jornal de pediatria&quot;,&quot;container-title-short&quot;:&quot;J. Pediatr. (Rio. J).&quot;,&quot;DOI&quot;:&quot;10.1016/j.jped.2024.06.008&quot;,&quot;ISSN&quot;:&quot;1678-4782&quot;,&quot;PMID&quot;:&quot;39089671&quot;,&quot;issued&quot;:{&quot;date-parts&quot;:[[2024]]},&quot;page&quot;:&quot;667-673&quot;,&quot;abstract&quot;:&quot;OBJECTIVE To analyze risk factors (maternal, obstetric and demographic) associated with congenital syphilis and the clinical characteristics of the newborns. METHOD A cross-sectional study carried out in ten public maternity hospitals in Fortaleza, Ceará, Brazil that included cases of live births reported with congenital syphilis in 2015. RESULTS 469 cases were analyzed; 199 (42.4 %) showed some sign or symptom suggestive of congenital syphilis; of these, 65 (32.7 %) were preterm, 87 (43.7 %) had low birth weight, 116 (58.3 %) had jaundice that required phototherapy, 13 (6.5 %) had hepatomegaly, 10 (5 %) had skin lesions, eight (4.0 %) had splenomegaly and one (0.5 %) had limb pseudoparalysis. Records of other clinical changes were identified in 36 (7.7 %) children. Children whose mothers were not treated or who received a drug other than penicillin and those whose mothers had a VDRL titer ≥ 1:16 at birth were 3.7 and 3.2 times more likely to be born with signs of congenital syphilis (p &lt; 0.001- 95 % CI 2.41-5.58; p &lt; 0.001 - 95 % CI 2.41-5.58) respectively. CONCLUSIONS The findings of this study draw attention to the importance of improving the quality of prenatal care and the development of studies aimed at finding alternative drugs for the treatment of syphilis in pregnant women and the prevention of congenital syphilis.&quot;,&quot;issue&quot;:&quot;6&quot;,&quot;volume&quot;:&quot;100&quot;},&quot;isTemporary&quot;:false},{&quot;id&quot;:&quot;3f3e68cc-9b7a-300a-ad0f-8715d87366a0&quot;,&quot;itemData&quot;:{&quot;type&quot;:&quot;article-journal&quot;,&quot;id&quot;:&quot;3f3e68cc-9b7a-300a-ad0f-8715d87366a0&quot;,&quot;title&quot;:&quot;Maternal and perinatal risk factors associated with congenital syphilis.&quot;,&quot;groupId&quot;:&quot;e7b1364b-8ebb-33a3-aac4-5732fd083eb6&quot;,&quot;author&quot;:[{&quot;family&quot;:&quot;Pascoal&quot;,&quot;given&quot;:&quot;Lorena Batista&quot;,&quot;parse-names&quot;:false,&quot;dropping-particle&quot;:&quot;&quot;,&quot;non-dropping-particle&quot;:&quot;&quot;},{&quot;family&quot;:&quot;Carellos&quot;,&quot;given&quot;:&quot;Ericka Viana Machado&quot;,&quot;parse-names&quot;:false,&quot;dropping-particle&quot;:&quot;&quot;,&quot;non-dropping-particle&quot;:&quot;&quot;},{&quot;family&quot;:&quot;Tarabai&quot;,&quot;given&quot;:&quot;Briana Henriques Machado&quot;,&quot;parse-names&quot;:false,&quot;dropping-particle&quot;:&quot;&quot;,&quot;non-dropping-particle&quot;:&quot;&quot;},{&quot;family&quot;:&quot;Vieira&quot;,&quot;given&quot;:&quot;Cristina Cerqueira&quot;,&quot;parse-names&quot;:false,&quot;dropping-particle&quot;:&quot;&quot;,&quot;non-dropping-particle&quot;:&quot;&quot;},{&quot;family&quot;:&quot;Rezende&quot;,&quot;given&quot;:&quot;Larissa Gonçalves&quot;,&quot;parse-names&quot;:false,&quot;dropping-particle&quot;:&quot;&quot;,&quot;non-dropping-particle&quot;:&quot;&quot;},{&quot;family&quot;:&quot;Salgado&quot;,&quot;given&quot;:&quot;Bárbara Silveira Faria&quot;,&quot;parse-names&quot;:false,&quot;dropping-particle&quot;:&quot;&quot;,&quot;non-dropping-particle&quot;:&quot;&quot;},{&quot;family&quot;:&quot;Castro Romanelli&quot;,&quot;given&quot;:&quot;Roberta Maia&quot;,&quot;parse-names&quot;:false,&quot;dropping-particle&quot;:&quot;&quot;,&quot;non-dropping-particle&quot;:&quot;de&quot;}],&quot;container-title&quot;:&quot;Tropical medicine &amp; international health : TM &amp; IH&quot;,&quot;container-title-short&quot;:&quot;Trop. Med. Int. Health&quot;,&quot;DOI&quot;:&quot;10.1111/tmi.13881&quot;,&quot;ISSN&quot;:&quot;1365-3156&quot;,&quot;PMID&quot;:&quot;37156513&quot;,&quot;issued&quot;:{&quot;date-parts&quot;:[[2023,6]]},&quot;page&quot;:&quot;442-453&quot;,&quot;abstract&quot;:&quot;OBJECTIVE Mother-to-child transmission of syphilis remains an important global public health problem. Untreated intrauterine infection may result in adverse events for the fetus or newborn (NB). Maternal risk factors, such as prenatal care, early diagnosis, and appropriate treatment, significantly impact the likelihood of vertical transmission of syphilis. The purpose of this review is to evaluate maternal risk factors for congenital syphilis and the characteristics of exposed NB. METHODS A total of 14 studies were evaluated, including 8 cohort studies, 4 cross-sectional and 2 control cases. A total of 12,230 women were included, with confirmed or highly probable congenital syphilis outcome, and 2285 NB. The studies evaluated risk factors for congenital syphilis, which were maternal, demographic, obstetric factors and characteristics of the exposed NB. RESULTS Included in the risk factors studied, inadequate prenatal care and late onset, as well as inadequate or late treatment of maternal syphilis were significant risk factors for the outcome of congenital syphilis. When the time set of maternal diagnosis was correlated with neonatal infection, there was a tendency to worsen prognosis (more infected NB) in women diagnosed later in pregnancy, as well as in women who underwent few prenatal consultations and inadequate treatment. Women with recent syphilis with high VDRL titres had a higher rate of vertical transmission. The prior history of syphilis with adequate treatment was identified as a protective factor, resulting in lower rates of congenital syphilis. Among the epidemiological and demographic aspects surveyed, it was observed that young age, lower schooling, unemployment, low family income and no fixed residence were associated with higher risk of congenital syphilis. CONCLUSIONS The association of syphilis with adverse socio-economic conditions and inadequate prenatal care suggests that the improvement of the population's living conditions and equitable access to quality health services may have an impact on the reduction of congenital syphilis.&quot;,&quot;issue&quot;:&quot;6&quot;,&quot;volume&quot;:&quot;28&quot;},&quot;isTemporary&quot;:false}]},{&quot;citationID&quot;:&quot;MENDELEY_CITATION_3a7d588f-80a7-4dbc-b6f5-6ad48508bad3&quot;,&quot;properties&quot;:{&quot;noteIndex&quot;:0},&quot;isEdited&quot;:false,&quot;manualOverride&quot;:{&quot;isManuallyOverridden&quot;:false,&quot;citeprocText&quot;:&quot;(Echegaray et al., 2025)&quot;,&quot;manualOverrideText&quot;:&quot;&quot;},&quot;citationTag&quot;:&quot;MENDELEY_CITATION_v3_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&quot;,&quot;citationItems&quot;:[{&quot;id&quot;:&quot;1a9996a7-1cfa-3948-aa1e-b3877d622745&quot;,&quot;itemData&quot;:{&quot;type&quot;:&quot;article-journal&quot;,&quot;id&quot;:&quot;1a9996a7-1cfa-3948-aa1e-b3877d622745&quot;,&quot;title&quot;:&quot;Repercussions of the COVID- 19 pandemic on maternal and congenital syphilis in South Brazil: a time series analysis 2010-2022.&quot;,&quot;groupId&quot;:&quot;e7b1364b-8ebb-33a3-aac4-5732fd083eb6&quot;,&quot;author&quot;:[{&quot;family&quot;:&quot;Echegaray&quot;,&quot;given&quot;:&quot;Fernando&quot;,&quot;parse-names&quot;:false,&quot;dropping-particle&quot;:&quot;&quot;,&quot;non-dropping-particle&quot;:&quot;&quot;},{&quot;family&quot;:&quot;Hernandez&quot;,&quot;given&quot;:&quot;Christopher J&quot;,&quot;parse-names&quot;:false,&quot;dropping-particle&quot;:&quot;&quot;,&quot;non-dropping-particle&quot;:&quot;&quot;},{&quot;family&quot;:&quot;Sundar&quot;,&quot;given&quot;:&quot;Kavya G&quot;,&quot;parse-names&quot;:false,&quot;dropping-particle&quot;:&quot;&quot;,&quot;non-dropping-particle&quot;:&quot;&quot;},{&quot;family&quot;:&quot;Yang&quot;,&quot;given&quot;:&quot;Lanbo Z&quot;,&quot;parse-names&quot;:false,&quot;dropping-particle&quot;:&quot;&quot;,&quot;non-dropping-particle&quot;:&quot;&quot;},{&quot;family&quot;:&quot;Cambou&quot;,&quot;given&quot;:&quot;Mary Catherine&quot;,&quot;parse-names&quot;:false,&quot;dropping-particle&quot;:&quot;&quot;,&quot;non-dropping-particle&quot;:&quot;&quot;},{&quot;family&quot;:&quot;Segura&quot;,&quot;given&quot;:&quot;Eddy R&quot;,&quot;parse-names&quot;:false,&quot;dropping-particle&quot;:&quot;&quot;,&quot;non-dropping-particle&quot;:&quot;&quot;},{&quot;family&quot;:&quot;Melo&quot;,&quot;given&quot;:&quot;Marineide Gonçalves&quot;,&quot;parse-names&quot;:false,&quot;dropping-particle&quot;:&quot;&quot;,&quot;non-dropping-particle&quot;:&quot;de&quot;},{&quot;family&quot;:&quot;Santos&quot;,&quot;given&quot;:&quot;Breno Riegel&quot;,&quot;parse-names&quot;:false,&quot;dropping-particle&quot;:&quot;&quot;,&quot;non-dropping-particle&quot;:&quot;&quot;},{&quot;family&quot;:&quot;Santos Varella&quot;,&quot;given&quot;:&quot;Ivana Rosângela&quot;,&quot;parse-names&quot;:false,&quot;dropping-particle&quot;:&quot;&quot;,&quot;non-dropping-particle&quot;:&quot;Dos&quot;},{&quot;family&quot;:&quot;Nielsen-Saines&quot;,&quot;given&quot;:&quot;Karin&quot;,&quot;parse-names&quot;:false,&quot;dropping-particle&quot;:&quot;&quot;,&quot;non-dropping-particle&quot;:&quot;&quot;}],&quot;container-title&quot;:&quot;BMC infectious diseases&quot;,&quot;container-title-short&quot;:&quot;BMC Infect. Dis.&quot;,&quot;DOI&quot;:&quot;10.1186/s12879-025-10901-x&quot;,&quot;ISSN&quot;:&quot;1471-2334&quot;,&quot;PMID&quot;:&quot;40234761&quot;,&quot;issued&quot;:{&quot;date-parts&quot;:[[2025,4,15]]},&quot;page&quot;:&quot;528&quot;,&quot;abstract&quot;:&quot;BACKGROUND The global increase in maternal and congenital syphilis cases over the past decade has been substantial. In south Brazil, preexisting maternal and congenital syphilis epidemics have been worsened since the onset of COVID- 19. We evaluated the impact of the COVID- 19 pandemic on the epidemiological trends of maternal and congenital syphilis in Porto Alegre, Brazil. METHODS We conducted a retrospective review of hospital records from a large public hospital network, covering the full period of January 1, 2010, to December 31, 2022. Based on historical maternal syphilis and congenital syphilis cases from 2010 to 2019, a Holt-Winters seasonal forecasting model was used to predict maternal syphilis prevalence from 2020 to 2022. A subanalysis of total births, corresponding maternal syphilis prevalence, congenital syphilis cases and infant outcomes was performed for 2017 to 2022 to take a closer look at the years preceding and following the pandemic onset. The diagnoses of maternal and congenital syphilis were determined according to the Brazilian Ministry of Health guidelines. RESULTS The Holt-Winters model predicted relatively stable maternal syphilis prevalence from 2020 to 2022. In contrast, the observed prevalence at delivery was higher than predicted: in 2021 and 2022, forecasting predicted average yearly prevalences of 8.7% and 8.8%, while observed prevalences were 12.5.% and 10.3%. Total births throughout 2017-2022 remained stable with mild decline in the pandemic period. Total maternal syphilis prevalence did not change from 11.1% in 2019 to 2020. However, the percentage of patients diagnosed with syphilis at delivery increased from 14% in 2019 to 65% in 2020. A statistically significant increase in total maternal syphilis prevalence from 11.1% in 2020 to 14.8% in 2021, p ≤ 0.05 was noted. Congenital syphilis diagnoses decreased from 57 to 24% during the pre-pandemic period and increased to 27% in 2022. The incidence of fetal demise in syphilis-positive patients declined throughout the study period from 14% to 6.9% equating roughly 30 cases per year. CONCLUSION The COVID- 19 pandemic was a significant setback in recent progress made toward the control of maternal and congenital syphilis in south Brazil. Public health strategies should prioritize reinstatement of interventions for prevention of gestational syphilis.&quot;,&quot;issue&quot;:&quot;1&quot;,&quot;volume&quot;:&quot;25&quot;},&quot;isTemporary&quot;:false}]},{&quot;citationID&quot;:&quot;MENDELEY_CITATION_0ec34895-f673-438f-b283-41f0abf6f9a3&quot;,&quot;properties&quot;:{&quot;noteIndex&quot;:0},&quot;isEdited&quot;:false,&quot;manualOverride&quot;:{&quot;isManuallyOverridden&quot;:false,&quot;citeprocText&quot;:&quot;(da Silva et al., 2024; Pascoal et al., 2023; Rocha et al., 2024)&quot;,&quot;manualOverrideText&quot;:&quot;&quot;},&quot;citationTag&quot;:&quot;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&quot;,&quot;citationItems&quot;:[{&quot;id&quot;:&quot;ba464e5a-fb28-331d-95f2-bd0e146fc55e&quot;,&quot;itemData&quot;:{&quot;type&quot;:&quot;article-journal&quot;,&quot;id&quot;:&quot;ba464e5a-fb28-331d-95f2-bd0e146fc55e&quot;,&quot;title&quot;:&quot;Syphilis in pregnancy and adverse birth outcomes: A nationwide longitudinal study in Brazil.&quot;,&quot;groupId&quot;:&quot;e7b1364b-8ebb-33a3-aac4-5732fd083eb6&quot;,&quot;author&quot;:[{&quot;family&quot;:&quot;Silva&quot;,&quot;given&quot;:&quot;Helena Benes Matos&quot;,&quot;parse-names&quot;:false,&quot;dropping-particle&quot;:&quot;&quot;,&quot;non-dropping-particle&quot;:&quot;da&quot;},{&quot;family&quot;:&quot;Cássia Ribeiro-Silva&quot;,&quot;given&quot;:&quot;Rita&quot;,&quot;parse-names&quot;:false,&quot;dropping-particle&quot;:&quot;&quot;,&quot;non-dropping-particle&quot;:&quot;de&quot;},{&quot;family&quot;:&quot;Junior&quot;,&quot;given&quot;:&quot;Elzo Pereira Pinto&quot;,&quot;parse-names&quot;:false,&quot;dropping-particle&quot;:&quot;&quot;,&quot;non-dropping-particle&quot;:&quot;&quot;},{&quot;family&quot;:&quot;Barreto&quot;,&quot;given&quot;:&quot;Maurício L&quot;,&quot;parse-names&quot;:false,&quot;dropping-particle&quot;:&quot;&quot;,&quot;non-dropping-particle&quot;:&quot;&quot;},{&quot;family&quot;:&quot;Paixão&quot;,&quot;given&quot;:&quot;Enny S&quot;,&quot;parse-names&quot;:false,&quot;dropping-particle&quot;:&quot;&quot;,&quot;non-dropping-particle&quot;:&quot;&quot;},{&quot;family&quot;:&quot;Ichihara&quot;,&quot;given&quot;:&quot;Maria Yury&quot;,&quot;parse-names&quot;:false,&quot;dropping-particle&quot;:&quot;&quot;,&quot;non-dropping-particle&quot;:&quot;&quot;}],&quot;container-title&quot;:&quot;International journal of gynaecology and obstetrics: the official organ of the International Federation of Gynaecology and Obstetrics&quot;,&quot;container-title-short&quot;:&quot;Int. J. Gynaecol. Obstet.&quot;,&quot;DOI&quot;:&quot;10.1002/ijgo.15561&quot;,&quot;ISSN&quot;:&quot;1879-3479&quot;,&quot;PMID&quot;:&quot;38706411&quot;,&quot;issued&quot;:{&quot;date-parts&quot;:[[2024,7]]},&quot;page&quot;:&quot;80-89&quot;,&quot;abstract&quot;:&quot;OBJECTIVE The present study aimed to evaluate the association between syphilis in pregnancy and low birth weight, small for gestational age, and preterm birth. METHODS This longitudinal study used Brazilian National Information System for livebirths (SINASC) linked to the gestational syphilis cases from Notifiable Diseases Information System (SINAN) from 2011 to 2017. Descriptive statistics and logistic regression were used to compare the birth outcomes of pregnant women with and without syphilis. The study protocol was approved by the Research Ethics Committee of the Institute of Collective Health of the Federal University of Bahia (CAAE: registration no. 18022319.4.0000.5030). RESULTS A total of 17 930 817 live births were included in the study. Of these, 155 214 (8.7/1000) were exposed to syphilis during pregnancy. Maternal syphilis increased the odds of low birth weight (aOR 1.88, 95% CI: 1.85-1.91), small for gestational age (aOR 1.53, 95% CI: 1.51-1.56), and preterm birth (aOR 1.35, 95% CI: 1.33-1.37). Higher odds were observed for pregnant women with VDRL titer ≥64 and untreated maternal syphilis when compared to mothers without syphilis. Analysis stratified by prenatal care showed higher odds for all adverse birth outcomes for mothers attending ≤6 prenatal appointments. CONCLUSION Our findings showed a strong association between gestational syphilis and adverse birth outcomes with increased odds observed among women with higher VDRL titers, lack of treatment, and fewer prenatal appointments. These results highlight the need for adequate screening and treatment for gestational syphilis during pregnancy to mitigate the risk of adverse birth outcomes.&quot;,&quot;issue&quot;:&quot;1&quot;,&quot;volume&quot;:&quot;166&quot;},&quot;isTemporary&quot;:false},{&quot;id&quot;:&quot;a0b1a363-70c0-3ead-a703-85cd265512c6&quot;,&quot;itemData&quot;:{&quot;type&quot;:&quot;article-journal&quot;,&quot;id&quot;:&quot;a0b1a363-70c0-3ead-a703-85cd265512c6&quot;,&quot;title&quot;:&quot;Factors associated with signs of congenital syphilis in newborns.&quot;,&quot;groupId&quot;:&quot;e7b1364b-8ebb-33a3-aac4-5732fd083eb6&quot;,&quot;author&quot;:[{&quot;family&quot;:&quot;Rocha&quot;,&quot;given&quot;:&quot;Ana Fátima Braga&quot;,&quot;parse-names&quot;:false,&quot;dropping-particle&quot;:&quot;&quot;,&quot;non-dropping-particle&quot;:&quot;&quot;},{&quot;family&quot;:&quot;Araújo&quot;,&quot;given&quot;:&quot;Maria Alix Leite&quot;,&quot;parse-names&quot;:false,&quot;dropping-particle&quot;:&quot;&quot;,&quot;non-dropping-particle&quot;:&quot;&quot;},{&quot;family&quot;:&quot;Yousafzai&quot;,&quot;given&quot;:&quot;Aisha Khizar&quot;,&quot;parse-names&quot;:false,&quot;dropping-particle&quot;:&quot;&quot;,&quot;non-dropping-particle&quot;:&quot;&quot;},{&quot;family&quot;:&quot;Oliveira&quot;,&quot;given&quot;:&quot;Rebeca Gomes&quot;,&quot;parse-names&quot;:false,&quot;dropping-particle&quot;:&quot;de&quot;,&quot;non-dropping-particle&quot;:&quot;&quot;},{&quot;family&quot;:&quot;Silva&quot;,&quot;given&quot;:&quot;Ana Patrícia Alves&quot;,&quot;parse-names&quot;:false,&quot;dropping-particle&quot;:&quot;da&quot;,&quot;non-dropping-particle&quot;:&quot;&quot;}],&quot;container-title&quot;:&quot;Jornal de pediatria&quot;,&quot;container-title-short&quot;:&quot;J. Pediatr. (Rio. J).&quot;,&quot;DOI&quot;:&quot;10.1016/j.jped.2024.06.008&quot;,&quot;ISSN&quot;:&quot;1678-4782&quot;,&quot;PMID&quot;:&quot;39089671&quot;,&quot;issued&quot;:{&quot;date-parts&quot;:[[2024]]},&quot;page&quot;:&quot;667-673&quot;,&quot;abstract&quot;:&quot;OBJECTIVE To analyze risk factors (maternal, obstetric and demographic) associated with congenital syphilis and the clinical characteristics of the newborns. METHOD A cross-sectional study carried out in ten public maternity hospitals in Fortaleza, Ceará, Brazil that included cases of live births reported with congenital syphilis in 2015. RESULTS 469 cases were analyzed; 199 (42.4 %) showed some sign or symptom suggestive of congenital syphilis; of these, 65 (32.7 %) were preterm, 87 (43.7 %) had low birth weight, 116 (58.3 %) had jaundice that required phototherapy, 13 (6.5 %) had hepatomegaly, 10 (5 %) had skin lesions, eight (4.0 %) had splenomegaly and one (0.5 %) had limb pseudoparalysis. Records of other clinical changes were identified in 36 (7.7 %) children. Children whose mothers were not treated or who received a drug other than penicillin and those whose mothers had a VDRL titer ≥ 1:16 at birth were 3.7 and 3.2 times more likely to be born with signs of congenital syphilis (p &lt; 0.001- 95 % CI 2.41-5.58; p &lt; 0.001 - 95 % CI 2.41-5.58) respectively. CONCLUSIONS The findings of this study draw attention to the importance of improving the quality of prenatal care and the development of studies aimed at finding alternative drugs for the treatment of syphilis in pregnant women and the prevention of congenital syphilis.&quot;,&quot;issue&quot;:&quot;6&quot;,&quot;volume&quot;:&quot;100&quot;},&quot;isTemporary&quot;:false},{&quot;id&quot;:&quot;3f3e68cc-9b7a-300a-ad0f-8715d87366a0&quot;,&quot;itemData&quot;:{&quot;type&quot;:&quot;article-journal&quot;,&quot;id&quot;:&quot;3f3e68cc-9b7a-300a-ad0f-8715d87366a0&quot;,&quot;title&quot;:&quot;Maternal and perinatal risk factors associated with congenital syphilis.&quot;,&quot;groupId&quot;:&quot;e7b1364b-8ebb-33a3-aac4-5732fd083eb6&quot;,&quot;author&quot;:[{&quot;family&quot;:&quot;Pascoal&quot;,&quot;given&quot;:&quot;Lorena Batista&quot;,&quot;parse-names&quot;:false,&quot;dropping-particle&quot;:&quot;&quot;,&quot;non-dropping-particle&quot;:&quot;&quot;},{&quot;family&quot;:&quot;Carellos&quot;,&quot;given&quot;:&quot;Ericka Viana Machado&quot;,&quot;parse-names&quot;:false,&quot;dropping-particle&quot;:&quot;&quot;,&quot;non-dropping-particle&quot;:&quot;&quot;},{&quot;family&quot;:&quot;Tarabai&quot;,&quot;given&quot;:&quot;Briana Henriques Machado&quot;,&quot;parse-names&quot;:false,&quot;dropping-particle&quot;:&quot;&quot;,&quot;non-dropping-particle&quot;:&quot;&quot;},{&quot;family&quot;:&quot;Vieira&quot;,&quot;given&quot;:&quot;Cristina Cerqueira&quot;,&quot;parse-names&quot;:false,&quot;dropping-particle&quot;:&quot;&quot;,&quot;non-dropping-particle&quot;:&quot;&quot;},{&quot;family&quot;:&quot;Rezende&quot;,&quot;given&quot;:&quot;Larissa Gonçalves&quot;,&quot;parse-names&quot;:false,&quot;dropping-particle&quot;:&quot;&quot;,&quot;non-dropping-particle&quot;:&quot;&quot;},{&quot;family&quot;:&quot;Salgado&quot;,&quot;given&quot;:&quot;Bárbara Silveira Faria&quot;,&quot;parse-names&quot;:false,&quot;dropping-particle&quot;:&quot;&quot;,&quot;non-dropping-particle&quot;:&quot;&quot;},{&quot;family&quot;:&quot;Castro Romanelli&quot;,&quot;given&quot;:&quot;Roberta Maia&quot;,&quot;parse-names&quot;:false,&quot;dropping-particle&quot;:&quot;&quot;,&quot;non-dropping-particle&quot;:&quot;de&quot;}],&quot;container-title&quot;:&quot;Tropical medicine &amp; international health : TM &amp; IH&quot;,&quot;container-title-short&quot;:&quot;Trop. Med. Int. Health&quot;,&quot;DOI&quot;:&quot;10.1111/tmi.13881&quot;,&quot;ISSN&quot;:&quot;1365-3156&quot;,&quot;PMID&quot;:&quot;37156513&quot;,&quot;issued&quot;:{&quot;date-parts&quot;:[[2023,6]]},&quot;page&quot;:&quot;442-453&quot;,&quot;abstract&quot;:&quot;OBJECTIVE Mother-to-child transmission of syphilis remains an important global public health problem. Untreated intrauterine infection may result in adverse events for the fetus or newborn (NB). Maternal risk factors, such as prenatal care, early diagnosis, and appropriate treatment, significantly impact the likelihood of vertical transmission of syphilis. The purpose of this review is to evaluate maternal risk factors for congenital syphilis and the characteristics of exposed NB. METHODS A total of 14 studies were evaluated, including 8 cohort studies, 4 cross-sectional and 2 control cases. A total of 12,230 women were included, with confirmed or highly probable congenital syphilis outcome, and 2285 NB. The studies evaluated risk factors for congenital syphilis, which were maternal, demographic, obstetric factors and characteristics of the exposed NB. RESULTS Included in the risk factors studied, inadequate prenatal care and late onset, as well as inadequate or late treatment of maternal syphilis were significant risk factors for the outcome of congenital syphilis. When the time set of maternal diagnosis was correlated with neonatal infection, there was a tendency to worsen prognosis (more infected NB) in women diagnosed later in pregnancy, as well as in women who underwent few prenatal consultations and inadequate treatment. Women with recent syphilis with high VDRL titres had a higher rate of vertical transmission. The prior history of syphilis with adequate treatment was identified as a protective factor, resulting in lower rates of congenital syphilis. Among the epidemiological and demographic aspects surveyed, it was observed that young age, lower schooling, unemployment, low family income and no fixed residence were associated with higher risk of congenital syphilis. CONCLUSIONS The association of syphilis with adverse socio-economic conditions and inadequate prenatal care suggests that the improvement of the population's living conditions and equitable access to quality health services may have an impact on the reduction of congenital syphilis.&quot;,&quot;issue&quot;:&quot;6&quot;,&quot;volume&quot;:&quot;28&quot;},&quot;isTemporary&quot;:false}]}]"/>
    <we:property name="MENDELEY_CITATIONS_LOCALE_CODE" value="&quot;en-U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77EE0-CF54-469C-81FA-545BFBE34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8263</Words>
  <Characters>45448</Characters>
  <Application>Microsoft Office Word</Application>
  <DocSecurity>0</DocSecurity>
  <Lines>378</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CRISTINA TOAPANTA PINTA</dc:creator>
  <cp:keywords/>
  <dc:description/>
  <cp:lastModifiedBy>SANTIAGO NOE VASCO MORALES</cp:lastModifiedBy>
  <cp:revision>2</cp:revision>
  <dcterms:created xsi:type="dcterms:W3CDTF">2026-08-28T19:27:00Z</dcterms:created>
  <dcterms:modified xsi:type="dcterms:W3CDTF">2026-08-28T19:27:00Z</dcterms:modified>
</cp:coreProperties>
</file>