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olor w:val="4F81BD" w:themeColor="accent1"/>
        </w:rPr>
        <w:id w:val="608474138"/>
        <w:docPartObj>
          <w:docPartGallery w:val="Cover Pages"/>
          <w:docPartUnique/>
        </w:docPartObj>
      </w:sdtPr>
      <w:sdtEndPr>
        <w:rPr>
          <w:rFonts w:cs="Arial"/>
          <w:bCs/>
          <w:color w:val="auto"/>
          <w:sz w:val="26"/>
        </w:rPr>
      </w:sdtEndPr>
      <w:sdtContent>
        <w:p w14:paraId="6D69CB14" w14:textId="4733326D" w:rsidR="00F210AE" w:rsidRDefault="00F210AE">
          <w:pPr>
            <w:pStyle w:val="Sinespaciado"/>
            <w:spacing w:before="1540" w:after="240"/>
            <w:jc w:val="center"/>
            <w:rPr>
              <w:color w:val="4F81BD" w:themeColor="accent1"/>
            </w:rPr>
          </w:pPr>
          <w:r>
            <w:rPr>
              <w:noProof/>
              <w:color w:val="4F81BD" w:themeColor="accent1"/>
            </w:rPr>
            <w:drawing>
              <wp:inline distT="0" distB="0" distL="0" distR="0" wp14:anchorId="37787856" wp14:editId="23AD3D2E">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cs="Arial"/>
              <w:bCs/>
              <w:sz w:val="44"/>
            </w:rPr>
            <w:alias w:val="Título"/>
            <w:tag w:val=""/>
            <w:id w:val="1735040861"/>
            <w:placeholder>
              <w:docPart w:val="4137229823B14FF7B1CF4CBE71234BF0"/>
            </w:placeholder>
            <w:dataBinding w:prefixMappings="xmlns:ns0='http://purl.org/dc/elements/1.1/' xmlns:ns1='http://schemas.openxmlformats.org/package/2006/metadata/core-properties' " w:xpath="/ns1:coreProperties[1]/ns0:title[1]" w:storeItemID="{6C3C8BC8-F283-45AE-878A-BAB7291924A1}"/>
            <w:text/>
          </w:sdtPr>
          <w:sdtContent>
            <w:p w14:paraId="0EA0BEB2" w14:textId="51B378E4" w:rsidR="00F210AE" w:rsidRDefault="00F210AE">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F210AE">
                <w:rPr>
                  <w:rFonts w:cs="Arial"/>
                  <w:bCs/>
                  <w:sz w:val="44"/>
                </w:rPr>
                <w:t>Aplicación de la Metodología TDSP: Análisis de Ventas de Cine 2019–2024</w:t>
              </w:r>
            </w:p>
          </w:sdtContent>
        </w:sdt>
        <w:sdt>
          <w:sdtPr>
            <w:rPr>
              <w:color w:val="4F81BD" w:themeColor="accent1"/>
              <w:sz w:val="28"/>
              <w:szCs w:val="28"/>
            </w:rPr>
            <w:alias w:val="Subtítulo"/>
            <w:tag w:val=""/>
            <w:id w:val="328029620"/>
            <w:placeholder>
              <w:docPart w:val="0232CD09461F4252808F4BB6419247A0"/>
            </w:placeholder>
            <w:dataBinding w:prefixMappings="xmlns:ns0='http://purl.org/dc/elements/1.1/' xmlns:ns1='http://schemas.openxmlformats.org/package/2006/metadata/core-properties' " w:xpath="/ns1:coreProperties[1]/ns0:subject[1]" w:storeItemID="{6C3C8BC8-F283-45AE-878A-BAB7291924A1}"/>
            <w:text/>
          </w:sdtPr>
          <w:sdtContent>
            <w:p w14:paraId="47C07307" w14:textId="4AF9A4B3" w:rsidR="00F210AE" w:rsidRDefault="00F210AE">
              <w:pPr>
                <w:pStyle w:val="Sinespaciado"/>
                <w:jc w:val="center"/>
                <w:rPr>
                  <w:color w:val="4F81BD" w:themeColor="accent1"/>
                  <w:sz w:val="28"/>
                  <w:szCs w:val="28"/>
                </w:rPr>
              </w:pPr>
              <w:r>
                <w:rPr>
                  <w:color w:val="4F81BD" w:themeColor="accent1"/>
                  <w:sz w:val="28"/>
                  <w:szCs w:val="28"/>
                </w:rPr>
                <w:t>Metodologia de la investigación</w:t>
              </w:r>
            </w:p>
          </w:sdtContent>
        </w:sdt>
        <w:p w14:paraId="3D09AE82" w14:textId="77777777" w:rsidR="00F210AE" w:rsidRDefault="00F210AE">
          <w:pPr>
            <w:pStyle w:val="Sinespaciado"/>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4810E18E" wp14:editId="4AA9E83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02T00:00:00Z">
                                    <w:dateFormat w:val="d 'de' MMMM 'de' yyyy"/>
                                    <w:lid w:val="es-ES"/>
                                    <w:storeMappedDataAs w:val="dateTime"/>
                                    <w:calendar w:val="gregorian"/>
                                  </w:date>
                                </w:sdtPr>
                                <w:sdtContent>
                                  <w:p w14:paraId="6FD317A2" w14:textId="74412253" w:rsidR="00F210AE" w:rsidRDefault="00F210AE">
                                    <w:pPr>
                                      <w:pStyle w:val="Sinespaciado"/>
                                      <w:spacing w:after="40"/>
                                      <w:jc w:val="center"/>
                                      <w:rPr>
                                        <w:caps/>
                                        <w:color w:val="4F81BD" w:themeColor="accent1"/>
                                        <w:sz w:val="28"/>
                                        <w:szCs w:val="28"/>
                                      </w:rPr>
                                    </w:pPr>
                                    <w:r>
                                      <w:rPr>
                                        <w:caps/>
                                        <w:color w:val="4F81BD" w:themeColor="accent1"/>
                                        <w:sz w:val="28"/>
                                        <w:szCs w:val="28"/>
                                        <w:lang w:val="es-ES"/>
                                      </w:rPr>
                                      <w:t>2 de octubre de 2026</w:t>
                                    </w:r>
                                  </w:p>
                                </w:sdtContent>
                              </w:sdt>
                              <w:p w14:paraId="103E9A6A" w14:textId="62E84A03" w:rsidR="00F210AE" w:rsidRDefault="00000000">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210AE">
                                      <w:rPr>
                                        <w:caps/>
                                        <w:color w:val="4F81BD" w:themeColor="accent1"/>
                                      </w:rPr>
                                      <w:t>Oswaldo ruiz tabla, raúl alexander santiago ortega, victor joel santos parra</w:t>
                                    </w:r>
                                  </w:sdtContent>
                                </w:sdt>
                              </w:p>
                              <w:p w14:paraId="4CB69206" w14:textId="4A0B5BB0" w:rsidR="00F210AE" w:rsidRDefault="00000000">
                                <w:pPr>
                                  <w:pStyle w:val="Sinespaciado"/>
                                  <w:jc w:val="center"/>
                                  <w:rPr>
                                    <w:color w:val="4F81BD" w:themeColor="accent1"/>
                                  </w:rPr>
                                </w:pPr>
                                <w:sdt>
                                  <w:sdtPr>
                                    <w:rPr>
                                      <w:color w:val="4F81BD"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F210AE">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10E18E"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02T00:00:00Z">
                              <w:dateFormat w:val="d 'de' MMMM 'de' yyyy"/>
                              <w:lid w:val="es-ES"/>
                              <w:storeMappedDataAs w:val="dateTime"/>
                              <w:calendar w:val="gregorian"/>
                            </w:date>
                          </w:sdtPr>
                          <w:sdtContent>
                            <w:p w14:paraId="6FD317A2" w14:textId="74412253" w:rsidR="00F210AE" w:rsidRDefault="00F210AE">
                              <w:pPr>
                                <w:pStyle w:val="Sinespaciado"/>
                                <w:spacing w:after="40"/>
                                <w:jc w:val="center"/>
                                <w:rPr>
                                  <w:caps/>
                                  <w:color w:val="4F81BD" w:themeColor="accent1"/>
                                  <w:sz w:val="28"/>
                                  <w:szCs w:val="28"/>
                                </w:rPr>
                              </w:pPr>
                              <w:r>
                                <w:rPr>
                                  <w:caps/>
                                  <w:color w:val="4F81BD" w:themeColor="accent1"/>
                                  <w:sz w:val="28"/>
                                  <w:szCs w:val="28"/>
                                  <w:lang w:val="es-ES"/>
                                </w:rPr>
                                <w:t>2 de octubre de 2026</w:t>
                              </w:r>
                            </w:p>
                          </w:sdtContent>
                        </w:sdt>
                        <w:p w14:paraId="103E9A6A" w14:textId="62E84A03" w:rsidR="00F210AE" w:rsidRDefault="00000000">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210AE">
                                <w:rPr>
                                  <w:caps/>
                                  <w:color w:val="4F81BD" w:themeColor="accent1"/>
                                </w:rPr>
                                <w:t>Oswaldo ruiz tabla, raúl alexander santiago ortega, victor joel santos parra</w:t>
                              </w:r>
                            </w:sdtContent>
                          </w:sdt>
                        </w:p>
                        <w:p w14:paraId="4CB69206" w14:textId="4A0B5BB0" w:rsidR="00F210AE" w:rsidRDefault="00000000">
                          <w:pPr>
                            <w:pStyle w:val="Sinespaciado"/>
                            <w:jc w:val="center"/>
                            <w:rPr>
                              <w:color w:val="4F81BD" w:themeColor="accent1"/>
                            </w:rPr>
                          </w:pPr>
                          <w:sdt>
                            <w:sdtPr>
                              <w:rPr>
                                <w:color w:val="4F81BD"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F210AE">
                                <w:rPr>
                                  <w:color w:val="4F81BD" w:themeColor="accent1"/>
                                </w:rPr>
                                <w:t xml:space="preserve">     </w:t>
                              </w:r>
                            </w:sdtContent>
                          </w:sdt>
                        </w:p>
                      </w:txbxContent>
                    </v:textbox>
                    <w10:wrap anchorx="margin" anchory="page"/>
                  </v:shape>
                </w:pict>
              </mc:Fallback>
            </mc:AlternateContent>
          </w:r>
          <w:r>
            <w:rPr>
              <w:noProof/>
              <w:color w:val="4F81BD" w:themeColor="accent1"/>
            </w:rPr>
            <w:drawing>
              <wp:inline distT="0" distB="0" distL="0" distR="0" wp14:anchorId="733F5C53" wp14:editId="60C5D92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31A73C4" w14:textId="77777777" w:rsidR="00354BB2" w:rsidRDefault="00F210AE">
          <w:pPr>
            <w:rPr>
              <w:rFonts w:cs="Arial"/>
              <w:bCs/>
              <w:color w:val="auto"/>
              <w:sz w:val="26"/>
            </w:rPr>
          </w:pPr>
          <w:r>
            <w:rPr>
              <w:rFonts w:cs="Arial"/>
              <w:bCs/>
              <w:color w:val="auto"/>
              <w:sz w:val="26"/>
            </w:rPr>
            <w:br w:type="page"/>
          </w:r>
        </w:p>
        <w:p w14:paraId="39A3E471" w14:textId="77777777" w:rsidR="00354BB2" w:rsidRDefault="00354BB2">
          <w:pPr>
            <w:rPr>
              <w:rFonts w:cs="Arial"/>
              <w:bCs/>
              <w:color w:val="auto"/>
              <w:sz w:val="26"/>
            </w:rPr>
          </w:pPr>
          <w:r>
            <w:rPr>
              <w:rFonts w:cs="Arial"/>
              <w:bCs/>
              <w:color w:val="auto"/>
              <w:sz w:val="26"/>
            </w:rPr>
            <w:lastRenderedPageBreak/>
            <w:t>Roles de Ciencia de Datos</w:t>
          </w:r>
        </w:p>
        <w:p w14:paraId="1E151EAD" w14:textId="6EF11C00" w:rsidR="00354BB2" w:rsidRDefault="00354BB2">
          <w:pPr>
            <w:rPr>
              <w:rFonts w:cs="Arial"/>
              <w:bCs/>
              <w:color w:val="auto"/>
              <w:sz w:val="26"/>
            </w:rPr>
          </w:pPr>
          <w:r>
            <w:rPr>
              <w:rFonts w:cs="Arial"/>
              <w:bCs/>
              <w:color w:val="auto"/>
              <w:sz w:val="26"/>
            </w:rPr>
            <w:t>Científico de Datos: Oswaldo Ruiz</w:t>
          </w:r>
        </w:p>
        <w:p w14:paraId="4D1AA0B2" w14:textId="414F17E2" w:rsidR="00354BB2" w:rsidRDefault="00354BB2">
          <w:pPr>
            <w:rPr>
              <w:rFonts w:cs="Arial"/>
              <w:bCs/>
              <w:color w:val="auto"/>
              <w:sz w:val="26"/>
            </w:rPr>
          </w:pPr>
          <w:r>
            <w:rPr>
              <w:rFonts w:cs="Arial"/>
              <w:bCs/>
              <w:color w:val="auto"/>
              <w:sz w:val="26"/>
            </w:rPr>
            <w:t xml:space="preserve">Ingeniero de Datos: Raúl Alexander </w:t>
          </w:r>
        </w:p>
        <w:p w14:paraId="791EA197" w14:textId="25BE5F00" w:rsidR="00354BB2" w:rsidRDefault="00354BB2">
          <w:pPr>
            <w:rPr>
              <w:rFonts w:cs="Arial"/>
              <w:bCs/>
              <w:color w:val="auto"/>
              <w:sz w:val="26"/>
            </w:rPr>
          </w:pPr>
          <w:r>
            <w:rPr>
              <w:rFonts w:cs="Arial"/>
              <w:bCs/>
              <w:color w:val="auto"/>
              <w:sz w:val="26"/>
            </w:rPr>
            <w:t>Análisis de Datos: Oswaldo Ruiz</w:t>
          </w:r>
        </w:p>
        <w:p w14:paraId="7BCD5F92" w14:textId="4D3D833F" w:rsidR="00354BB2" w:rsidRDefault="00354BB2">
          <w:pPr>
            <w:rPr>
              <w:rFonts w:cs="Arial"/>
              <w:bCs/>
              <w:color w:val="auto"/>
              <w:sz w:val="26"/>
            </w:rPr>
          </w:pPr>
          <w:r>
            <w:rPr>
              <w:rFonts w:cs="Arial"/>
              <w:bCs/>
              <w:color w:val="auto"/>
              <w:sz w:val="26"/>
            </w:rPr>
            <w:t xml:space="preserve">Ingeniero de Aprendizaje Automático: Raúl Alexander </w:t>
          </w:r>
        </w:p>
        <w:p w14:paraId="64F69027" w14:textId="3FDB45FA" w:rsidR="00354BB2" w:rsidRDefault="00354BB2">
          <w:pPr>
            <w:rPr>
              <w:rFonts w:cs="Arial"/>
              <w:bCs/>
              <w:color w:val="auto"/>
              <w:sz w:val="26"/>
            </w:rPr>
          </w:pPr>
          <w:r>
            <w:rPr>
              <w:rFonts w:cs="Arial"/>
              <w:bCs/>
              <w:color w:val="auto"/>
              <w:sz w:val="26"/>
            </w:rPr>
            <w:t>Propietario de producto: Oswaldo Ruiz</w:t>
          </w:r>
        </w:p>
        <w:p w14:paraId="1B16F232" w14:textId="703C5E0E" w:rsidR="00354BB2" w:rsidRDefault="00354BB2">
          <w:pPr>
            <w:rPr>
              <w:rFonts w:cs="Arial"/>
              <w:bCs/>
              <w:color w:val="auto"/>
              <w:sz w:val="26"/>
            </w:rPr>
          </w:pPr>
          <w:r>
            <w:rPr>
              <w:rFonts w:cs="Arial"/>
              <w:bCs/>
              <w:color w:val="auto"/>
              <w:sz w:val="26"/>
            </w:rPr>
            <w:t xml:space="preserve">Experto en procesos: Raúl Alexander </w:t>
          </w:r>
        </w:p>
        <w:p w14:paraId="368565CF" w14:textId="2F9328E8" w:rsidR="00354BB2" w:rsidRDefault="00354BB2">
          <w:pPr>
            <w:rPr>
              <w:rFonts w:cs="Arial"/>
              <w:bCs/>
              <w:color w:val="auto"/>
              <w:sz w:val="26"/>
            </w:rPr>
          </w:pPr>
          <w:r>
            <w:rPr>
              <w:rFonts w:cs="Arial"/>
              <w:bCs/>
              <w:color w:val="auto"/>
              <w:sz w:val="26"/>
            </w:rPr>
            <w:t xml:space="preserve">Gestor de Proyecto: Victor Joel </w:t>
          </w:r>
        </w:p>
        <w:p w14:paraId="77D5EF0F" w14:textId="00ADB825" w:rsidR="00354BB2" w:rsidRDefault="00354BB2">
          <w:pPr>
            <w:rPr>
              <w:rFonts w:cs="Arial"/>
              <w:bCs/>
              <w:color w:val="auto"/>
              <w:sz w:val="26"/>
            </w:rPr>
          </w:pPr>
          <w:r>
            <w:rPr>
              <w:rFonts w:cs="Arial"/>
              <w:bCs/>
              <w:color w:val="auto"/>
              <w:sz w:val="26"/>
            </w:rPr>
            <w:t>Jefe de Equipo: Victor Joel</w:t>
          </w:r>
          <w:r>
            <w:rPr>
              <w:rFonts w:cs="Arial"/>
              <w:bCs/>
              <w:color w:val="auto"/>
              <w:sz w:val="26"/>
            </w:rPr>
            <w:br w:type="page"/>
          </w:r>
        </w:p>
        <w:p w14:paraId="2AA5A3A6" w14:textId="58D82A27" w:rsidR="00F210AE" w:rsidRDefault="00000000">
          <w:pPr>
            <w:rPr>
              <w:rFonts w:cs="Arial"/>
              <w:bCs/>
              <w:color w:val="auto"/>
              <w:sz w:val="26"/>
            </w:rPr>
          </w:pPr>
        </w:p>
      </w:sdtContent>
    </w:sdt>
    <w:p w14:paraId="339DFB9D" w14:textId="42963DEE" w:rsidR="00F210AE" w:rsidRPr="00ED2438" w:rsidRDefault="00F210AE">
      <w:pPr>
        <w:rPr>
          <w:rFonts w:cs="Arial"/>
          <w:bCs/>
          <w:color w:val="auto"/>
          <w:sz w:val="32"/>
          <w:szCs w:val="28"/>
        </w:rPr>
      </w:pPr>
      <w:r w:rsidRPr="00ED2438">
        <w:rPr>
          <w:rFonts w:cs="Arial"/>
          <w:bCs/>
          <w:color w:val="auto"/>
          <w:sz w:val="32"/>
          <w:szCs w:val="28"/>
        </w:rPr>
        <w:t>Resumen</w:t>
      </w:r>
    </w:p>
    <w:p w14:paraId="3558175F" w14:textId="77777777" w:rsidR="00731B76" w:rsidRPr="00F210AE" w:rsidRDefault="00000000">
      <w:pPr>
        <w:spacing w:after="120"/>
        <w:rPr>
          <w:rFonts w:cs="Arial"/>
          <w:bCs/>
          <w:color w:val="auto"/>
        </w:rPr>
      </w:pPr>
      <w:r w:rsidRPr="00F210AE">
        <w:rPr>
          <w:rFonts w:cs="Arial"/>
          <w:bCs/>
          <w:color w:val="auto"/>
        </w:rPr>
        <w:t>El análisis de 2,192 registros diarios de taquilla muestra que el sector cinematográfico sufrió una caída de 73% en 2020 y que se recuperó de forma sostenida hasta alcanzar, en 2024, el 96.9% de la recaudación de 2019. Persiste una brecha de 33.9 millones de USD (3.1%) para volver al nivel base.</w:t>
      </w:r>
    </w:p>
    <w:p w14:paraId="0F85704E" w14:textId="77777777" w:rsidR="00731B76" w:rsidRPr="00F210AE" w:rsidRDefault="00000000">
      <w:pPr>
        <w:keepNext/>
        <w:spacing w:before="320" w:after="120"/>
        <w:rPr>
          <w:rFonts w:cs="Arial"/>
          <w:bCs/>
          <w:color w:val="auto"/>
        </w:rPr>
      </w:pPr>
      <w:r w:rsidRPr="00F210AE">
        <w:rPr>
          <w:rFonts w:cs="Arial"/>
          <w:bCs/>
          <w:color w:val="auto"/>
          <w:sz w:val="32"/>
        </w:rPr>
        <w:t>Comprensión del Negocio</w:t>
      </w:r>
    </w:p>
    <w:p w14:paraId="0D321D2E" w14:textId="77777777" w:rsidR="00731B76" w:rsidRPr="00F210AE" w:rsidRDefault="00000000">
      <w:pPr>
        <w:spacing w:after="120"/>
        <w:rPr>
          <w:rFonts w:cs="Arial"/>
          <w:bCs/>
          <w:color w:val="auto"/>
        </w:rPr>
      </w:pPr>
      <w:r w:rsidRPr="00F210AE">
        <w:rPr>
          <w:rFonts w:cs="Arial"/>
          <w:bCs/>
          <w:color w:val="auto"/>
        </w:rPr>
        <w:t>El objetivo del proyecto es analizar la evolución del mercado cinematográfico a partir del registro diario de ventas de taquilla entre 2019 y 2024. Se busca medir el impacto de la pandemia de COVID-19 en 2020, evaluar el ritmo de recuperación en los años posteriores y analizar la distribución del ingreso entre India, China, Estados Unidos, México y otros países.</w:t>
      </w:r>
    </w:p>
    <w:p w14:paraId="56963411" w14:textId="77777777" w:rsidR="00731B76" w:rsidRPr="00F210AE" w:rsidRDefault="00000000">
      <w:pPr>
        <w:keepNext/>
        <w:spacing w:before="240" w:after="80"/>
        <w:rPr>
          <w:rFonts w:cs="Arial"/>
          <w:bCs/>
          <w:color w:val="auto"/>
        </w:rPr>
      </w:pPr>
      <w:r w:rsidRPr="00F210AE">
        <w:rPr>
          <w:rFonts w:cs="Arial"/>
          <w:bCs/>
          <w:color w:val="auto"/>
          <w:sz w:val="26"/>
        </w:rPr>
        <w:t>Preguntas clave</w:t>
      </w:r>
    </w:p>
    <w:p w14:paraId="5B585F85" w14:textId="77777777" w:rsidR="00731B76" w:rsidRPr="00F210AE" w:rsidRDefault="00000000">
      <w:pPr>
        <w:pStyle w:val="Listaconvietas"/>
        <w:spacing w:after="60"/>
        <w:rPr>
          <w:rFonts w:cs="Arial"/>
          <w:bCs/>
          <w:color w:val="auto"/>
        </w:rPr>
      </w:pPr>
      <w:r w:rsidRPr="00F210AE">
        <w:rPr>
          <w:rFonts w:cs="Arial"/>
          <w:bCs/>
          <w:color w:val="auto"/>
        </w:rPr>
        <w:t>¿Cuál fue la magnitud real del impacto de la pandemia en 2020 frente al año base 2019?</w:t>
      </w:r>
    </w:p>
    <w:p w14:paraId="68554802" w14:textId="77777777" w:rsidR="00731B76" w:rsidRPr="00F210AE" w:rsidRDefault="00000000">
      <w:pPr>
        <w:pStyle w:val="Listaconvietas"/>
        <w:spacing w:after="60"/>
        <w:rPr>
          <w:rFonts w:cs="Arial"/>
          <w:bCs/>
          <w:color w:val="auto"/>
        </w:rPr>
      </w:pPr>
      <w:r w:rsidRPr="00F210AE">
        <w:rPr>
          <w:rFonts w:cs="Arial"/>
          <w:bCs/>
          <w:color w:val="auto"/>
        </w:rPr>
        <w:t>¿En qué periodo se consolidó la recuperación de la industria hacia niveles prepandemia?</w:t>
      </w:r>
    </w:p>
    <w:p w14:paraId="2AB854A3" w14:textId="77777777" w:rsidR="00731B76" w:rsidRPr="00F210AE" w:rsidRDefault="00000000">
      <w:pPr>
        <w:pStyle w:val="Listaconvietas"/>
        <w:spacing w:after="60"/>
        <w:rPr>
          <w:rFonts w:cs="Arial"/>
          <w:bCs/>
          <w:color w:val="auto"/>
        </w:rPr>
      </w:pPr>
      <w:r w:rsidRPr="00F210AE">
        <w:rPr>
          <w:rFonts w:cs="Arial"/>
          <w:bCs/>
          <w:color w:val="auto"/>
        </w:rPr>
        <w:t>¿Cómo se distribuye la cuota de mercado entre las regiones analizadas?</w:t>
      </w:r>
    </w:p>
    <w:p w14:paraId="7C93B7DE" w14:textId="77777777" w:rsidR="00731B76" w:rsidRPr="00F210AE" w:rsidRDefault="00000000">
      <w:pPr>
        <w:keepNext/>
        <w:spacing w:before="320" w:after="120"/>
        <w:rPr>
          <w:rFonts w:cs="Arial"/>
          <w:bCs/>
          <w:color w:val="auto"/>
        </w:rPr>
      </w:pPr>
      <w:r w:rsidRPr="00F210AE">
        <w:rPr>
          <w:rFonts w:cs="Arial"/>
          <w:bCs/>
          <w:color w:val="auto"/>
          <w:sz w:val="32"/>
        </w:rPr>
        <w:t>Adquisición y Comprensión de Datos</w:t>
      </w:r>
    </w:p>
    <w:p w14:paraId="4A01CADD" w14:textId="77777777" w:rsidR="00731B76" w:rsidRPr="00F210AE" w:rsidRDefault="00000000">
      <w:pPr>
        <w:spacing w:after="120"/>
        <w:rPr>
          <w:rFonts w:cs="Arial"/>
          <w:bCs/>
          <w:color w:val="auto"/>
        </w:rPr>
      </w:pPr>
      <w:r w:rsidRPr="00F210AE">
        <w:rPr>
          <w:rFonts w:cs="Arial"/>
          <w:bCs/>
          <w:color w:val="auto"/>
        </w:rPr>
        <w:t>El dataset contiene 2,192 registros diarios, del 1 de enero de 2019 al 31 de diciembre de 2024, y no presenta valores nulos ni faltantes.</w:t>
      </w:r>
    </w:p>
    <w:p w14:paraId="41D06D02" w14:textId="77777777" w:rsidR="00731B76" w:rsidRPr="00F210AE" w:rsidRDefault="00000000">
      <w:pPr>
        <w:keepNext/>
        <w:spacing w:before="240" w:after="80"/>
        <w:rPr>
          <w:rFonts w:cs="Arial"/>
          <w:bCs/>
          <w:color w:val="auto"/>
        </w:rPr>
      </w:pPr>
      <w:r w:rsidRPr="00F210AE">
        <w:rPr>
          <w:rFonts w:cs="Arial"/>
          <w:bCs/>
          <w:color w:val="auto"/>
          <w:sz w:val="26"/>
        </w:rPr>
        <w:t>Estadísticas descriptivas globales (millones de USD por día)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558"/>
        <w:gridCol w:w="1558"/>
        <w:gridCol w:w="1558"/>
        <w:gridCol w:w="1559"/>
        <w:gridCol w:w="1558"/>
      </w:tblGrid>
      <w:tr w:rsidR="00731B76" w:rsidRPr="00F210AE" w14:paraId="25E68206" w14:textId="77777777" w:rsidTr="00F210AE">
        <w:trPr>
          <w:jc w:val="center"/>
        </w:trPr>
        <w:tc>
          <w:tcPr>
            <w:tcW w:w="1560" w:type="dxa"/>
          </w:tcPr>
          <w:p w14:paraId="73F2AEB4" w14:textId="77777777" w:rsidR="00731B76" w:rsidRPr="00F210AE" w:rsidRDefault="00000000">
            <w:pPr>
              <w:spacing w:before="80" w:after="80"/>
              <w:jc w:val="center"/>
              <w:rPr>
                <w:rFonts w:cs="Arial"/>
                <w:bCs/>
                <w:color w:val="auto"/>
              </w:rPr>
            </w:pPr>
            <w:r w:rsidRPr="00F210AE">
              <w:rPr>
                <w:rFonts w:cs="Arial"/>
                <w:bCs/>
                <w:color w:val="auto"/>
                <w:sz w:val="19"/>
              </w:rPr>
              <w:t>Variable</w:t>
            </w:r>
          </w:p>
        </w:tc>
        <w:tc>
          <w:tcPr>
            <w:tcW w:w="1560" w:type="dxa"/>
          </w:tcPr>
          <w:p w14:paraId="40252C72" w14:textId="77777777" w:rsidR="00731B76" w:rsidRPr="00F210AE" w:rsidRDefault="00000000">
            <w:pPr>
              <w:spacing w:before="80" w:after="80"/>
              <w:jc w:val="center"/>
              <w:rPr>
                <w:rFonts w:cs="Arial"/>
                <w:bCs/>
                <w:color w:val="auto"/>
              </w:rPr>
            </w:pPr>
            <w:r w:rsidRPr="00F210AE">
              <w:rPr>
                <w:rFonts w:cs="Arial"/>
                <w:bCs/>
                <w:color w:val="auto"/>
                <w:sz w:val="19"/>
              </w:rPr>
              <w:t>Media</w:t>
            </w:r>
          </w:p>
        </w:tc>
        <w:tc>
          <w:tcPr>
            <w:tcW w:w="1560" w:type="dxa"/>
          </w:tcPr>
          <w:p w14:paraId="6D26F165" w14:textId="77777777" w:rsidR="00731B76" w:rsidRPr="00F210AE" w:rsidRDefault="00000000">
            <w:pPr>
              <w:spacing w:before="80" w:after="80"/>
              <w:jc w:val="center"/>
              <w:rPr>
                <w:rFonts w:cs="Arial"/>
                <w:bCs/>
                <w:color w:val="auto"/>
              </w:rPr>
            </w:pPr>
            <w:r w:rsidRPr="00F210AE">
              <w:rPr>
                <w:rFonts w:cs="Arial"/>
                <w:bCs/>
                <w:color w:val="auto"/>
                <w:sz w:val="19"/>
              </w:rPr>
              <w:t>Desv. est.</w:t>
            </w:r>
          </w:p>
        </w:tc>
        <w:tc>
          <w:tcPr>
            <w:tcW w:w="1560" w:type="dxa"/>
          </w:tcPr>
          <w:p w14:paraId="0A07A3AF" w14:textId="77777777" w:rsidR="00731B76" w:rsidRPr="00F210AE" w:rsidRDefault="00000000">
            <w:pPr>
              <w:spacing w:before="80" w:after="80"/>
              <w:jc w:val="center"/>
              <w:rPr>
                <w:rFonts w:cs="Arial"/>
                <w:bCs/>
                <w:color w:val="auto"/>
              </w:rPr>
            </w:pPr>
            <w:r w:rsidRPr="00F210AE">
              <w:rPr>
                <w:rFonts w:cs="Arial"/>
                <w:bCs/>
                <w:color w:val="auto"/>
                <w:sz w:val="19"/>
              </w:rPr>
              <w:t>Mínimo</w:t>
            </w:r>
          </w:p>
        </w:tc>
        <w:tc>
          <w:tcPr>
            <w:tcW w:w="1560" w:type="dxa"/>
          </w:tcPr>
          <w:p w14:paraId="621F2AF1" w14:textId="77777777" w:rsidR="00731B76" w:rsidRPr="00F210AE" w:rsidRDefault="00000000">
            <w:pPr>
              <w:spacing w:before="80" w:after="80"/>
              <w:jc w:val="center"/>
              <w:rPr>
                <w:rFonts w:cs="Arial"/>
                <w:bCs/>
                <w:color w:val="auto"/>
              </w:rPr>
            </w:pPr>
            <w:r w:rsidRPr="00F210AE">
              <w:rPr>
                <w:rFonts w:cs="Arial"/>
                <w:bCs/>
                <w:color w:val="auto"/>
                <w:sz w:val="19"/>
              </w:rPr>
              <w:t>Mediana</w:t>
            </w:r>
          </w:p>
        </w:tc>
        <w:tc>
          <w:tcPr>
            <w:tcW w:w="1560" w:type="dxa"/>
          </w:tcPr>
          <w:p w14:paraId="60BF4C7F" w14:textId="77777777" w:rsidR="00731B76" w:rsidRPr="00F210AE" w:rsidRDefault="00000000">
            <w:pPr>
              <w:spacing w:before="80" w:after="80"/>
              <w:jc w:val="center"/>
              <w:rPr>
                <w:rFonts w:cs="Arial"/>
                <w:bCs/>
                <w:color w:val="auto"/>
              </w:rPr>
            </w:pPr>
            <w:r w:rsidRPr="00F210AE">
              <w:rPr>
                <w:rFonts w:cs="Arial"/>
                <w:bCs/>
                <w:color w:val="auto"/>
                <w:sz w:val="19"/>
              </w:rPr>
              <w:t>Máximo</w:t>
            </w:r>
          </w:p>
        </w:tc>
      </w:tr>
      <w:tr w:rsidR="00731B76" w:rsidRPr="00F210AE" w14:paraId="730722C2" w14:textId="77777777" w:rsidTr="00F210AE">
        <w:trPr>
          <w:jc w:val="center"/>
        </w:trPr>
        <w:tc>
          <w:tcPr>
            <w:tcW w:w="1560" w:type="dxa"/>
          </w:tcPr>
          <w:p w14:paraId="1716EA83" w14:textId="77777777" w:rsidR="00731B76" w:rsidRPr="00F210AE" w:rsidRDefault="00000000">
            <w:pPr>
              <w:spacing w:before="60" w:after="60"/>
              <w:rPr>
                <w:rFonts w:cs="Arial"/>
                <w:bCs/>
                <w:color w:val="auto"/>
              </w:rPr>
            </w:pPr>
            <w:r w:rsidRPr="00F210AE">
              <w:rPr>
                <w:rFonts w:cs="Arial"/>
                <w:bCs/>
                <w:color w:val="auto"/>
                <w:sz w:val="19"/>
              </w:rPr>
              <w:t>India</w:t>
            </w:r>
          </w:p>
        </w:tc>
        <w:tc>
          <w:tcPr>
            <w:tcW w:w="1560" w:type="dxa"/>
          </w:tcPr>
          <w:p w14:paraId="652F5E42" w14:textId="77777777" w:rsidR="00731B76" w:rsidRPr="00F210AE" w:rsidRDefault="00000000">
            <w:pPr>
              <w:spacing w:before="60" w:after="60"/>
              <w:jc w:val="right"/>
              <w:rPr>
                <w:rFonts w:cs="Arial"/>
                <w:bCs/>
                <w:color w:val="auto"/>
              </w:rPr>
            </w:pPr>
            <w:r w:rsidRPr="00F210AE">
              <w:rPr>
                <w:rFonts w:cs="Arial"/>
                <w:bCs/>
                <w:color w:val="auto"/>
                <w:sz w:val="19"/>
              </w:rPr>
              <w:t>0.912</w:t>
            </w:r>
          </w:p>
        </w:tc>
        <w:tc>
          <w:tcPr>
            <w:tcW w:w="1560" w:type="dxa"/>
          </w:tcPr>
          <w:p w14:paraId="653FEC6E" w14:textId="77777777" w:rsidR="00731B76" w:rsidRPr="00F210AE" w:rsidRDefault="00000000">
            <w:pPr>
              <w:spacing w:before="60" w:after="60"/>
              <w:jc w:val="right"/>
              <w:rPr>
                <w:rFonts w:cs="Arial"/>
                <w:bCs/>
                <w:color w:val="auto"/>
              </w:rPr>
            </w:pPr>
            <w:r w:rsidRPr="00F210AE">
              <w:rPr>
                <w:rFonts w:cs="Arial"/>
                <w:bCs/>
                <w:color w:val="auto"/>
                <w:sz w:val="19"/>
              </w:rPr>
              <w:t>0.501</w:t>
            </w:r>
          </w:p>
        </w:tc>
        <w:tc>
          <w:tcPr>
            <w:tcW w:w="1560" w:type="dxa"/>
          </w:tcPr>
          <w:p w14:paraId="605E2BB9" w14:textId="77777777" w:rsidR="00731B76" w:rsidRPr="00F210AE" w:rsidRDefault="00000000">
            <w:pPr>
              <w:spacing w:before="60" w:after="60"/>
              <w:jc w:val="right"/>
              <w:rPr>
                <w:rFonts w:cs="Arial"/>
                <w:bCs/>
                <w:color w:val="auto"/>
              </w:rPr>
            </w:pPr>
            <w:r w:rsidRPr="00F210AE">
              <w:rPr>
                <w:rFonts w:cs="Arial"/>
                <w:bCs/>
                <w:color w:val="auto"/>
                <w:sz w:val="19"/>
              </w:rPr>
              <w:t>0.194</w:t>
            </w:r>
          </w:p>
        </w:tc>
        <w:tc>
          <w:tcPr>
            <w:tcW w:w="1560" w:type="dxa"/>
          </w:tcPr>
          <w:p w14:paraId="17C04A67" w14:textId="77777777" w:rsidR="00731B76" w:rsidRPr="00F210AE" w:rsidRDefault="00000000">
            <w:pPr>
              <w:spacing w:before="60" w:after="60"/>
              <w:jc w:val="right"/>
              <w:rPr>
                <w:rFonts w:cs="Arial"/>
                <w:bCs/>
                <w:color w:val="auto"/>
              </w:rPr>
            </w:pPr>
            <w:r w:rsidRPr="00F210AE">
              <w:rPr>
                <w:rFonts w:cs="Arial"/>
                <w:bCs/>
                <w:color w:val="auto"/>
                <w:sz w:val="19"/>
              </w:rPr>
              <w:t>0.795</w:t>
            </w:r>
          </w:p>
        </w:tc>
        <w:tc>
          <w:tcPr>
            <w:tcW w:w="1560" w:type="dxa"/>
          </w:tcPr>
          <w:p w14:paraId="46F2FE00" w14:textId="77777777" w:rsidR="00731B76" w:rsidRPr="00F210AE" w:rsidRDefault="00000000">
            <w:pPr>
              <w:spacing w:before="60" w:after="60"/>
              <w:jc w:val="right"/>
              <w:rPr>
                <w:rFonts w:cs="Arial"/>
                <w:bCs/>
                <w:color w:val="auto"/>
              </w:rPr>
            </w:pPr>
            <w:r w:rsidRPr="00F210AE">
              <w:rPr>
                <w:rFonts w:cs="Arial"/>
                <w:bCs/>
                <w:color w:val="auto"/>
                <w:sz w:val="19"/>
              </w:rPr>
              <w:t>2.248</w:t>
            </w:r>
          </w:p>
        </w:tc>
      </w:tr>
      <w:tr w:rsidR="00731B76" w:rsidRPr="00F210AE" w14:paraId="15439552" w14:textId="77777777" w:rsidTr="00F210AE">
        <w:trPr>
          <w:jc w:val="center"/>
        </w:trPr>
        <w:tc>
          <w:tcPr>
            <w:tcW w:w="1560" w:type="dxa"/>
          </w:tcPr>
          <w:p w14:paraId="73CD67BB" w14:textId="77777777" w:rsidR="00731B76" w:rsidRPr="00F210AE" w:rsidRDefault="00000000">
            <w:pPr>
              <w:spacing w:before="60" w:after="60"/>
              <w:rPr>
                <w:rFonts w:cs="Arial"/>
                <w:bCs/>
                <w:color w:val="auto"/>
              </w:rPr>
            </w:pPr>
            <w:r w:rsidRPr="00F210AE">
              <w:rPr>
                <w:rFonts w:cs="Arial"/>
                <w:bCs/>
                <w:color w:val="auto"/>
                <w:sz w:val="19"/>
              </w:rPr>
              <w:t>China</w:t>
            </w:r>
          </w:p>
        </w:tc>
        <w:tc>
          <w:tcPr>
            <w:tcW w:w="1560" w:type="dxa"/>
          </w:tcPr>
          <w:p w14:paraId="2A11697F" w14:textId="77777777" w:rsidR="00731B76" w:rsidRPr="00F210AE" w:rsidRDefault="00000000">
            <w:pPr>
              <w:spacing w:before="60" w:after="60"/>
              <w:jc w:val="right"/>
              <w:rPr>
                <w:rFonts w:cs="Arial"/>
                <w:bCs/>
                <w:color w:val="auto"/>
              </w:rPr>
            </w:pPr>
            <w:r w:rsidRPr="00F210AE">
              <w:rPr>
                <w:rFonts w:cs="Arial"/>
                <w:bCs/>
                <w:color w:val="auto"/>
                <w:sz w:val="19"/>
              </w:rPr>
              <w:t>0.456</w:t>
            </w:r>
          </w:p>
        </w:tc>
        <w:tc>
          <w:tcPr>
            <w:tcW w:w="1560" w:type="dxa"/>
          </w:tcPr>
          <w:p w14:paraId="7908EAA6" w14:textId="77777777" w:rsidR="00731B76" w:rsidRPr="00F210AE" w:rsidRDefault="00000000">
            <w:pPr>
              <w:spacing w:before="60" w:after="60"/>
              <w:jc w:val="right"/>
              <w:rPr>
                <w:rFonts w:cs="Arial"/>
                <w:bCs/>
                <w:color w:val="auto"/>
              </w:rPr>
            </w:pPr>
            <w:r w:rsidRPr="00F210AE">
              <w:rPr>
                <w:rFonts w:cs="Arial"/>
                <w:bCs/>
                <w:color w:val="auto"/>
                <w:sz w:val="19"/>
              </w:rPr>
              <w:t>0.251</w:t>
            </w:r>
          </w:p>
        </w:tc>
        <w:tc>
          <w:tcPr>
            <w:tcW w:w="1560" w:type="dxa"/>
          </w:tcPr>
          <w:p w14:paraId="661EE760" w14:textId="77777777" w:rsidR="00731B76" w:rsidRPr="00F210AE" w:rsidRDefault="00000000">
            <w:pPr>
              <w:spacing w:before="60" w:after="60"/>
              <w:jc w:val="right"/>
              <w:rPr>
                <w:rFonts w:cs="Arial"/>
                <w:bCs/>
                <w:color w:val="auto"/>
              </w:rPr>
            </w:pPr>
            <w:r w:rsidRPr="00F210AE">
              <w:rPr>
                <w:rFonts w:cs="Arial"/>
                <w:bCs/>
                <w:color w:val="auto"/>
                <w:sz w:val="19"/>
              </w:rPr>
              <w:t>0.097</w:t>
            </w:r>
          </w:p>
        </w:tc>
        <w:tc>
          <w:tcPr>
            <w:tcW w:w="1560" w:type="dxa"/>
          </w:tcPr>
          <w:p w14:paraId="4A9F3E7E" w14:textId="77777777" w:rsidR="00731B76" w:rsidRPr="00F210AE" w:rsidRDefault="00000000">
            <w:pPr>
              <w:spacing w:before="60" w:after="60"/>
              <w:jc w:val="right"/>
              <w:rPr>
                <w:rFonts w:cs="Arial"/>
                <w:bCs/>
                <w:color w:val="auto"/>
              </w:rPr>
            </w:pPr>
            <w:r w:rsidRPr="00F210AE">
              <w:rPr>
                <w:rFonts w:cs="Arial"/>
                <w:bCs/>
                <w:color w:val="auto"/>
                <w:sz w:val="19"/>
              </w:rPr>
              <w:t>0.397</w:t>
            </w:r>
          </w:p>
        </w:tc>
        <w:tc>
          <w:tcPr>
            <w:tcW w:w="1560" w:type="dxa"/>
          </w:tcPr>
          <w:p w14:paraId="5A2D41D6" w14:textId="77777777" w:rsidR="00731B76" w:rsidRPr="00F210AE" w:rsidRDefault="00000000">
            <w:pPr>
              <w:spacing w:before="60" w:after="60"/>
              <w:jc w:val="right"/>
              <w:rPr>
                <w:rFonts w:cs="Arial"/>
                <w:bCs/>
                <w:color w:val="auto"/>
              </w:rPr>
            </w:pPr>
            <w:r w:rsidRPr="00F210AE">
              <w:rPr>
                <w:rFonts w:cs="Arial"/>
                <w:bCs/>
                <w:color w:val="auto"/>
                <w:sz w:val="19"/>
              </w:rPr>
              <w:t>1.124</w:t>
            </w:r>
          </w:p>
        </w:tc>
      </w:tr>
      <w:tr w:rsidR="00731B76" w:rsidRPr="00F210AE" w14:paraId="7621D1F5" w14:textId="77777777" w:rsidTr="00F210AE">
        <w:trPr>
          <w:jc w:val="center"/>
        </w:trPr>
        <w:tc>
          <w:tcPr>
            <w:tcW w:w="1560" w:type="dxa"/>
          </w:tcPr>
          <w:p w14:paraId="5CC437D0" w14:textId="77777777" w:rsidR="00731B76" w:rsidRPr="00F210AE" w:rsidRDefault="00000000">
            <w:pPr>
              <w:spacing w:before="60" w:after="60"/>
              <w:rPr>
                <w:rFonts w:cs="Arial"/>
                <w:bCs/>
                <w:color w:val="auto"/>
              </w:rPr>
            </w:pPr>
            <w:r w:rsidRPr="00F210AE">
              <w:rPr>
                <w:rFonts w:cs="Arial"/>
                <w:bCs/>
                <w:color w:val="auto"/>
                <w:sz w:val="19"/>
              </w:rPr>
              <w:t>EUA</w:t>
            </w:r>
          </w:p>
        </w:tc>
        <w:tc>
          <w:tcPr>
            <w:tcW w:w="1560" w:type="dxa"/>
          </w:tcPr>
          <w:p w14:paraId="6E9E1C46" w14:textId="77777777" w:rsidR="00731B76" w:rsidRPr="00F210AE" w:rsidRDefault="00000000">
            <w:pPr>
              <w:spacing w:before="60" w:after="60"/>
              <w:jc w:val="right"/>
              <w:rPr>
                <w:rFonts w:cs="Arial"/>
                <w:bCs/>
                <w:color w:val="auto"/>
              </w:rPr>
            </w:pPr>
            <w:r w:rsidRPr="00F210AE">
              <w:rPr>
                <w:rFonts w:cs="Arial"/>
                <w:bCs/>
                <w:color w:val="auto"/>
                <w:sz w:val="19"/>
              </w:rPr>
              <w:t>0.433</w:t>
            </w:r>
          </w:p>
        </w:tc>
        <w:tc>
          <w:tcPr>
            <w:tcW w:w="1560" w:type="dxa"/>
          </w:tcPr>
          <w:p w14:paraId="42AF90FB" w14:textId="77777777" w:rsidR="00731B76" w:rsidRPr="00F210AE" w:rsidRDefault="00000000">
            <w:pPr>
              <w:spacing w:before="60" w:after="60"/>
              <w:jc w:val="right"/>
              <w:rPr>
                <w:rFonts w:cs="Arial"/>
                <w:bCs/>
                <w:color w:val="auto"/>
              </w:rPr>
            </w:pPr>
            <w:r w:rsidRPr="00F210AE">
              <w:rPr>
                <w:rFonts w:cs="Arial"/>
                <w:bCs/>
                <w:color w:val="auto"/>
                <w:sz w:val="19"/>
              </w:rPr>
              <w:t>0.238</w:t>
            </w:r>
          </w:p>
        </w:tc>
        <w:tc>
          <w:tcPr>
            <w:tcW w:w="1560" w:type="dxa"/>
          </w:tcPr>
          <w:p w14:paraId="6459C838" w14:textId="77777777" w:rsidR="00731B76" w:rsidRPr="00F210AE" w:rsidRDefault="00000000">
            <w:pPr>
              <w:spacing w:before="60" w:after="60"/>
              <w:jc w:val="right"/>
              <w:rPr>
                <w:rFonts w:cs="Arial"/>
                <w:bCs/>
                <w:color w:val="auto"/>
              </w:rPr>
            </w:pPr>
            <w:r w:rsidRPr="00F210AE">
              <w:rPr>
                <w:rFonts w:cs="Arial"/>
                <w:bCs/>
                <w:color w:val="auto"/>
                <w:sz w:val="19"/>
              </w:rPr>
              <w:t>0.092</w:t>
            </w:r>
          </w:p>
        </w:tc>
        <w:tc>
          <w:tcPr>
            <w:tcW w:w="1560" w:type="dxa"/>
          </w:tcPr>
          <w:p w14:paraId="636300C8" w14:textId="77777777" w:rsidR="00731B76" w:rsidRPr="00F210AE" w:rsidRDefault="00000000">
            <w:pPr>
              <w:spacing w:before="60" w:after="60"/>
              <w:jc w:val="right"/>
              <w:rPr>
                <w:rFonts w:cs="Arial"/>
                <w:bCs/>
                <w:color w:val="auto"/>
              </w:rPr>
            </w:pPr>
            <w:r w:rsidRPr="00F210AE">
              <w:rPr>
                <w:rFonts w:cs="Arial"/>
                <w:bCs/>
                <w:color w:val="auto"/>
                <w:sz w:val="19"/>
              </w:rPr>
              <w:t>0.378</w:t>
            </w:r>
          </w:p>
        </w:tc>
        <w:tc>
          <w:tcPr>
            <w:tcW w:w="1560" w:type="dxa"/>
          </w:tcPr>
          <w:p w14:paraId="6821DCD5" w14:textId="77777777" w:rsidR="00731B76" w:rsidRPr="00F210AE" w:rsidRDefault="00000000">
            <w:pPr>
              <w:spacing w:before="60" w:after="60"/>
              <w:jc w:val="right"/>
              <w:rPr>
                <w:rFonts w:cs="Arial"/>
                <w:bCs/>
                <w:color w:val="auto"/>
              </w:rPr>
            </w:pPr>
            <w:r w:rsidRPr="00F210AE">
              <w:rPr>
                <w:rFonts w:cs="Arial"/>
                <w:bCs/>
                <w:color w:val="auto"/>
                <w:sz w:val="19"/>
              </w:rPr>
              <w:t>1.068</w:t>
            </w:r>
          </w:p>
        </w:tc>
      </w:tr>
      <w:tr w:rsidR="00731B76" w:rsidRPr="00F210AE" w14:paraId="6E8C714D" w14:textId="77777777" w:rsidTr="00F210AE">
        <w:trPr>
          <w:jc w:val="center"/>
        </w:trPr>
        <w:tc>
          <w:tcPr>
            <w:tcW w:w="1560" w:type="dxa"/>
          </w:tcPr>
          <w:p w14:paraId="0A80AA81" w14:textId="77777777" w:rsidR="00731B76" w:rsidRPr="00F210AE" w:rsidRDefault="00000000">
            <w:pPr>
              <w:spacing w:before="60" w:after="60"/>
              <w:rPr>
                <w:rFonts w:cs="Arial"/>
                <w:bCs/>
                <w:color w:val="auto"/>
              </w:rPr>
            </w:pPr>
            <w:r w:rsidRPr="00F210AE">
              <w:rPr>
                <w:rFonts w:cs="Arial"/>
                <w:bCs/>
                <w:color w:val="auto"/>
                <w:sz w:val="19"/>
              </w:rPr>
              <w:t>México</w:t>
            </w:r>
          </w:p>
        </w:tc>
        <w:tc>
          <w:tcPr>
            <w:tcW w:w="1560" w:type="dxa"/>
          </w:tcPr>
          <w:p w14:paraId="0519CC24" w14:textId="77777777" w:rsidR="00731B76" w:rsidRPr="00F210AE" w:rsidRDefault="00000000">
            <w:pPr>
              <w:spacing w:before="60" w:after="60"/>
              <w:jc w:val="right"/>
              <w:rPr>
                <w:rFonts w:cs="Arial"/>
                <w:bCs/>
                <w:color w:val="auto"/>
              </w:rPr>
            </w:pPr>
            <w:r w:rsidRPr="00F210AE">
              <w:rPr>
                <w:rFonts w:cs="Arial"/>
                <w:bCs/>
                <w:color w:val="auto"/>
                <w:sz w:val="19"/>
              </w:rPr>
              <w:t>0.205</w:t>
            </w:r>
          </w:p>
        </w:tc>
        <w:tc>
          <w:tcPr>
            <w:tcW w:w="1560" w:type="dxa"/>
          </w:tcPr>
          <w:p w14:paraId="49B93A2C" w14:textId="77777777" w:rsidR="00731B76" w:rsidRPr="00F210AE" w:rsidRDefault="00000000">
            <w:pPr>
              <w:spacing w:before="60" w:after="60"/>
              <w:jc w:val="right"/>
              <w:rPr>
                <w:rFonts w:cs="Arial"/>
                <w:bCs/>
                <w:color w:val="auto"/>
              </w:rPr>
            </w:pPr>
            <w:r w:rsidRPr="00F210AE">
              <w:rPr>
                <w:rFonts w:cs="Arial"/>
                <w:bCs/>
                <w:color w:val="auto"/>
                <w:sz w:val="19"/>
              </w:rPr>
              <w:t>0.113</w:t>
            </w:r>
          </w:p>
        </w:tc>
        <w:tc>
          <w:tcPr>
            <w:tcW w:w="1560" w:type="dxa"/>
          </w:tcPr>
          <w:p w14:paraId="61F9938E" w14:textId="77777777" w:rsidR="00731B76" w:rsidRPr="00F210AE" w:rsidRDefault="00000000">
            <w:pPr>
              <w:spacing w:before="60" w:after="60"/>
              <w:jc w:val="right"/>
              <w:rPr>
                <w:rFonts w:cs="Arial"/>
                <w:bCs/>
                <w:color w:val="auto"/>
              </w:rPr>
            </w:pPr>
            <w:r w:rsidRPr="00F210AE">
              <w:rPr>
                <w:rFonts w:cs="Arial"/>
                <w:bCs/>
                <w:color w:val="auto"/>
                <w:sz w:val="19"/>
              </w:rPr>
              <w:t>0.044</w:t>
            </w:r>
          </w:p>
        </w:tc>
        <w:tc>
          <w:tcPr>
            <w:tcW w:w="1560" w:type="dxa"/>
          </w:tcPr>
          <w:p w14:paraId="3E9EAC2B" w14:textId="77777777" w:rsidR="00731B76" w:rsidRPr="00F210AE" w:rsidRDefault="00000000">
            <w:pPr>
              <w:spacing w:before="60" w:after="60"/>
              <w:jc w:val="right"/>
              <w:rPr>
                <w:rFonts w:cs="Arial"/>
                <w:bCs/>
                <w:color w:val="auto"/>
              </w:rPr>
            </w:pPr>
            <w:r w:rsidRPr="00F210AE">
              <w:rPr>
                <w:rFonts w:cs="Arial"/>
                <w:bCs/>
                <w:color w:val="auto"/>
                <w:sz w:val="19"/>
              </w:rPr>
              <w:t>0.179</w:t>
            </w:r>
          </w:p>
        </w:tc>
        <w:tc>
          <w:tcPr>
            <w:tcW w:w="1560" w:type="dxa"/>
          </w:tcPr>
          <w:p w14:paraId="683FB194" w14:textId="77777777" w:rsidR="00731B76" w:rsidRPr="00F210AE" w:rsidRDefault="00000000">
            <w:pPr>
              <w:spacing w:before="60" w:after="60"/>
              <w:jc w:val="right"/>
              <w:rPr>
                <w:rFonts w:cs="Arial"/>
                <w:bCs/>
                <w:color w:val="auto"/>
              </w:rPr>
            </w:pPr>
            <w:r w:rsidRPr="00F210AE">
              <w:rPr>
                <w:rFonts w:cs="Arial"/>
                <w:bCs/>
                <w:color w:val="auto"/>
                <w:sz w:val="19"/>
              </w:rPr>
              <w:t>0.506</w:t>
            </w:r>
          </w:p>
        </w:tc>
      </w:tr>
      <w:tr w:rsidR="00731B76" w:rsidRPr="00F210AE" w14:paraId="6EE8EBA6" w14:textId="77777777" w:rsidTr="00F210AE">
        <w:trPr>
          <w:jc w:val="center"/>
        </w:trPr>
        <w:tc>
          <w:tcPr>
            <w:tcW w:w="1560" w:type="dxa"/>
          </w:tcPr>
          <w:p w14:paraId="1CE37E73" w14:textId="77777777" w:rsidR="00731B76" w:rsidRPr="00F210AE" w:rsidRDefault="00000000">
            <w:pPr>
              <w:spacing w:before="60" w:after="60"/>
              <w:rPr>
                <w:rFonts w:cs="Arial"/>
                <w:bCs/>
                <w:color w:val="auto"/>
              </w:rPr>
            </w:pPr>
            <w:r w:rsidRPr="00F210AE">
              <w:rPr>
                <w:rFonts w:cs="Arial"/>
                <w:bCs/>
                <w:color w:val="auto"/>
                <w:sz w:val="19"/>
              </w:rPr>
              <w:t>Otros países</w:t>
            </w:r>
          </w:p>
        </w:tc>
        <w:tc>
          <w:tcPr>
            <w:tcW w:w="1560" w:type="dxa"/>
          </w:tcPr>
          <w:p w14:paraId="5E76D5C5" w14:textId="77777777" w:rsidR="00731B76" w:rsidRPr="00F210AE" w:rsidRDefault="00000000">
            <w:pPr>
              <w:spacing w:before="60" w:after="60"/>
              <w:jc w:val="right"/>
              <w:rPr>
                <w:rFonts w:cs="Arial"/>
                <w:bCs/>
                <w:color w:val="auto"/>
              </w:rPr>
            </w:pPr>
            <w:r w:rsidRPr="00F210AE">
              <w:rPr>
                <w:rFonts w:cs="Arial"/>
                <w:bCs/>
                <w:color w:val="auto"/>
                <w:sz w:val="19"/>
              </w:rPr>
              <w:t>0.182</w:t>
            </w:r>
          </w:p>
        </w:tc>
        <w:tc>
          <w:tcPr>
            <w:tcW w:w="1560" w:type="dxa"/>
          </w:tcPr>
          <w:p w14:paraId="0FF3D829" w14:textId="77777777" w:rsidR="00731B76" w:rsidRPr="00F210AE" w:rsidRDefault="00000000">
            <w:pPr>
              <w:spacing w:before="60" w:after="60"/>
              <w:jc w:val="right"/>
              <w:rPr>
                <w:rFonts w:cs="Arial"/>
                <w:bCs/>
                <w:color w:val="auto"/>
              </w:rPr>
            </w:pPr>
            <w:r w:rsidRPr="00F210AE">
              <w:rPr>
                <w:rFonts w:cs="Arial"/>
                <w:bCs/>
                <w:color w:val="auto"/>
                <w:sz w:val="19"/>
              </w:rPr>
              <w:t>0.100</w:t>
            </w:r>
          </w:p>
        </w:tc>
        <w:tc>
          <w:tcPr>
            <w:tcW w:w="1560" w:type="dxa"/>
          </w:tcPr>
          <w:p w14:paraId="18B85E76" w14:textId="77777777" w:rsidR="00731B76" w:rsidRPr="00F210AE" w:rsidRDefault="00000000">
            <w:pPr>
              <w:spacing w:before="60" w:after="60"/>
              <w:jc w:val="right"/>
              <w:rPr>
                <w:rFonts w:cs="Arial"/>
                <w:bCs/>
                <w:color w:val="auto"/>
              </w:rPr>
            </w:pPr>
            <w:r w:rsidRPr="00F210AE">
              <w:rPr>
                <w:rFonts w:cs="Arial"/>
                <w:bCs/>
                <w:color w:val="auto"/>
                <w:sz w:val="19"/>
              </w:rPr>
              <w:t>0.039</w:t>
            </w:r>
          </w:p>
        </w:tc>
        <w:tc>
          <w:tcPr>
            <w:tcW w:w="1560" w:type="dxa"/>
          </w:tcPr>
          <w:p w14:paraId="740C85DE" w14:textId="77777777" w:rsidR="00731B76" w:rsidRPr="00F210AE" w:rsidRDefault="00000000">
            <w:pPr>
              <w:spacing w:before="60" w:after="60"/>
              <w:jc w:val="right"/>
              <w:rPr>
                <w:rFonts w:cs="Arial"/>
                <w:bCs/>
                <w:color w:val="auto"/>
              </w:rPr>
            </w:pPr>
            <w:r w:rsidRPr="00F210AE">
              <w:rPr>
                <w:rFonts w:cs="Arial"/>
                <w:bCs/>
                <w:color w:val="auto"/>
                <w:sz w:val="19"/>
              </w:rPr>
              <w:t>0.159</w:t>
            </w:r>
          </w:p>
        </w:tc>
        <w:tc>
          <w:tcPr>
            <w:tcW w:w="1560" w:type="dxa"/>
          </w:tcPr>
          <w:p w14:paraId="1F788DE9" w14:textId="77777777" w:rsidR="00731B76" w:rsidRPr="00F210AE" w:rsidRDefault="00000000">
            <w:pPr>
              <w:spacing w:before="60" w:after="60"/>
              <w:jc w:val="right"/>
              <w:rPr>
                <w:rFonts w:cs="Arial"/>
                <w:bCs/>
                <w:color w:val="auto"/>
              </w:rPr>
            </w:pPr>
            <w:r w:rsidRPr="00F210AE">
              <w:rPr>
                <w:rFonts w:cs="Arial"/>
                <w:bCs/>
                <w:color w:val="auto"/>
                <w:sz w:val="19"/>
              </w:rPr>
              <w:t>0.450</w:t>
            </w:r>
          </w:p>
        </w:tc>
      </w:tr>
      <w:tr w:rsidR="00731B76" w:rsidRPr="00F210AE" w14:paraId="34A0A074" w14:textId="77777777" w:rsidTr="00F210AE">
        <w:trPr>
          <w:jc w:val="center"/>
        </w:trPr>
        <w:tc>
          <w:tcPr>
            <w:tcW w:w="1560" w:type="dxa"/>
          </w:tcPr>
          <w:p w14:paraId="78A52E7F" w14:textId="77777777" w:rsidR="00731B76" w:rsidRPr="00F210AE" w:rsidRDefault="00000000">
            <w:pPr>
              <w:spacing w:before="60" w:after="60"/>
              <w:rPr>
                <w:rFonts w:cs="Arial"/>
                <w:bCs/>
                <w:color w:val="auto"/>
              </w:rPr>
            </w:pPr>
            <w:r w:rsidRPr="00F210AE">
              <w:rPr>
                <w:rFonts w:cs="Arial"/>
                <w:bCs/>
                <w:color w:val="auto"/>
                <w:sz w:val="19"/>
              </w:rPr>
              <w:t>Total diario</w:t>
            </w:r>
          </w:p>
        </w:tc>
        <w:tc>
          <w:tcPr>
            <w:tcW w:w="1560" w:type="dxa"/>
          </w:tcPr>
          <w:p w14:paraId="73F5AD41" w14:textId="77777777" w:rsidR="00731B76" w:rsidRPr="00F210AE" w:rsidRDefault="00000000">
            <w:pPr>
              <w:spacing w:before="60" w:after="60"/>
              <w:jc w:val="right"/>
              <w:rPr>
                <w:rFonts w:cs="Arial"/>
                <w:bCs/>
                <w:color w:val="auto"/>
              </w:rPr>
            </w:pPr>
            <w:r w:rsidRPr="00F210AE">
              <w:rPr>
                <w:rFonts w:cs="Arial"/>
                <w:bCs/>
                <w:color w:val="auto"/>
                <w:sz w:val="19"/>
              </w:rPr>
              <w:t>2.190</w:t>
            </w:r>
          </w:p>
        </w:tc>
        <w:tc>
          <w:tcPr>
            <w:tcW w:w="1560" w:type="dxa"/>
          </w:tcPr>
          <w:p w14:paraId="33047ED7" w14:textId="77777777" w:rsidR="00731B76" w:rsidRPr="00F210AE" w:rsidRDefault="00000000">
            <w:pPr>
              <w:spacing w:before="60" w:after="60"/>
              <w:jc w:val="right"/>
              <w:rPr>
                <w:rFonts w:cs="Arial"/>
                <w:bCs/>
                <w:color w:val="auto"/>
              </w:rPr>
            </w:pPr>
            <w:r w:rsidRPr="00F210AE">
              <w:rPr>
                <w:rFonts w:cs="Arial"/>
                <w:bCs/>
                <w:color w:val="auto"/>
                <w:sz w:val="19"/>
              </w:rPr>
              <w:t>1.203</w:t>
            </w:r>
          </w:p>
        </w:tc>
        <w:tc>
          <w:tcPr>
            <w:tcW w:w="1560" w:type="dxa"/>
          </w:tcPr>
          <w:p w14:paraId="4E82CB0E" w14:textId="77777777" w:rsidR="00731B76" w:rsidRPr="00F210AE" w:rsidRDefault="00000000">
            <w:pPr>
              <w:spacing w:before="60" w:after="60"/>
              <w:jc w:val="right"/>
              <w:rPr>
                <w:rFonts w:cs="Arial"/>
                <w:bCs/>
                <w:color w:val="auto"/>
              </w:rPr>
            </w:pPr>
            <w:r w:rsidRPr="00F210AE">
              <w:rPr>
                <w:rFonts w:cs="Arial"/>
                <w:bCs/>
                <w:color w:val="auto"/>
                <w:sz w:val="19"/>
              </w:rPr>
              <w:t>0.466</w:t>
            </w:r>
          </w:p>
        </w:tc>
        <w:tc>
          <w:tcPr>
            <w:tcW w:w="1560" w:type="dxa"/>
          </w:tcPr>
          <w:p w14:paraId="0AB4C6D5" w14:textId="77777777" w:rsidR="00731B76" w:rsidRPr="00F210AE" w:rsidRDefault="00000000">
            <w:pPr>
              <w:spacing w:before="60" w:after="60"/>
              <w:jc w:val="right"/>
              <w:rPr>
                <w:rFonts w:cs="Arial"/>
                <w:bCs/>
                <w:color w:val="auto"/>
              </w:rPr>
            </w:pPr>
            <w:r w:rsidRPr="00F210AE">
              <w:rPr>
                <w:rFonts w:cs="Arial"/>
                <w:bCs/>
                <w:color w:val="auto"/>
                <w:sz w:val="19"/>
              </w:rPr>
              <w:t>1.907</w:t>
            </w:r>
          </w:p>
        </w:tc>
        <w:tc>
          <w:tcPr>
            <w:tcW w:w="1560" w:type="dxa"/>
          </w:tcPr>
          <w:p w14:paraId="543C9EB0" w14:textId="77777777" w:rsidR="00731B76" w:rsidRPr="00F210AE" w:rsidRDefault="00000000">
            <w:pPr>
              <w:spacing w:before="60" w:after="60"/>
              <w:jc w:val="right"/>
              <w:rPr>
                <w:rFonts w:cs="Arial"/>
                <w:bCs/>
                <w:color w:val="auto"/>
              </w:rPr>
            </w:pPr>
            <w:r w:rsidRPr="00F210AE">
              <w:rPr>
                <w:rFonts w:cs="Arial"/>
                <w:bCs/>
                <w:color w:val="auto"/>
                <w:sz w:val="19"/>
              </w:rPr>
              <w:t>5.395</w:t>
            </w:r>
          </w:p>
        </w:tc>
      </w:tr>
    </w:tbl>
    <w:p w14:paraId="113845CE" w14:textId="77777777" w:rsidR="00731B76" w:rsidRPr="00F210AE" w:rsidRDefault="00731B76">
      <w:pPr>
        <w:spacing w:before="120"/>
        <w:rPr>
          <w:rFonts w:cs="Arial"/>
          <w:bCs/>
          <w:color w:val="auto"/>
        </w:rPr>
      </w:pPr>
    </w:p>
    <w:p w14:paraId="36DAA423" w14:textId="77777777" w:rsidR="00731B76" w:rsidRPr="00F210AE" w:rsidRDefault="00000000">
      <w:pPr>
        <w:keepNext/>
        <w:spacing w:before="240" w:after="80"/>
        <w:rPr>
          <w:rFonts w:cs="Arial"/>
          <w:bCs/>
          <w:color w:val="auto"/>
        </w:rPr>
      </w:pPr>
      <w:r w:rsidRPr="00F210AE">
        <w:rPr>
          <w:rFonts w:cs="Arial"/>
          <w:bCs/>
          <w:color w:val="auto"/>
          <w:sz w:val="26"/>
        </w:rPr>
        <w:t>Participación por mercado</w:t>
      </w:r>
    </w:p>
    <w:p w14:paraId="7CD7A44F" w14:textId="77777777" w:rsidR="00731B76" w:rsidRPr="00F210AE" w:rsidRDefault="00000000">
      <w:pPr>
        <w:pStyle w:val="Listaconvietas"/>
        <w:spacing w:after="60"/>
        <w:rPr>
          <w:rFonts w:cs="Arial"/>
          <w:bCs/>
          <w:color w:val="auto"/>
        </w:rPr>
      </w:pPr>
      <w:r w:rsidRPr="00F210AE">
        <w:rPr>
          <w:rFonts w:cs="Arial"/>
          <w:bCs/>
          <w:color w:val="auto"/>
        </w:rPr>
        <w:t>India: 41.7% de la recaudación global.</w:t>
      </w:r>
    </w:p>
    <w:p w14:paraId="77C7637B" w14:textId="77777777" w:rsidR="00731B76" w:rsidRPr="00F210AE" w:rsidRDefault="00000000">
      <w:pPr>
        <w:pStyle w:val="Listaconvietas"/>
        <w:spacing w:after="60"/>
        <w:rPr>
          <w:rFonts w:cs="Arial"/>
          <w:bCs/>
          <w:color w:val="auto"/>
        </w:rPr>
      </w:pPr>
      <w:r w:rsidRPr="00F210AE">
        <w:rPr>
          <w:rFonts w:cs="Arial"/>
          <w:bCs/>
          <w:color w:val="auto"/>
        </w:rPr>
        <w:t>China: 20.8% del mercado.</w:t>
      </w:r>
    </w:p>
    <w:p w14:paraId="37405E65" w14:textId="77777777" w:rsidR="00731B76" w:rsidRPr="00F210AE" w:rsidRDefault="00000000">
      <w:pPr>
        <w:pStyle w:val="Listaconvietas"/>
        <w:spacing w:after="60"/>
        <w:rPr>
          <w:rFonts w:cs="Arial"/>
          <w:bCs/>
          <w:color w:val="auto"/>
        </w:rPr>
      </w:pPr>
      <w:r w:rsidRPr="00F210AE">
        <w:rPr>
          <w:rFonts w:cs="Arial"/>
          <w:bCs/>
          <w:color w:val="auto"/>
        </w:rPr>
        <w:t>Estados Unidos: 19.8% del mercado.</w:t>
      </w:r>
    </w:p>
    <w:p w14:paraId="3B721425" w14:textId="77777777" w:rsidR="00731B76" w:rsidRPr="00F210AE" w:rsidRDefault="00000000">
      <w:pPr>
        <w:pStyle w:val="Listaconvietas"/>
        <w:spacing w:after="60"/>
        <w:rPr>
          <w:rFonts w:cs="Arial"/>
          <w:bCs/>
          <w:color w:val="auto"/>
        </w:rPr>
      </w:pPr>
      <w:r w:rsidRPr="00F210AE">
        <w:rPr>
          <w:rFonts w:cs="Arial"/>
          <w:bCs/>
          <w:color w:val="auto"/>
        </w:rPr>
        <w:lastRenderedPageBreak/>
        <w:t>México: 9.4% del mercado.</w:t>
      </w:r>
    </w:p>
    <w:p w14:paraId="227BA5E9" w14:textId="77777777" w:rsidR="00731B76" w:rsidRDefault="00000000">
      <w:pPr>
        <w:pStyle w:val="Listaconvietas"/>
        <w:spacing w:after="60"/>
        <w:rPr>
          <w:rFonts w:cs="Arial"/>
          <w:bCs/>
          <w:color w:val="auto"/>
        </w:rPr>
      </w:pPr>
      <w:r w:rsidRPr="00F210AE">
        <w:rPr>
          <w:rFonts w:cs="Arial"/>
          <w:bCs/>
          <w:color w:val="auto"/>
        </w:rPr>
        <w:t>Otros países: 8.3% del mercado.</w:t>
      </w:r>
    </w:p>
    <w:p w14:paraId="3E7CBF61" w14:textId="77777777" w:rsidR="00F210AE" w:rsidRDefault="00F210AE" w:rsidP="00F210AE">
      <w:pPr>
        <w:pStyle w:val="Listaconvietas"/>
        <w:numPr>
          <w:ilvl w:val="0"/>
          <w:numId w:val="0"/>
        </w:numPr>
        <w:spacing w:after="60"/>
        <w:ind w:left="360" w:hanging="360"/>
        <w:rPr>
          <w:rFonts w:cs="Arial"/>
          <w:bCs/>
          <w:color w:val="auto"/>
        </w:rPr>
      </w:pPr>
    </w:p>
    <w:p w14:paraId="2E33E43E" w14:textId="77777777" w:rsidR="00F210AE" w:rsidRDefault="00F210AE" w:rsidP="00F210AE">
      <w:pPr>
        <w:pStyle w:val="Listaconvietas"/>
        <w:numPr>
          <w:ilvl w:val="0"/>
          <w:numId w:val="0"/>
        </w:numPr>
        <w:spacing w:after="60"/>
        <w:ind w:left="360" w:hanging="360"/>
        <w:rPr>
          <w:rFonts w:cs="Arial"/>
          <w:bCs/>
          <w:color w:val="auto"/>
        </w:rPr>
      </w:pPr>
    </w:p>
    <w:p w14:paraId="6A11E1AD" w14:textId="4B0B92E6" w:rsidR="00F210AE" w:rsidRPr="00F210AE" w:rsidRDefault="00F210AE" w:rsidP="00F210AE">
      <w:pPr>
        <w:pStyle w:val="Listaconvietas"/>
        <w:numPr>
          <w:ilvl w:val="0"/>
          <w:numId w:val="0"/>
        </w:numPr>
        <w:spacing w:after="60"/>
        <w:ind w:left="360" w:hanging="360"/>
        <w:rPr>
          <w:rFonts w:cs="Arial"/>
          <w:bCs/>
          <w:color w:val="auto"/>
        </w:rPr>
      </w:pPr>
      <w:r w:rsidRPr="00E25567">
        <w:rPr>
          <w:rFonts w:cs="Arial"/>
          <w:noProof/>
        </w:rPr>
        <w:drawing>
          <wp:inline distT="0" distB="0" distL="0" distR="0" wp14:anchorId="160F4E5C" wp14:editId="643DD9DD">
            <wp:extent cx="5667375" cy="2343150"/>
            <wp:effectExtent l="0" t="0" r="0" b="0"/>
            <wp:docPr id="1" name="cuota.png" descr="cuota.png" title="cu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343150"/>
                    </a:xfrm>
                    <a:prstGeom prst="rect">
                      <a:avLst/>
                    </a:prstGeom>
                  </pic:spPr>
                </pic:pic>
              </a:graphicData>
            </a:graphic>
          </wp:inline>
        </w:drawing>
      </w:r>
    </w:p>
    <w:p w14:paraId="7C98A6A5" w14:textId="77777777" w:rsidR="00731B76" w:rsidRPr="00F210AE" w:rsidRDefault="00000000">
      <w:pPr>
        <w:spacing w:after="240"/>
        <w:rPr>
          <w:rFonts w:cs="Arial"/>
          <w:bCs/>
          <w:color w:val="auto"/>
        </w:rPr>
      </w:pPr>
      <w:r w:rsidRPr="00F210AE">
        <w:rPr>
          <w:rFonts w:cs="Arial"/>
          <w:bCs/>
          <w:color w:val="auto"/>
          <w:sz w:val="19"/>
        </w:rPr>
        <w:t>Figura 1. Participación de cada mercado en la recaudación total del periodo 2019–2024.</w:t>
      </w:r>
    </w:p>
    <w:p w14:paraId="073E0154" w14:textId="77777777" w:rsidR="00731B76" w:rsidRPr="00F210AE" w:rsidRDefault="00000000">
      <w:pPr>
        <w:keepNext/>
        <w:spacing w:before="320" w:after="120"/>
        <w:rPr>
          <w:rFonts w:cs="Arial"/>
          <w:bCs/>
          <w:color w:val="auto"/>
        </w:rPr>
      </w:pPr>
      <w:r w:rsidRPr="00F210AE">
        <w:rPr>
          <w:rFonts w:cs="Arial"/>
          <w:bCs/>
          <w:color w:val="auto"/>
          <w:sz w:val="32"/>
        </w:rPr>
        <w:t>Modelado e Ingeniería de Datos</w:t>
      </w:r>
    </w:p>
    <w:p w14:paraId="70C5B0E1" w14:textId="77777777" w:rsidR="00731B76" w:rsidRPr="00F210AE" w:rsidRDefault="00000000">
      <w:pPr>
        <w:spacing w:after="120"/>
        <w:rPr>
          <w:rFonts w:cs="Arial"/>
          <w:bCs/>
          <w:color w:val="auto"/>
        </w:rPr>
      </w:pPr>
      <w:r w:rsidRPr="00F210AE">
        <w:rPr>
          <w:rFonts w:cs="Arial"/>
          <w:bCs/>
          <w:color w:val="auto"/>
        </w:rPr>
        <w:t>Se realizó un análisis de series temporales agregando las ventas por año para medir la trayectoria de recuperación del sector. El nivel de recuperación se calcula como el cociente entre la recaudación anual y la de 2019.</w:t>
      </w:r>
    </w:p>
    <w:p w14:paraId="6B1F9EDF" w14:textId="77777777" w:rsidR="00731B76" w:rsidRPr="00F210AE" w:rsidRDefault="00000000">
      <w:pPr>
        <w:keepNext/>
        <w:spacing w:before="240" w:after="80"/>
        <w:rPr>
          <w:rFonts w:cs="Arial"/>
          <w:bCs/>
          <w:color w:val="auto"/>
        </w:rPr>
      </w:pPr>
      <w:r w:rsidRPr="00F210AE">
        <w:rPr>
          <w:rFonts w:cs="Arial"/>
          <w:bCs/>
          <w:color w:val="auto"/>
          <w:sz w:val="26"/>
        </w:rPr>
        <w:t>Recaudación anual y nivel de recuperación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70"/>
        <w:gridCol w:w="1870"/>
        <w:gridCol w:w="1870"/>
        <w:gridCol w:w="1871"/>
      </w:tblGrid>
      <w:tr w:rsidR="00731B76" w:rsidRPr="00F210AE" w14:paraId="1131C947" w14:textId="77777777" w:rsidTr="00F210AE">
        <w:trPr>
          <w:jc w:val="center"/>
        </w:trPr>
        <w:tc>
          <w:tcPr>
            <w:tcW w:w="1872" w:type="dxa"/>
          </w:tcPr>
          <w:p w14:paraId="371ECA06" w14:textId="77777777" w:rsidR="00731B76" w:rsidRPr="00F210AE" w:rsidRDefault="00000000">
            <w:pPr>
              <w:spacing w:before="80" w:after="80"/>
              <w:jc w:val="center"/>
              <w:rPr>
                <w:rFonts w:cs="Arial"/>
                <w:bCs/>
                <w:color w:val="auto"/>
              </w:rPr>
            </w:pPr>
            <w:r w:rsidRPr="00F210AE">
              <w:rPr>
                <w:rFonts w:cs="Arial"/>
                <w:bCs/>
                <w:color w:val="auto"/>
                <w:sz w:val="19"/>
              </w:rPr>
              <w:t>Año</w:t>
            </w:r>
          </w:p>
        </w:tc>
        <w:tc>
          <w:tcPr>
            <w:tcW w:w="1872" w:type="dxa"/>
          </w:tcPr>
          <w:p w14:paraId="33390925" w14:textId="77777777" w:rsidR="00731B76" w:rsidRPr="00F210AE" w:rsidRDefault="00000000">
            <w:pPr>
              <w:spacing w:before="80" w:after="80"/>
              <w:jc w:val="center"/>
              <w:rPr>
                <w:rFonts w:cs="Arial"/>
                <w:bCs/>
                <w:color w:val="auto"/>
              </w:rPr>
            </w:pPr>
            <w:r w:rsidRPr="00F210AE">
              <w:rPr>
                <w:rFonts w:cs="Arial"/>
                <w:bCs/>
                <w:color w:val="auto"/>
                <w:sz w:val="19"/>
              </w:rPr>
              <w:t>Total anual (M USD)</w:t>
            </w:r>
          </w:p>
        </w:tc>
        <w:tc>
          <w:tcPr>
            <w:tcW w:w="1872" w:type="dxa"/>
          </w:tcPr>
          <w:p w14:paraId="2E20966D" w14:textId="77777777" w:rsidR="00731B76" w:rsidRPr="00F210AE" w:rsidRDefault="00000000">
            <w:pPr>
              <w:spacing w:before="80" w:after="80"/>
              <w:jc w:val="center"/>
              <w:rPr>
                <w:rFonts w:cs="Arial"/>
                <w:bCs/>
                <w:color w:val="auto"/>
              </w:rPr>
            </w:pPr>
            <w:r w:rsidRPr="00F210AE">
              <w:rPr>
                <w:rFonts w:cs="Arial"/>
                <w:bCs/>
                <w:color w:val="auto"/>
                <w:sz w:val="19"/>
              </w:rPr>
              <w:t>Promedio diario (M USD)</w:t>
            </w:r>
          </w:p>
        </w:tc>
        <w:tc>
          <w:tcPr>
            <w:tcW w:w="1872" w:type="dxa"/>
          </w:tcPr>
          <w:p w14:paraId="3337A01A" w14:textId="77777777" w:rsidR="00731B76" w:rsidRPr="00F210AE" w:rsidRDefault="00000000">
            <w:pPr>
              <w:spacing w:before="80" w:after="80"/>
              <w:jc w:val="center"/>
              <w:rPr>
                <w:rFonts w:cs="Arial"/>
                <w:bCs/>
                <w:color w:val="auto"/>
              </w:rPr>
            </w:pPr>
            <w:r w:rsidRPr="00F210AE">
              <w:rPr>
                <w:rFonts w:cs="Arial"/>
                <w:bCs/>
                <w:color w:val="auto"/>
                <w:sz w:val="19"/>
              </w:rPr>
              <w:t>Var. interanual</w:t>
            </w:r>
          </w:p>
        </w:tc>
        <w:tc>
          <w:tcPr>
            <w:tcW w:w="1872" w:type="dxa"/>
          </w:tcPr>
          <w:p w14:paraId="7805CA60" w14:textId="77777777" w:rsidR="00731B76" w:rsidRPr="00F210AE" w:rsidRDefault="00000000">
            <w:pPr>
              <w:spacing w:before="80" w:after="80"/>
              <w:jc w:val="center"/>
              <w:rPr>
                <w:rFonts w:cs="Arial"/>
                <w:bCs/>
                <w:color w:val="auto"/>
              </w:rPr>
            </w:pPr>
            <w:r w:rsidRPr="00F210AE">
              <w:rPr>
                <w:rFonts w:cs="Arial"/>
                <w:bCs/>
                <w:color w:val="auto"/>
                <w:sz w:val="19"/>
              </w:rPr>
              <w:t>% recuperación vs 2019</w:t>
            </w:r>
          </w:p>
        </w:tc>
      </w:tr>
      <w:tr w:rsidR="00731B76" w:rsidRPr="00F210AE" w14:paraId="5223D2C1" w14:textId="77777777" w:rsidTr="00F210AE">
        <w:trPr>
          <w:jc w:val="center"/>
        </w:trPr>
        <w:tc>
          <w:tcPr>
            <w:tcW w:w="1872" w:type="dxa"/>
          </w:tcPr>
          <w:p w14:paraId="3E035AC5" w14:textId="77777777" w:rsidR="00731B76" w:rsidRPr="00F210AE" w:rsidRDefault="00000000">
            <w:pPr>
              <w:spacing w:before="60" w:after="60"/>
              <w:rPr>
                <w:rFonts w:cs="Arial"/>
                <w:bCs/>
                <w:color w:val="auto"/>
              </w:rPr>
            </w:pPr>
            <w:r w:rsidRPr="00F210AE">
              <w:rPr>
                <w:rFonts w:cs="Arial"/>
                <w:bCs/>
                <w:color w:val="auto"/>
                <w:sz w:val="19"/>
              </w:rPr>
              <w:t>2019</w:t>
            </w:r>
          </w:p>
        </w:tc>
        <w:tc>
          <w:tcPr>
            <w:tcW w:w="1872" w:type="dxa"/>
          </w:tcPr>
          <w:p w14:paraId="21BE1754" w14:textId="77777777" w:rsidR="00731B76" w:rsidRPr="00F210AE" w:rsidRDefault="00000000">
            <w:pPr>
              <w:spacing w:before="60" w:after="60"/>
              <w:jc w:val="right"/>
              <w:rPr>
                <w:rFonts w:cs="Arial"/>
                <w:bCs/>
                <w:color w:val="auto"/>
              </w:rPr>
            </w:pPr>
            <w:r w:rsidRPr="00F210AE">
              <w:rPr>
                <w:rFonts w:cs="Arial"/>
                <w:bCs/>
                <w:color w:val="auto"/>
                <w:sz w:val="19"/>
              </w:rPr>
              <w:t>1,109.16</w:t>
            </w:r>
          </w:p>
        </w:tc>
        <w:tc>
          <w:tcPr>
            <w:tcW w:w="1872" w:type="dxa"/>
          </w:tcPr>
          <w:p w14:paraId="1491AA3D" w14:textId="77777777" w:rsidR="00731B76" w:rsidRPr="00F210AE" w:rsidRDefault="00000000">
            <w:pPr>
              <w:spacing w:before="60" w:after="60"/>
              <w:jc w:val="right"/>
              <w:rPr>
                <w:rFonts w:cs="Arial"/>
                <w:bCs/>
                <w:color w:val="auto"/>
              </w:rPr>
            </w:pPr>
            <w:r w:rsidRPr="00F210AE">
              <w:rPr>
                <w:rFonts w:cs="Arial"/>
                <w:bCs/>
                <w:color w:val="auto"/>
                <w:sz w:val="19"/>
              </w:rPr>
              <w:t>3.04</w:t>
            </w:r>
          </w:p>
        </w:tc>
        <w:tc>
          <w:tcPr>
            <w:tcW w:w="1872" w:type="dxa"/>
          </w:tcPr>
          <w:p w14:paraId="333CACE5" w14:textId="77777777" w:rsidR="00731B76" w:rsidRPr="00F210AE" w:rsidRDefault="00000000">
            <w:pPr>
              <w:spacing w:before="60" w:after="60"/>
              <w:jc w:val="right"/>
              <w:rPr>
                <w:rFonts w:cs="Arial"/>
                <w:bCs/>
                <w:color w:val="auto"/>
              </w:rPr>
            </w:pPr>
            <w:r w:rsidRPr="00F210AE">
              <w:rPr>
                <w:rFonts w:cs="Arial"/>
                <w:bCs/>
                <w:color w:val="auto"/>
                <w:sz w:val="19"/>
              </w:rPr>
              <w:t>—</w:t>
            </w:r>
          </w:p>
        </w:tc>
        <w:tc>
          <w:tcPr>
            <w:tcW w:w="1872" w:type="dxa"/>
          </w:tcPr>
          <w:p w14:paraId="39C192A7" w14:textId="77777777" w:rsidR="00731B76" w:rsidRPr="00F210AE" w:rsidRDefault="00000000">
            <w:pPr>
              <w:spacing w:before="60" w:after="60"/>
              <w:jc w:val="right"/>
              <w:rPr>
                <w:rFonts w:cs="Arial"/>
                <w:bCs/>
                <w:color w:val="auto"/>
              </w:rPr>
            </w:pPr>
            <w:r w:rsidRPr="00F210AE">
              <w:rPr>
                <w:rFonts w:cs="Arial"/>
                <w:bCs/>
                <w:color w:val="auto"/>
                <w:sz w:val="19"/>
              </w:rPr>
              <w:t>100.0%</w:t>
            </w:r>
          </w:p>
        </w:tc>
      </w:tr>
      <w:tr w:rsidR="00731B76" w:rsidRPr="00F210AE" w14:paraId="64B69DFA" w14:textId="77777777" w:rsidTr="00F210AE">
        <w:trPr>
          <w:jc w:val="center"/>
        </w:trPr>
        <w:tc>
          <w:tcPr>
            <w:tcW w:w="1872" w:type="dxa"/>
          </w:tcPr>
          <w:p w14:paraId="435917E5" w14:textId="77777777" w:rsidR="00731B76" w:rsidRPr="00F210AE" w:rsidRDefault="00000000">
            <w:pPr>
              <w:spacing w:before="60" w:after="60"/>
              <w:rPr>
                <w:rFonts w:cs="Arial"/>
                <w:bCs/>
                <w:color w:val="auto"/>
              </w:rPr>
            </w:pPr>
            <w:r w:rsidRPr="00F210AE">
              <w:rPr>
                <w:rFonts w:cs="Arial"/>
                <w:bCs/>
                <w:color w:val="auto"/>
                <w:sz w:val="19"/>
              </w:rPr>
              <w:t>2020</w:t>
            </w:r>
          </w:p>
        </w:tc>
        <w:tc>
          <w:tcPr>
            <w:tcW w:w="1872" w:type="dxa"/>
          </w:tcPr>
          <w:p w14:paraId="4BF6879B" w14:textId="77777777" w:rsidR="00731B76" w:rsidRPr="00F210AE" w:rsidRDefault="00000000">
            <w:pPr>
              <w:spacing w:before="60" w:after="60"/>
              <w:jc w:val="right"/>
              <w:rPr>
                <w:rFonts w:cs="Arial"/>
                <w:bCs/>
                <w:color w:val="auto"/>
              </w:rPr>
            </w:pPr>
            <w:r w:rsidRPr="00F210AE">
              <w:rPr>
                <w:rFonts w:cs="Arial"/>
                <w:bCs/>
                <w:color w:val="auto"/>
                <w:sz w:val="19"/>
              </w:rPr>
              <w:t>299.49</w:t>
            </w:r>
          </w:p>
        </w:tc>
        <w:tc>
          <w:tcPr>
            <w:tcW w:w="1872" w:type="dxa"/>
          </w:tcPr>
          <w:p w14:paraId="4BBD0FDD" w14:textId="77777777" w:rsidR="00731B76" w:rsidRPr="00F210AE" w:rsidRDefault="00000000">
            <w:pPr>
              <w:spacing w:before="60" w:after="60"/>
              <w:jc w:val="right"/>
              <w:rPr>
                <w:rFonts w:cs="Arial"/>
                <w:bCs/>
                <w:color w:val="auto"/>
              </w:rPr>
            </w:pPr>
            <w:r w:rsidRPr="00F210AE">
              <w:rPr>
                <w:rFonts w:cs="Arial"/>
                <w:bCs/>
                <w:color w:val="auto"/>
                <w:sz w:val="19"/>
              </w:rPr>
              <w:t>0.82</w:t>
            </w:r>
          </w:p>
        </w:tc>
        <w:tc>
          <w:tcPr>
            <w:tcW w:w="1872" w:type="dxa"/>
          </w:tcPr>
          <w:p w14:paraId="2F1660DC" w14:textId="77777777" w:rsidR="00731B76" w:rsidRPr="00F210AE" w:rsidRDefault="00000000">
            <w:pPr>
              <w:spacing w:before="60" w:after="60"/>
              <w:jc w:val="right"/>
              <w:rPr>
                <w:rFonts w:cs="Arial"/>
                <w:bCs/>
                <w:color w:val="auto"/>
              </w:rPr>
            </w:pPr>
            <w:r w:rsidRPr="00F210AE">
              <w:rPr>
                <w:rFonts w:cs="Arial"/>
                <w:bCs/>
                <w:color w:val="auto"/>
                <w:sz w:val="19"/>
              </w:rPr>
              <w:t>−73.0%</w:t>
            </w:r>
          </w:p>
        </w:tc>
        <w:tc>
          <w:tcPr>
            <w:tcW w:w="1872" w:type="dxa"/>
          </w:tcPr>
          <w:p w14:paraId="088EAE05" w14:textId="77777777" w:rsidR="00731B76" w:rsidRPr="00F210AE" w:rsidRDefault="00000000">
            <w:pPr>
              <w:spacing w:before="60" w:after="60"/>
              <w:jc w:val="right"/>
              <w:rPr>
                <w:rFonts w:cs="Arial"/>
                <w:bCs/>
                <w:color w:val="auto"/>
              </w:rPr>
            </w:pPr>
            <w:r w:rsidRPr="00F210AE">
              <w:rPr>
                <w:rFonts w:cs="Arial"/>
                <w:bCs/>
                <w:color w:val="auto"/>
                <w:sz w:val="19"/>
              </w:rPr>
              <w:t>27.0%</w:t>
            </w:r>
          </w:p>
        </w:tc>
      </w:tr>
      <w:tr w:rsidR="00731B76" w:rsidRPr="00F210AE" w14:paraId="78369322" w14:textId="77777777" w:rsidTr="00F210AE">
        <w:trPr>
          <w:jc w:val="center"/>
        </w:trPr>
        <w:tc>
          <w:tcPr>
            <w:tcW w:w="1872" w:type="dxa"/>
          </w:tcPr>
          <w:p w14:paraId="4CD76772" w14:textId="77777777" w:rsidR="00731B76" w:rsidRPr="00F210AE" w:rsidRDefault="00000000">
            <w:pPr>
              <w:spacing w:before="60" w:after="60"/>
              <w:rPr>
                <w:rFonts w:cs="Arial"/>
                <w:bCs/>
                <w:color w:val="auto"/>
              </w:rPr>
            </w:pPr>
            <w:r w:rsidRPr="00F210AE">
              <w:rPr>
                <w:rFonts w:cs="Arial"/>
                <w:bCs/>
                <w:color w:val="auto"/>
                <w:sz w:val="19"/>
              </w:rPr>
              <w:t>2021</w:t>
            </w:r>
          </w:p>
        </w:tc>
        <w:tc>
          <w:tcPr>
            <w:tcW w:w="1872" w:type="dxa"/>
          </w:tcPr>
          <w:p w14:paraId="7EA86244" w14:textId="77777777" w:rsidR="00731B76" w:rsidRPr="00F210AE" w:rsidRDefault="00000000">
            <w:pPr>
              <w:spacing w:before="60" w:after="60"/>
              <w:jc w:val="right"/>
              <w:rPr>
                <w:rFonts w:cs="Arial"/>
                <w:bCs/>
                <w:color w:val="auto"/>
              </w:rPr>
            </w:pPr>
            <w:r w:rsidRPr="00F210AE">
              <w:rPr>
                <w:rFonts w:cs="Arial"/>
                <w:bCs/>
                <w:color w:val="auto"/>
                <w:sz w:val="19"/>
              </w:rPr>
              <w:t>513.86</w:t>
            </w:r>
          </w:p>
        </w:tc>
        <w:tc>
          <w:tcPr>
            <w:tcW w:w="1872" w:type="dxa"/>
          </w:tcPr>
          <w:p w14:paraId="1CCED373" w14:textId="77777777" w:rsidR="00731B76" w:rsidRPr="00F210AE" w:rsidRDefault="00000000">
            <w:pPr>
              <w:spacing w:before="60" w:after="60"/>
              <w:jc w:val="right"/>
              <w:rPr>
                <w:rFonts w:cs="Arial"/>
                <w:bCs/>
                <w:color w:val="auto"/>
              </w:rPr>
            </w:pPr>
            <w:r w:rsidRPr="00F210AE">
              <w:rPr>
                <w:rFonts w:cs="Arial"/>
                <w:bCs/>
                <w:color w:val="auto"/>
                <w:sz w:val="19"/>
              </w:rPr>
              <w:t>1.41</w:t>
            </w:r>
          </w:p>
        </w:tc>
        <w:tc>
          <w:tcPr>
            <w:tcW w:w="1872" w:type="dxa"/>
          </w:tcPr>
          <w:p w14:paraId="4592A949" w14:textId="77777777" w:rsidR="00731B76" w:rsidRPr="00F210AE" w:rsidRDefault="00000000">
            <w:pPr>
              <w:spacing w:before="60" w:after="60"/>
              <w:jc w:val="right"/>
              <w:rPr>
                <w:rFonts w:cs="Arial"/>
                <w:bCs/>
                <w:color w:val="auto"/>
              </w:rPr>
            </w:pPr>
            <w:r w:rsidRPr="00F210AE">
              <w:rPr>
                <w:rFonts w:cs="Arial"/>
                <w:bCs/>
                <w:color w:val="auto"/>
                <w:sz w:val="19"/>
              </w:rPr>
              <w:t>+71.6%</w:t>
            </w:r>
          </w:p>
        </w:tc>
        <w:tc>
          <w:tcPr>
            <w:tcW w:w="1872" w:type="dxa"/>
          </w:tcPr>
          <w:p w14:paraId="26752C70" w14:textId="77777777" w:rsidR="00731B76" w:rsidRPr="00F210AE" w:rsidRDefault="00000000">
            <w:pPr>
              <w:spacing w:before="60" w:after="60"/>
              <w:jc w:val="right"/>
              <w:rPr>
                <w:rFonts w:cs="Arial"/>
                <w:bCs/>
                <w:color w:val="auto"/>
              </w:rPr>
            </w:pPr>
            <w:r w:rsidRPr="00F210AE">
              <w:rPr>
                <w:rFonts w:cs="Arial"/>
                <w:bCs/>
                <w:color w:val="auto"/>
                <w:sz w:val="19"/>
              </w:rPr>
              <w:t>46.3%</w:t>
            </w:r>
          </w:p>
        </w:tc>
      </w:tr>
      <w:tr w:rsidR="00731B76" w:rsidRPr="00F210AE" w14:paraId="0F959E79" w14:textId="77777777" w:rsidTr="00F210AE">
        <w:trPr>
          <w:jc w:val="center"/>
        </w:trPr>
        <w:tc>
          <w:tcPr>
            <w:tcW w:w="1872" w:type="dxa"/>
          </w:tcPr>
          <w:p w14:paraId="60B7865F" w14:textId="77777777" w:rsidR="00731B76" w:rsidRPr="00F210AE" w:rsidRDefault="00000000">
            <w:pPr>
              <w:spacing w:before="60" w:after="60"/>
              <w:rPr>
                <w:rFonts w:cs="Arial"/>
                <w:bCs/>
                <w:color w:val="auto"/>
              </w:rPr>
            </w:pPr>
            <w:r w:rsidRPr="00F210AE">
              <w:rPr>
                <w:rFonts w:cs="Arial"/>
                <w:bCs/>
                <w:color w:val="auto"/>
                <w:sz w:val="19"/>
              </w:rPr>
              <w:t>2022</w:t>
            </w:r>
          </w:p>
        </w:tc>
        <w:tc>
          <w:tcPr>
            <w:tcW w:w="1872" w:type="dxa"/>
          </w:tcPr>
          <w:p w14:paraId="7BAAD0A3" w14:textId="77777777" w:rsidR="00731B76" w:rsidRPr="00F210AE" w:rsidRDefault="00000000">
            <w:pPr>
              <w:spacing w:before="60" w:after="60"/>
              <w:jc w:val="right"/>
              <w:rPr>
                <w:rFonts w:cs="Arial"/>
                <w:bCs/>
                <w:color w:val="auto"/>
              </w:rPr>
            </w:pPr>
            <w:r w:rsidRPr="00F210AE">
              <w:rPr>
                <w:rFonts w:cs="Arial"/>
                <w:bCs/>
                <w:color w:val="auto"/>
                <w:sz w:val="19"/>
              </w:rPr>
              <w:t>817.64</w:t>
            </w:r>
          </w:p>
        </w:tc>
        <w:tc>
          <w:tcPr>
            <w:tcW w:w="1872" w:type="dxa"/>
          </w:tcPr>
          <w:p w14:paraId="6312ED28" w14:textId="77777777" w:rsidR="00731B76" w:rsidRPr="00F210AE" w:rsidRDefault="00000000">
            <w:pPr>
              <w:spacing w:before="60" w:after="60"/>
              <w:jc w:val="right"/>
              <w:rPr>
                <w:rFonts w:cs="Arial"/>
                <w:bCs/>
                <w:color w:val="auto"/>
              </w:rPr>
            </w:pPr>
            <w:r w:rsidRPr="00F210AE">
              <w:rPr>
                <w:rFonts w:cs="Arial"/>
                <w:bCs/>
                <w:color w:val="auto"/>
                <w:sz w:val="19"/>
              </w:rPr>
              <w:t>2.24</w:t>
            </w:r>
          </w:p>
        </w:tc>
        <w:tc>
          <w:tcPr>
            <w:tcW w:w="1872" w:type="dxa"/>
          </w:tcPr>
          <w:p w14:paraId="6820FFC1" w14:textId="77777777" w:rsidR="00731B76" w:rsidRPr="00F210AE" w:rsidRDefault="00000000">
            <w:pPr>
              <w:spacing w:before="60" w:after="60"/>
              <w:jc w:val="right"/>
              <w:rPr>
                <w:rFonts w:cs="Arial"/>
                <w:bCs/>
                <w:color w:val="auto"/>
              </w:rPr>
            </w:pPr>
            <w:r w:rsidRPr="00F210AE">
              <w:rPr>
                <w:rFonts w:cs="Arial"/>
                <w:bCs/>
                <w:color w:val="auto"/>
                <w:sz w:val="19"/>
              </w:rPr>
              <w:t>+59.1%</w:t>
            </w:r>
          </w:p>
        </w:tc>
        <w:tc>
          <w:tcPr>
            <w:tcW w:w="1872" w:type="dxa"/>
          </w:tcPr>
          <w:p w14:paraId="5500825A" w14:textId="77777777" w:rsidR="00731B76" w:rsidRPr="00F210AE" w:rsidRDefault="00000000">
            <w:pPr>
              <w:spacing w:before="60" w:after="60"/>
              <w:jc w:val="right"/>
              <w:rPr>
                <w:rFonts w:cs="Arial"/>
                <w:bCs/>
                <w:color w:val="auto"/>
              </w:rPr>
            </w:pPr>
            <w:r w:rsidRPr="00F210AE">
              <w:rPr>
                <w:rFonts w:cs="Arial"/>
                <w:bCs/>
                <w:color w:val="auto"/>
                <w:sz w:val="19"/>
              </w:rPr>
              <w:t>73.7%</w:t>
            </w:r>
          </w:p>
        </w:tc>
      </w:tr>
      <w:tr w:rsidR="00731B76" w:rsidRPr="00F210AE" w14:paraId="6A70224C" w14:textId="77777777" w:rsidTr="00F210AE">
        <w:trPr>
          <w:jc w:val="center"/>
        </w:trPr>
        <w:tc>
          <w:tcPr>
            <w:tcW w:w="1872" w:type="dxa"/>
          </w:tcPr>
          <w:p w14:paraId="79ED5162" w14:textId="77777777" w:rsidR="00731B76" w:rsidRPr="00F210AE" w:rsidRDefault="00000000">
            <w:pPr>
              <w:spacing w:before="60" w:after="60"/>
              <w:rPr>
                <w:rFonts w:cs="Arial"/>
                <w:bCs/>
                <w:color w:val="auto"/>
              </w:rPr>
            </w:pPr>
            <w:r w:rsidRPr="00F210AE">
              <w:rPr>
                <w:rFonts w:cs="Arial"/>
                <w:bCs/>
                <w:color w:val="auto"/>
                <w:sz w:val="19"/>
              </w:rPr>
              <w:t>2023</w:t>
            </w:r>
          </w:p>
        </w:tc>
        <w:tc>
          <w:tcPr>
            <w:tcW w:w="1872" w:type="dxa"/>
          </w:tcPr>
          <w:p w14:paraId="20581D1B" w14:textId="77777777" w:rsidR="00731B76" w:rsidRPr="00F210AE" w:rsidRDefault="00000000">
            <w:pPr>
              <w:spacing w:before="60" w:after="60"/>
              <w:jc w:val="right"/>
              <w:rPr>
                <w:rFonts w:cs="Arial"/>
                <w:bCs/>
                <w:color w:val="auto"/>
              </w:rPr>
            </w:pPr>
            <w:r w:rsidRPr="00F210AE">
              <w:rPr>
                <w:rFonts w:cs="Arial"/>
                <w:bCs/>
                <w:color w:val="auto"/>
                <w:sz w:val="19"/>
              </w:rPr>
              <w:t>984.55</w:t>
            </w:r>
          </w:p>
        </w:tc>
        <w:tc>
          <w:tcPr>
            <w:tcW w:w="1872" w:type="dxa"/>
          </w:tcPr>
          <w:p w14:paraId="6F615C10" w14:textId="77777777" w:rsidR="00731B76" w:rsidRPr="00F210AE" w:rsidRDefault="00000000">
            <w:pPr>
              <w:spacing w:before="60" w:after="60"/>
              <w:jc w:val="right"/>
              <w:rPr>
                <w:rFonts w:cs="Arial"/>
                <w:bCs/>
                <w:color w:val="auto"/>
              </w:rPr>
            </w:pPr>
            <w:r w:rsidRPr="00F210AE">
              <w:rPr>
                <w:rFonts w:cs="Arial"/>
                <w:bCs/>
                <w:color w:val="auto"/>
                <w:sz w:val="19"/>
              </w:rPr>
              <w:t>2.70</w:t>
            </w:r>
          </w:p>
        </w:tc>
        <w:tc>
          <w:tcPr>
            <w:tcW w:w="1872" w:type="dxa"/>
          </w:tcPr>
          <w:p w14:paraId="0515C80E" w14:textId="77777777" w:rsidR="00731B76" w:rsidRPr="00F210AE" w:rsidRDefault="00000000">
            <w:pPr>
              <w:spacing w:before="60" w:after="60"/>
              <w:jc w:val="right"/>
              <w:rPr>
                <w:rFonts w:cs="Arial"/>
                <w:bCs/>
                <w:color w:val="auto"/>
              </w:rPr>
            </w:pPr>
            <w:r w:rsidRPr="00F210AE">
              <w:rPr>
                <w:rFonts w:cs="Arial"/>
                <w:bCs/>
                <w:color w:val="auto"/>
                <w:sz w:val="19"/>
              </w:rPr>
              <w:t>+20.4%</w:t>
            </w:r>
          </w:p>
        </w:tc>
        <w:tc>
          <w:tcPr>
            <w:tcW w:w="1872" w:type="dxa"/>
          </w:tcPr>
          <w:p w14:paraId="2FA8667A" w14:textId="77777777" w:rsidR="00731B76" w:rsidRPr="00F210AE" w:rsidRDefault="00000000">
            <w:pPr>
              <w:spacing w:before="60" w:after="60"/>
              <w:jc w:val="right"/>
              <w:rPr>
                <w:rFonts w:cs="Arial"/>
                <w:bCs/>
                <w:color w:val="auto"/>
              </w:rPr>
            </w:pPr>
            <w:r w:rsidRPr="00F210AE">
              <w:rPr>
                <w:rFonts w:cs="Arial"/>
                <w:bCs/>
                <w:color w:val="auto"/>
                <w:sz w:val="19"/>
              </w:rPr>
              <w:t>88.8%</w:t>
            </w:r>
          </w:p>
        </w:tc>
      </w:tr>
      <w:tr w:rsidR="00731B76" w:rsidRPr="00F210AE" w14:paraId="77372FAC" w14:textId="77777777" w:rsidTr="00F210AE">
        <w:trPr>
          <w:jc w:val="center"/>
        </w:trPr>
        <w:tc>
          <w:tcPr>
            <w:tcW w:w="1872" w:type="dxa"/>
          </w:tcPr>
          <w:p w14:paraId="6AE09E7D" w14:textId="77777777" w:rsidR="00731B76" w:rsidRPr="00F210AE" w:rsidRDefault="00000000">
            <w:pPr>
              <w:spacing w:before="60" w:after="60"/>
              <w:rPr>
                <w:rFonts w:cs="Arial"/>
                <w:bCs/>
                <w:color w:val="auto"/>
              </w:rPr>
            </w:pPr>
            <w:r w:rsidRPr="00F210AE">
              <w:rPr>
                <w:rFonts w:cs="Arial"/>
                <w:bCs/>
                <w:color w:val="auto"/>
                <w:sz w:val="19"/>
              </w:rPr>
              <w:t>2024</w:t>
            </w:r>
          </w:p>
        </w:tc>
        <w:tc>
          <w:tcPr>
            <w:tcW w:w="1872" w:type="dxa"/>
          </w:tcPr>
          <w:p w14:paraId="462D1C4B" w14:textId="77777777" w:rsidR="00731B76" w:rsidRPr="00F210AE" w:rsidRDefault="00000000">
            <w:pPr>
              <w:spacing w:before="60" w:after="60"/>
              <w:jc w:val="right"/>
              <w:rPr>
                <w:rFonts w:cs="Arial"/>
                <w:bCs/>
                <w:color w:val="auto"/>
              </w:rPr>
            </w:pPr>
            <w:r w:rsidRPr="00F210AE">
              <w:rPr>
                <w:rFonts w:cs="Arial"/>
                <w:bCs/>
                <w:color w:val="auto"/>
                <w:sz w:val="19"/>
              </w:rPr>
              <w:t>1,075.30</w:t>
            </w:r>
          </w:p>
        </w:tc>
        <w:tc>
          <w:tcPr>
            <w:tcW w:w="1872" w:type="dxa"/>
          </w:tcPr>
          <w:p w14:paraId="4BA33EE4" w14:textId="77777777" w:rsidR="00731B76" w:rsidRPr="00F210AE" w:rsidRDefault="00000000">
            <w:pPr>
              <w:spacing w:before="60" w:after="60"/>
              <w:jc w:val="right"/>
              <w:rPr>
                <w:rFonts w:cs="Arial"/>
                <w:bCs/>
                <w:color w:val="auto"/>
              </w:rPr>
            </w:pPr>
            <w:r w:rsidRPr="00F210AE">
              <w:rPr>
                <w:rFonts w:cs="Arial"/>
                <w:bCs/>
                <w:color w:val="auto"/>
                <w:sz w:val="19"/>
              </w:rPr>
              <w:t>2.94</w:t>
            </w:r>
          </w:p>
        </w:tc>
        <w:tc>
          <w:tcPr>
            <w:tcW w:w="1872" w:type="dxa"/>
          </w:tcPr>
          <w:p w14:paraId="50B07BE8" w14:textId="77777777" w:rsidR="00731B76" w:rsidRPr="00F210AE" w:rsidRDefault="00000000">
            <w:pPr>
              <w:spacing w:before="60" w:after="60"/>
              <w:jc w:val="right"/>
              <w:rPr>
                <w:rFonts w:cs="Arial"/>
                <w:bCs/>
                <w:color w:val="auto"/>
              </w:rPr>
            </w:pPr>
            <w:r w:rsidRPr="00F210AE">
              <w:rPr>
                <w:rFonts w:cs="Arial"/>
                <w:bCs/>
                <w:color w:val="auto"/>
                <w:sz w:val="19"/>
              </w:rPr>
              <w:t>+9.2%</w:t>
            </w:r>
          </w:p>
        </w:tc>
        <w:tc>
          <w:tcPr>
            <w:tcW w:w="1872" w:type="dxa"/>
          </w:tcPr>
          <w:p w14:paraId="1D8E4D46" w14:textId="77777777" w:rsidR="00731B76" w:rsidRPr="00F210AE" w:rsidRDefault="00000000">
            <w:pPr>
              <w:spacing w:before="60" w:after="60"/>
              <w:jc w:val="right"/>
              <w:rPr>
                <w:rFonts w:cs="Arial"/>
                <w:bCs/>
                <w:color w:val="auto"/>
              </w:rPr>
            </w:pPr>
            <w:r w:rsidRPr="00F210AE">
              <w:rPr>
                <w:rFonts w:cs="Arial"/>
                <w:bCs/>
                <w:color w:val="auto"/>
                <w:sz w:val="19"/>
              </w:rPr>
              <w:t>96.9%</w:t>
            </w:r>
          </w:p>
        </w:tc>
      </w:tr>
    </w:tbl>
    <w:p w14:paraId="6F4BA4B5" w14:textId="77777777" w:rsidR="00F210AE" w:rsidRDefault="00F210AE">
      <w:pPr>
        <w:spacing w:before="120"/>
        <w:rPr>
          <w:rFonts w:cs="Arial"/>
          <w:bCs/>
          <w:color w:val="auto"/>
          <w:sz w:val="19"/>
        </w:rPr>
      </w:pPr>
    </w:p>
    <w:p w14:paraId="02BFBC60" w14:textId="77777777" w:rsidR="00F210AE" w:rsidRDefault="00F210AE">
      <w:pPr>
        <w:spacing w:before="120"/>
        <w:rPr>
          <w:rFonts w:cs="Arial"/>
          <w:bCs/>
          <w:color w:val="auto"/>
          <w:sz w:val="19"/>
        </w:rPr>
      </w:pPr>
    </w:p>
    <w:p w14:paraId="723B977F" w14:textId="0F16CA96" w:rsidR="00F210AE" w:rsidRDefault="00F210AE">
      <w:pPr>
        <w:spacing w:before="120"/>
        <w:rPr>
          <w:rFonts w:cs="Arial"/>
          <w:bCs/>
          <w:color w:val="auto"/>
          <w:sz w:val="19"/>
        </w:rPr>
      </w:pPr>
      <w:r w:rsidRPr="00E25567">
        <w:rPr>
          <w:rFonts w:cs="Arial"/>
          <w:noProof/>
        </w:rPr>
        <w:lastRenderedPageBreak/>
        <w:drawing>
          <wp:inline distT="0" distB="0" distL="0" distR="0" wp14:anchorId="78668A6C" wp14:editId="10D93857">
            <wp:extent cx="5667375" cy="2752725"/>
            <wp:effectExtent l="0" t="0" r="0" b="0"/>
            <wp:docPr id="1054355702" name="anual.png" descr="anual.png" title="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752725"/>
                    </a:xfrm>
                    <a:prstGeom prst="rect">
                      <a:avLst/>
                    </a:prstGeom>
                  </pic:spPr>
                </pic:pic>
              </a:graphicData>
            </a:graphic>
          </wp:inline>
        </w:drawing>
      </w:r>
    </w:p>
    <w:p w14:paraId="1B2CD0FF" w14:textId="10AA5996" w:rsidR="00731B76" w:rsidRDefault="00000000">
      <w:pPr>
        <w:spacing w:before="120"/>
        <w:rPr>
          <w:rFonts w:cs="Arial"/>
          <w:bCs/>
          <w:color w:val="auto"/>
          <w:sz w:val="19"/>
        </w:rPr>
      </w:pPr>
      <w:r w:rsidRPr="00F210AE">
        <w:rPr>
          <w:rFonts w:cs="Arial"/>
          <w:bCs/>
          <w:color w:val="auto"/>
          <w:sz w:val="19"/>
        </w:rPr>
        <w:t>Figura 2. Recaudación anual (M USD) y porcentaje de recuperación respecto a 2019.</w:t>
      </w:r>
    </w:p>
    <w:p w14:paraId="5CBA3DC7" w14:textId="79AE2FDD" w:rsidR="00F210AE" w:rsidRDefault="00000000">
      <w:pPr>
        <w:keepNext/>
        <w:spacing w:before="240" w:after="80"/>
        <w:rPr>
          <w:rFonts w:cs="Arial"/>
          <w:bCs/>
          <w:color w:val="auto"/>
          <w:sz w:val="26"/>
        </w:rPr>
      </w:pPr>
      <w:r w:rsidRPr="00F210AE">
        <w:rPr>
          <w:rFonts w:cs="Arial"/>
          <w:bCs/>
          <w:color w:val="auto"/>
          <w:sz w:val="26"/>
        </w:rPr>
        <w:t>Tendencia temporal de ventas diarias</w:t>
      </w:r>
    </w:p>
    <w:p w14:paraId="204EC02A" w14:textId="082EBD8A" w:rsidR="00F210AE" w:rsidRPr="00F210AE" w:rsidRDefault="00F210AE">
      <w:pPr>
        <w:keepNext/>
        <w:spacing w:before="240" w:after="80"/>
        <w:rPr>
          <w:rFonts w:cs="Arial"/>
          <w:bCs/>
          <w:color w:val="auto"/>
        </w:rPr>
      </w:pPr>
      <w:r w:rsidRPr="00E25567">
        <w:rPr>
          <w:rFonts w:cs="Arial"/>
          <w:noProof/>
        </w:rPr>
        <w:drawing>
          <wp:inline distT="0" distB="0" distL="0" distR="0" wp14:anchorId="042A060B" wp14:editId="5B367C3B">
            <wp:extent cx="5667375" cy="2362200"/>
            <wp:effectExtent l="0" t="0" r="0" b="0"/>
            <wp:docPr id="214717283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362200"/>
                    </a:xfrm>
                    <a:prstGeom prst="rect">
                      <a:avLst/>
                    </a:prstGeom>
                  </pic:spPr>
                </pic:pic>
              </a:graphicData>
            </a:graphic>
          </wp:inline>
        </w:drawing>
      </w:r>
    </w:p>
    <w:p w14:paraId="2B2D4C9E" w14:textId="77777777" w:rsidR="00731B76" w:rsidRPr="00F210AE" w:rsidRDefault="00000000">
      <w:pPr>
        <w:spacing w:after="240"/>
        <w:rPr>
          <w:rFonts w:cs="Arial"/>
          <w:bCs/>
          <w:color w:val="auto"/>
        </w:rPr>
      </w:pPr>
      <w:r w:rsidRPr="00F210AE">
        <w:rPr>
          <w:rFonts w:cs="Arial"/>
          <w:bCs/>
          <w:color w:val="auto"/>
          <w:sz w:val="19"/>
        </w:rPr>
        <w:t>Figura 3. Ventas diarias globales y media móvil de 30 días, 2019–2024.</w:t>
      </w:r>
    </w:p>
    <w:p w14:paraId="03E10E69" w14:textId="77777777" w:rsidR="00731B76" w:rsidRPr="00F210AE" w:rsidRDefault="00000000">
      <w:pPr>
        <w:keepNext/>
        <w:spacing w:before="320" w:after="120"/>
        <w:rPr>
          <w:rFonts w:cs="Arial"/>
          <w:bCs/>
          <w:color w:val="auto"/>
        </w:rPr>
      </w:pPr>
      <w:r w:rsidRPr="00F210AE">
        <w:rPr>
          <w:rFonts w:cs="Arial"/>
          <w:bCs/>
          <w:color w:val="auto"/>
          <w:sz w:val="32"/>
        </w:rPr>
        <w:t>Hallazgos principales</w:t>
      </w:r>
    </w:p>
    <w:p w14:paraId="6BF290C8" w14:textId="77777777" w:rsidR="00731B76" w:rsidRPr="00F210AE" w:rsidRDefault="00000000">
      <w:pPr>
        <w:pStyle w:val="Listaconvietas"/>
        <w:spacing w:after="60"/>
        <w:rPr>
          <w:rFonts w:cs="Arial"/>
          <w:bCs/>
          <w:color w:val="auto"/>
        </w:rPr>
      </w:pPr>
      <w:r w:rsidRPr="00F210AE">
        <w:rPr>
          <w:rFonts w:cs="Arial"/>
          <w:bCs/>
          <w:color w:val="auto"/>
        </w:rPr>
        <w:t>Gran impacto en 2020: La recaudación cayó 73% frente a 2019, de 1,109 a 299 millones de USD.</w:t>
      </w:r>
    </w:p>
    <w:p w14:paraId="53A9432A" w14:textId="77777777" w:rsidR="00731B76" w:rsidRPr="00F210AE" w:rsidRDefault="00000000">
      <w:pPr>
        <w:pStyle w:val="Listaconvietas"/>
        <w:spacing w:after="60"/>
        <w:rPr>
          <w:rFonts w:cs="Arial"/>
          <w:bCs/>
          <w:color w:val="auto"/>
        </w:rPr>
      </w:pPr>
      <w:r w:rsidRPr="00F210AE">
        <w:rPr>
          <w:rFonts w:cs="Arial"/>
          <w:bCs/>
          <w:color w:val="auto"/>
        </w:rPr>
        <w:t>Recuperación sostenida: Cada año entre 2021 y 2024 superó al anterior, aunque con crecimiento cada vez menor (de +71.6% en 2021 a +9.2% en 2024).</w:t>
      </w:r>
    </w:p>
    <w:p w14:paraId="1F827B80" w14:textId="77777777" w:rsidR="00731B76" w:rsidRPr="00F210AE" w:rsidRDefault="00000000">
      <w:pPr>
        <w:pStyle w:val="Listaconvietas"/>
        <w:spacing w:after="60"/>
        <w:rPr>
          <w:rFonts w:cs="Arial"/>
          <w:bCs/>
          <w:color w:val="auto"/>
        </w:rPr>
      </w:pPr>
      <w:r w:rsidRPr="00F210AE">
        <w:rPr>
          <w:rFonts w:cs="Arial"/>
          <w:bCs/>
          <w:color w:val="auto"/>
        </w:rPr>
        <w:t>Pérdida acumulada: Entre 2020 y 2024 el sector dejó de recaudar 1,855 millones de USD respecto a mantener el nivel de 2019 durante esos cinco años.</w:t>
      </w:r>
    </w:p>
    <w:p w14:paraId="6BC89DC9" w14:textId="77777777" w:rsidR="00731B76" w:rsidRPr="00F210AE" w:rsidRDefault="00000000">
      <w:pPr>
        <w:pStyle w:val="Listaconvietas"/>
        <w:spacing w:after="60"/>
        <w:rPr>
          <w:rFonts w:cs="Arial"/>
          <w:bCs/>
          <w:color w:val="auto"/>
        </w:rPr>
      </w:pPr>
      <w:r w:rsidRPr="00F210AE">
        <w:rPr>
          <w:rFonts w:cs="Arial"/>
          <w:bCs/>
          <w:color w:val="auto"/>
        </w:rPr>
        <w:t>Estacionalidad semanal marcada: La serie diaria se comporta de forma regular dentro de cada año, con picos y valles recurrentes.</w:t>
      </w:r>
    </w:p>
    <w:p w14:paraId="0A5A2262" w14:textId="77777777" w:rsidR="00731B76" w:rsidRPr="00F210AE" w:rsidRDefault="00000000">
      <w:pPr>
        <w:keepNext/>
        <w:spacing w:before="240" w:after="80"/>
        <w:rPr>
          <w:rFonts w:cs="Arial"/>
          <w:bCs/>
          <w:color w:val="auto"/>
        </w:rPr>
      </w:pPr>
      <w:r w:rsidRPr="00F210AE">
        <w:rPr>
          <w:rFonts w:cs="Arial"/>
          <w:bCs/>
          <w:color w:val="auto"/>
          <w:sz w:val="26"/>
        </w:rPr>
        <w:lastRenderedPageBreak/>
        <w:t>Consideraciones sobre los datos</w:t>
      </w:r>
    </w:p>
    <w:p w14:paraId="3EE5AE8B" w14:textId="77777777" w:rsidR="00731B76" w:rsidRPr="00F210AE" w:rsidRDefault="00000000">
      <w:pPr>
        <w:spacing w:after="120"/>
        <w:rPr>
          <w:rFonts w:cs="Arial"/>
          <w:bCs/>
          <w:color w:val="auto"/>
        </w:rPr>
      </w:pPr>
      <w:r w:rsidRPr="00F210AE">
        <w:rPr>
          <w:rFonts w:cs="Arial"/>
          <w:bCs/>
          <w:color w:val="auto"/>
        </w:rPr>
        <w:t>El análisis exploratorio mostró que las proporciones entre mercados son constantes: China equivale a 50% de India, EUA a 47.5%, México a 22.5% y Otros países a 20%. Esto implica que todos los mercados siguen exactamente la misma trayectoria, por lo que el dataset no permite comparar ritmos de recuperación entre regiones.</w:t>
      </w:r>
    </w:p>
    <w:p w14:paraId="0C65D308" w14:textId="77777777" w:rsidR="00731B76" w:rsidRPr="00F210AE" w:rsidRDefault="00000000">
      <w:pPr>
        <w:keepNext/>
        <w:spacing w:before="320" w:after="120"/>
        <w:rPr>
          <w:rFonts w:cs="Arial"/>
          <w:bCs/>
          <w:color w:val="auto"/>
        </w:rPr>
      </w:pPr>
      <w:r w:rsidRPr="00F210AE">
        <w:rPr>
          <w:rFonts w:cs="Arial"/>
          <w:bCs/>
          <w:color w:val="auto"/>
          <w:sz w:val="32"/>
        </w:rPr>
        <w:t>Despliegue</w:t>
      </w:r>
    </w:p>
    <w:p w14:paraId="395D86CA" w14:textId="77777777" w:rsidR="00731B76" w:rsidRPr="00F210AE" w:rsidRDefault="00000000">
      <w:pPr>
        <w:spacing w:after="120"/>
        <w:rPr>
          <w:rFonts w:cs="Arial"/>
          <w:bCs/>
          <w:color w:val="auto"/>
        </w:rPr>
      </w:pPr>
      <w:r w:rsidRPr="00F210AE">
        <w:rPr>
          <w:rFonts w:cs="Arial"/>
          <w:bCs/>
          <w:color w:val="auto"/>
        </w:rPr>
        <w:t>El pipeline de procesamiento se implementó de forma automatizada con scripts de Python, usando Pandas para la preparación y agregación de datos y Matplotlib para las visualizaciones.</w:t>
      </w:r>
    </w:p>
    <w:p w14:paraId="5408C5A7" w14:textId="77777777" w:rsidR="00731B76" w:rsidRPr="00F210AE" w:rsidRDefault="00000000">
      <w:pPr>
        <w:keepNext/>
        <w:spacing w:before="240" w:after="80"/>
        <w:rPr>
          <w:rFonts w:cs="Arial"/>
          <w:bCs/>
          <w:color w:val="auto"/>
        </w:rPr>
      </w:pPr>
      <w:r w:rsidRPr="00F210AE">
        <w:rPr>
          <w:rFonts w:cs="Arial"/>
          <w:bCs/>
          <w:color w:val="auto"/>
          <w:sz w:val="26"/>
        </w:rPr>
        <w:t>Indicadores operativos de referencia</w:t>
      </w:r>
    </w:p>
    <w:p w14:paraId="6F938270" w14:textId="77777777" w:rsidR="00731B76" w:rsidRPr="00F210AE" w:rsidRDefault="00000000">
      <w:pPr>
        <w:pStyle w:val="Listaconvietas"/>
        <w:spacing w:after="60"/>
        <w:rPr>
          <w:rFonts w:cs="Arial"/>
          <w:bCs/>
          <w:color w:val="auto"/>
        </w:rPr>
      </w:pPr>
      <w:r w:rsidRPr="00F210AE">
        <w:rPr>
          <w:rFonts w:cs="Arial"/>
          <w:bCs/>
          <w:color w:val="auto"/>
        </w:rPr>
        <w:t>Recaudación diaria promedio global en 2024: 2.94 millones de USD/día.</w:t>
      </w:r>
    </w:p>
    <w:p w14:paraId="08FFFCAD" w14:textId="77777777" w:rsidR="00731B76" w:rsidRPr="00F210AE" w:rsidRDefault="00000000">
      <w:pPr>
        <w:pStyle w:val="Listaconvietas"/>
        <w:spacing w:after="60"/>
        <w:rPr>
          <w:rFonts w:cs="Arial"/>
          <w:bCs/>
          <w:color w:val="auto"/>
        </w:rPr>
      </w:pPr>
      <w:r w:rsidRPr="00F210AE">
        <w:rPr>
          <w:rFonts w:cs="Arial"/>
          <w:bCs/>
          <w:color w:val="auto"/>
        </w:rPr>
        <w:t>Máximo diario registrado: 5.40 millones de USD.</w:t>
      </w:r>
    </w:p>
    <w:p w14:paraId="5F8D213B" w14:textId="77777777" w:rsidR="00731B76" w:rsidRPr="00F210AE" w:rsidRDefault="00000000">
      <w:pPr>
        <w:keepNext/>
        <w:spacing w:before="320" w:after="120"/>
        <w:rPr>
          <w:rFonts w:cs="Arial"/>
          <w:bCs/>
          <w:color w:val="auto"/>
        </w:rPr>
      </w:pPr>
      <w:r w:rsidRPr="00F210AE">
        <w:rPr>
          <w:rFonts w:cs="Arial"/>
          <w:bCs/>
          <w:color w:val="auto"/>
          <w:sz w:val="32"/>
        </w:rPr>
        <w:t>Aceptación del Cliente</w:t>
      </w:r>
    </w:p>
    <w:p w14:paraId="4440D0F7" w14:textId="77777777" w:rsidR="00731B76" w:rsidRPr="00F210AE" w:rsidRDefault="00000000">
      <w:pPr>
        <w:spacing w:after="120"/>
        <w:rPr>
          <w:rFonts w:cs="Arial"/>
          <w:bCs/>
          <w:color w:val="auto"/>
        </w:rPr>
      </w:pPr>
      <w:r w:rsidRPr="00F210AE">
        <w:rPr>
          <w:rFonts w:cs="Arial"/>
          <w:bCs/>
          <w:color w:val="auto"/>
        </w:rPr>
        <w:t>El proyecto cumple los criterios de aceptación definidos en la fase inicial: se cuantificó y visualizó el impacto de la pandemia, la trayectoria de recuperación y la distribución por mercado.</w:t>
      </w:r>
    </w:p>
    <w:p w14:paraId="059D693A" w14:textId="77777777" w:rsidR="00731B76" w:rsidRPr="00F210AE" w:rsidRDefault="00000000">
      <w:pPr>
        <w:pStyle w:val="Listaconvietas"/>
        <w:spacing w:after="60"/>
        <w:rPr>
          <w:rFonts w:cs="Arial"/>
          <w:bCs/>
          <w:color w:val="auto"/>
        </w:rPr>
      </w:pPr>
      <w:r w:rsidRPr="00F210AE">
        <w:rPr>
          <w:rFonts w:cs="Arial"/>
          <w:bCs/>
          <w:color w:val="auto"/>
        </w:rPr>
        <w:t>Magnitud del impacto: Caída de 73% en 2020 (27.0% del nivel de 2019).</w:t>
      </w:r>
    </w:p>
    <w:p w14:paraId="02DA9337" w14:textId="77777777" w:rsidR="00731B76" w:rsidRPr="00F210AE" w:rsidRDefault="00000000">
      <w:pPr>
        <w:pStyle w:val="Listaconvietas"/>
        <w:spacing w:after="60"/>
        <w:rPr>
          <w:rFonts w:cs="Arial"/>
          <w:bCs/>
          <w:color w:val="auto"/>
        </w:rPr>
      </w:pPr>
      <w:r w:rsidRPr="00F210AE">
        <w:rPr>
          <w:rFonts w:cs="Arial"/>
          <w:bCs/>
          <w:color w:val="auto"/>
        </w:rPr>
        <w:t>Recuperación: Un avance continuo desde 2021 hasta 96.9% en 2024. Aún no se supera el nivel de 2019, pero la brecha restante es de 3.1% (33.9 M USD).</w:t>
      </w:r>
    </w:p>
    <w:p w14:paraId="164E60DA" w14:textId="77777777" w:rsidR="00731B76" w:rsidRPr="00F210AE" w:rsidRDefault="00000000">
      <w:pPr>
        <w:pStyle w:val="Listaconvietas"/>
        <w:spacing w:after="60"/>
        <w:rPr>
          <w:rFonts w:cs="Arial"/>
          <w:bCs/>
          <w:color w:val="auto"/>
        </w:rPr>
      </w:pPr>
      <w:r w:rsidRPr="00F210AE">
        <w:rPr>
          <w:rFonts w:cs="Arial"/>
          <w:bCs/>
          <w:color w:val="auto"/>
        </w:rPr>
        <w:t>Cuota de mercado: India 41.7%, China 20.8%, EUA 19.8%, México 9.4% y otros países 8.3%.</w:t>
      </w:r>
    </w:p>
    <w:p w14:paraId="57E643B1" w14:textId="77777777" w:rsidR="00731B76" w:rsidRPr="00F210AE" w:rsidRDefault="00000000">
      <w:pPr>
        <w:keepNext/>
        <w:spacing w:before="320" w:after="120"/>
        <w:rPr>
          <w:rFonts w:cs="Arial"/>
          <w:bCs/>
          <w:color w:val="auto"/>
        </w:rPr>
      </w:pPr>
      <w:r w:rsidRPr="00F210AE">
        <w:rPr>
          <w:rFonts w:cs="Arial"/>
          <w:bCs/>
          <w:color w:val="auto"/>
          <w:sz w:val="32"/>
        </w:rPr>
        <w:t>Referencias</w:t>
      </w:r>
    </w:p>
    <w:p w14:paraId="37BFCC7F" w14:textId="77777777" w:rsidR="00731B76" w:rsidRPr="00F210AE" w:rsidRDefault="00000000">
      <w:pPr>
        <w:pStyle w:val="Listaconvietas"/>
        <w:spacing w:after="60"/>
        <w:rPr>
          <w:rFonts w:cs="Arial"/>
          <w:bCs/>
          <w:color w:val="auto"/>
        </w:rPr>
      </w:pPr>
      <w:r w:rsidRPr="00F210AE">
        <w:rPr>
          <w:rFonts w:cs="Arial"/>
          <w:bCs/>
          <w:color w:val="auto"/>
        </w:rPr>
        <w:t>Statista. (2025). Attendance at movie theaters in the world. Statista. https://www.statista.com/statistics/245595/attendance-at-movie-theaters-in-the-world/</w:t>
      </w:r>
    </w:p>
    <w:p w14:paraId="5414ECE4" w14:textId="77777777" w:rsidR="00731B76" w:rsidRPr="00F210AE" w:rsidRDefault="00000000">
      <w:pPr>
        <w:pStyle w:val="Listaconvietas"/>
        <w:spacing w:after="60"/>
        <w:rPr>
          <w:rFonts w:cs="Arial"/>
          <w:bCs/>
          <w:color w:val="auto"/>
        </w:rPr>
      </w:pPr>
      <w:r w:rsidRPr="00F210AE">
        <w:rPr>
          <w:rFonts w:cs="Arial"/>
          <w:bCs/>
          <w:color w:val="auto"/>
        </w:rPr>
        <w:t>Box, G. E. P., &amp; Jenkins, G. M. (1970). Time Series Analysis: Forecasting and Control. Holden-Day.</w:t>
      </w:r>
    </w:p>
    <w:p w14:paraId="41D0CEFB" w14:textId="77777777" w:rsidR="00731B76" w:rsidRPr="00F210AE" w:rsidRDefault="00000000">
      <w:pPr>
        <w:pStyle w:val="Listaconvietas"/>
        <w:spacing w:after="60"/>
        <w:rPr>
          <w:rFonts w:cs="Arial"/>
          <w:bCs/>
          <w:color w:val="auto"/>
        </w:rPr>
      </w:pPr>
      <w:r w:rsidRPr="00F210AE">
        <w:rPr>
          <w:rFonts w:cs="Arial"/>
          <w:bCs/>
          <w:color w:val="auto"/>
        </w:rPr>
        <w:t>De la Fuente, S. (2012). Series temporales. Universidad Autónoma de Madrid.</w:t>
      </w:r>
    </w:p>
    <w:p w14:paraId="02A13919" w14:textId="77777777" w:rsidR="00731B76" w:rsidRPr="00F210AE" w:rsidRDefault="00000000">
      <w:pPr>
        <w:pStyle w:val="Listaconvietas"/>
        <w:spacing w:after="60"/>
        <w:rPr>
          <w:rFonts w:cs="Arial"/>
          <w:bCs/>
          <w:color w:val="auto"/>
        </w:rPr>
      </w:pPr>
      <w:r w:rsidRPr="00F210AE">
        <w:rPr>
          <w:rFonts w:cs="Arial"/>
          <w:bCs/>
          <w:color w:val="auto"/>
        </w:rPr>
        <w:t>Shumway, R. H., &amp; Stoffer, D. S. (2017). Time Series Analysis and Its Applications. Springer.</w:t>
      </w:r>
    </w:p>
    <w:sectPr w:rsidR="00731B76" w:rsidRPr="00F210AE" w:rsidSect="00F210A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9470331">
    <w:abstractNumId w:val="8"/>
  </w:num>
  <w:num w:numId="2" w16cid:durableId="303512903">
    <w:abstractNumId w:val="6"/>
  </w:num>
  <w:num w:numId="3" w16cid:durableId="558711383">
    <w:abstractNumId w:val="5"/>
  </w:num>
  <w:num w:numId="4" w16cid:durableId="651759517">
    <w:abstractNumId w:val="4"/>
  </w:num>
  <w:num w:numId="5" w16cid:durableId="135028086">
    <w:abstractNumId w:val="7"/>
  </w:num>
  <w:num w:numId="6" w16cid:durableId="179783467">
    <w:abstractNumId w:val="3"/>
  </w:num>
  <w:num w:numId="7" w16cid:durableId="1937052397">
    <w:abstractNumId w:val="2"/>
  </w:num>
  <w:num w:numId="8" w16cid:durableId="577399693">
    <w:abstractNumId w:val="1"/>
  </w:num>
  <w:num w:numId="9" w16cid:durableId="38195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C2"/>
    <w:rsid w:val="00034616"/>
    <w:rsid w:val="0006063C"/>
    <w:rsid w:val="00123673"/>
    <w:rsid w:val="0015074B"/>
    <w:rsid w:val="0029639D"/>
    <w:rsid w:val="00326F90"/>
    <w:rsid w:val="00354BB2"/>
    <w:rsid w:val="00731B76"/>
    <w:rsid w:val="0079088F"/>
    <w:rsid w:val="00AA1D8D"/>
    <w:rsid w:val="00B47730"/>
    <w:rsid w:val="00CB0664"/>
    <w:rsid w:val="00ED2438"/>
    <w:rsid w:val="00F21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15CE3"/>
  <w14:defaultImageDpi w14:val="300"/>
  <w15:docId w15:val="{DDE2002D-5543-49F7-96D3-385AC73A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F21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37229823B14FF7B1CF4CBE71234BF0"/>
        <w:category>
          <w:name w:val="General"/>
          <w:gallery w:val="placeholder"/>
        </w:category>
        <w:types>
          <w:type w:val="bbPlcHdr"/>
        </w:types>
        <w:behaviors>
          <w:behavior w:val="content"/>
        </w:behaviors>
        <w:guid w:val="{5180D983-6E4B-4EF7-A50B-E12FDFE19E40}"/>
      </w:docPartPr>
      <w:docPartBody>
        <w:p w:rsidR="007D3D72" w:rsidRDefault="00320A80" w:rsidP="00320A80">
          <w:pPr>
            <w:pStyle w:val="4137229823B14FF7B1CF4CBE71234BF0"/>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0232CD09461F4252808F4BB6419247A0"/>
        <w:category>
          <w:name w:val="General"/>
          <w:gallery w:val="placeholder"/>
        </w:category>
        <w:types>
          <w:type w:val="bbPlcHdr"/>
        </w:types>
        <w:behaviors>
          <w:behavior w:val="content"/>
        </w:behaviors>
        <w:guid w:val="{5E4786EE-AD8C-4C50-A5DB-F1486097D601}"/>
      </w:docPartPr>
      <w:docPartBody>
        <w:p w:rsidR="007D3D72" w:rsidRDefault="00320A80" w:rsidP="00320A80">
          <w:pPr>
            <w:pStyle w:val="0232CD09461F4252808F4BB6419247A0"/>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80"/>
    <w:rsid w:val="00011AC2"/>
    <w:rsid w:val="00320A80"/>
    <w:rsid w:val="0079088F"/>
    <w:rsid w:val="007D3D72"/>
    <w:rsid w:val="008E7E27"/>
    <w:rsid w:val="00A64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137229823B14FF7B1CF4CBE71234BF0">
    <w:name w:val="4137229823B14FF7B1CF4CBE71234BF0"/>
    <w:rsid w:val="00320A80"/>
  </w:style>
  <w:style w:type="paragraph" w:customStyle="1" w:styleId="0232CD09461F4252808F4BB6419247A0">
    <w:name w:val="0232CD09461F4252808F4BB6419247A0"/>
    <w:rsid w:val="00320A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792</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Oswaldo ruiz tabla, raúl alexander santiago ortega, victor joel santos parra</Company>
  <LinksUpToDate>false</LinksUpToDate>
  <CharactersWithSpaces>5141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la Metodología TDSP: Análisis de Ventas de Cine 2019–2024</dc:title>
  <dc:subject>Metodologia de la investigación</dc:subject>
  <dc:creator>python-docx</dc:creator>
  <cp:keywords/>
  <dc:description>generated by python-docx</dc:description>
  <cp:lastModifiedBy>SANTIAGO ORTEGA RAUL ALEXANDER</cp:lastModifiedBy>
  <cp:revision>6</cp:revision>
  <dcterms:created xsi:type="dcterms:W3CDTF">2026-10-02T14:06:00Z</dcterms:created>
  <dcterms:modified xsi:type="dcterms:W3CDTF">2026-10-06T03:07:00Z</dcterms:modified>
  <cp:category/>
</cp:coreProperties>
</file>