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DF57" w14:textId="42310714" w:rsidR="00520071" w:rsidRDefault="005C1484" w:rsidP="00EE767B">
      <w:pPr>
        <w:pStyle w:val="Ttulo1"/>
      </w:pPr>
      <w:r>
        <w:t>Comparativa de metodologías de ciencia de datos: KDD, CRISP-DM, SEMMA y TDSP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2925"/>
        <w:gridCol w:w="2925"/>
        <w:gridCol w:w="2925"/>
        <w:gridCol w:w="2925"/>
      </w:tblGrid>
      <w:tr w:rsidR="00520071" w14:paraId="79735E3B" w14:textId="77777777">
        <w:trPr>
          <w:cantSplit/>
          <w:tblHeader/>
        </w:trPr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B4F44E" w14:textId="77777777" w:rsidR="00520071" w:rsidRDefault="005C1484">
            <w:r>
              <w:rPr>
                <w:b/>
                <w:bCs/>
                <w:color w:val="FFFFFF"/>
                <w:sz w:val="19"/>
                <w:szCs w:val="19"/>
              </w:rPr>
              <w:t>Aspecto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0D3D2A" w14:textId="77777777" w:rsidR="00520071" w:rsidRDefault="005C1484">
            <w:r>
              <w:rPr>
                <w:b/>
                <w:bCs/>
                <w:color w:val="FFFFFF"/>
                <w:sz w:val="19"/>
                <w:szCs w:val="19"/>
              </w:rPr>
              <w:t>KDD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F02C28" w14:textId="77777777" w:rsidR="00520071" w:rsidRDefault="005C1484">
            <w:r>
              <w:rPr>
                <w:b/>
                <w:bCs/>
                <w:color w:val="FFFFFF"/>
                <w:sz w:val="19"/>
                <w:szCs w:val="19"/>
              </w:rPr>
              <w:t>CRISP-DM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DAC156" w14:textId="77777777" w:rsidR="00520071" w:rsidRDefault="005C1484">
            <w:r>
              <w:rPr>
                <w:b/>
                <w:bCs/>
                <w:color w:val="FFFFFF"/>
                <w:sz w:val="19"/>
                <w:szCs w:val="19"/>
              </w:rPr>
              <w:t>SEMMA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37F309" w14:textId="77777777" w:rsidR="00520071" w:rsidRDefault="005C1484">
            <w:r>
              <w:rPr>
                <w:b/>
                <w:bCs/>
                <w:color w:val="FFFFFF"/>
                <w:sz w:val="19"/>
                <w:szCs w:val="19"/>
              </w:rPr>
              <w:t>TDSP</w:t>
            </w:r>
          </w:p>
        </w:tc>
      </w:tr>
      <w:tr w:rsidR="00520071" w14:paraId="41B57B86" w14:textId="77777777">
        <w:trPr>
          <w:cantSplit/>
        </w:trPr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1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F305F4" w14:textId="77777777" w:rsidR="00520071" w:rsidRDefault="005C1484">
            <w:r>
              <w:rPr>
                <w:b/>
                <w:bCs/>
                <w:color w:val="000000"/>
                <w:sz w:val="19"/>
                <w:szCs w:val="19"/>
              </w:rPr>
              <w:t>Origen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383988" w14:textId="77777777" w:rsidR="00520071" w:rsidRDefault="005C1484">
            <w:proofErr w:type="spellStart"/>
            <w:r>
              <w:rPr>
                <w:color w:val="000000"/>
                <w:sz w:val="19"/>
                <w:szCs w:val="19"/>
              </w:rPr>
              <w:t>Fayyad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Piatetsky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-Shapiro y </w:t>
            </w:r>
            <w:proofErr w:type="spellStart"/>
            <w:r>
              <w:rPr>
                <w:color w:val="000000"/>
                <w:sz w:val="19"/>
                <w:szCs w:val="19"/>
              </w:rPr>
              <w:t>Smyth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(1996), ámbito académico.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03F2B9" w14:textId="77777777" w:rsidR="00520071" w:rsidRDefault="005C1484">
            <w:r>
              <w:rPr>
                <w:color w:val="000000"/>
                <w:sz w:val="19"/>
                <w:szCs w:val="19"/>
              </w:rPr>
              <w:t>Consorcio europeo (SPSS, NCR, Daimler-Benz, OHRA), 1996-2000.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834E4B" w14:textId="77777777" w:rsidR="00520071" w:rsidRDefault="005C1484">
            <w:r>
              <w:rPr>
                <w:color w:val="000000"/>
                <w:sz w:val="19"/>
                <w:szCs w:val="19"/>
              </w:rPr>
              <w:t xml:space="preserve">SAS </w:t>
            </w:r>
            <w:proofErr w:type="spellStart"/>
            <w:r>
              <w:rPr>
                <w:color w:val="000000"/>
                <w:sz w:val="19"/>
                <w:szCs w:val="19"/>
              </w:rPr>
              <w:t>Institute</w:t>
            </w:r>
            <w:proofErr w:type="spellEnd"/>
            <w:r>
              <w:rPr>
                <w:color w:val="000000"/>
                <w:sz w:val="19"/>
                <w:szCs w:val="19"/>
              </w:rPr>
              <w:t>, finales de los años 90.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5F57BC" w14:textId="77777777" w:rsidR="00520071" w:rsidRDefault="005C1484">
            <w:r>
              <w:rPr>
                <w:color w:val="000000"/>
                <w:sz w:val="19"/>
                <w:szCs w:val="19"/>
              </w:rPr>
              <w:t>Microsoft, alrededor de 2016.</w:t>
            </w:r>
          </w:p>
        </w:tc>
      </w:tr>
      <w:tr w:rsidR="00520071" w14:paraId="601B3595" w14:textId="77777777">
        <w:trPr>
          <w:cantSplit/>
        </w:trPr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1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508E4F" w14:textId="77777777" w:rsidR="00520071" w:rsidRDefault="005C1484">
            <w:r>
              <w:rPr>
                <w:b/>
                <w:bCs/>
                <w:color w:val="000000"/>
                <w:sz w:val="19"/>
                <w:szCs w:val="19"/>
              </w:rPr>
              <w:t>Enfoque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704EB5" w14:textId="77777777" w:rsidR="00520071" w:rsidRDefault="005C1484">
            <w:r>
              <w:rPr>
                <w:color w:val="000000"/>
                <w:sz w:val="19"/>
                <w:szCs w:val="19"/>
              </w:rPr>
              <w:t>Proceso de descubrimiento de conocimiento en bases de datos.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883FB6" w14:textId="77777777" w:rsidR="00520071" w:rsidRDefault="005C1484">
            <w:r>
              <w:rPr>
                <w:color w:val="000000"/>
                <w:sz w:val="19"/>
                <w:szCs w:val="19"/>
              </w:rPr>
              <w:t>Ciclo de proyecto de minería de datos orientado al negocio.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00E74F" w14:textId="77777777" w:rsidR="00520071" w:rsidRDefault="005C1484">
            <w:r>
              <w:rPr>
                <w:color w:val="000000"/>
                <w:sz w:val="19"/>
                <w:szCs w:val="19"/>
              </w:rPr>
              <w:t xml:space="preserve">Ciclo técnico de modelado, ligado a SAS Enterprise </w:t>
            </w:r>
            <w:proofErr w:type="spellStart"/>
            <w:r>
              <w:rPr>
                <w:color w:val="000000"/>
                <w:sz w:val="19"/>
                <w:szCs w:val="19"/>
              </w:rPr>
              <w:t>Miner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B69265" w14:textId="77777777" w:rsidR="00520071" w:rsidRDefault="005C1484">
            <w:r>
              <w:rPr>
                <w:color w:val="000000"/>
                <w:sz w:val="19"/>
                <w:szCs w:val="19"/>
              </w:rPr>
              <w:t>Ciclo de vida con estructura de proyecto, roles y trabajo en equipo.</w:t>
            </w:r>
          </w:p>
        </w:tc>
      </w:tr>
      <w:tr w:rsidR="00520071" w14:paraId="7FBACF6E" w14:textId="77777777">
        <w:trPr>
          <w:cantSplit/>
        </w:trPr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1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E38FF1" w14:textId="77777777" w:rsidR="00520071" w:rsidRDefault="005C1484">
            <w:r>
              <w:rPr>
                <w:b/>
                <w:bCs/>
                <w:color w:val="000000"/>
                <w:sz w:val="19"/>
                <w:szCs w:val="19"/>
              </w:rPr>
              <w:t>Fases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5B8DD" w14:textId="77777777" w:rsidR="00520071" w:rsidRDefault="005C1484">
            <w:r>
              <w:rPr>
                <w:color w:val="000000"/>
                <w:sz w:val="19"/>
                <w:szCs w:val="19"/>
              </w:rPr>
              <w:t>Selección, preprocesamiento, transformación, minería de datos, interpretación y evaluación (5).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61C57D" w14:textId="77777777" w:rsidR="00520071" w:rsidRDefault="005C1484">
            <w:r>
              <w:rPr>
                <w:color w:val="000000"/>
                <w:sz w:val="19"/>
                <w:szCs w:val="19"/>
              </w:rPr>
              <w:t>Comprensión del negocio, comprensión de los datos, preparación, modelado, evaluación y despliegue (6).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E1FFAA" w14:textId="77777777" w:rsidR="00520071" w:rsidRDefault="005C1484">
            <w:proofErr w:type="spellStart"/>
            <w:r>
              <w:rPr>
                <w:color w:val="000000"/>
                <w:sz w:val="19"/>
                <w:szCs w:val="19"/>
              </w:rPr>
              <w:t>Sample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Explore, </w:t>
            </w:r>
            <w:proofErr w:type="spellStart"/>
            <w:r>
              <w:rPr>
                <w:color w:val="000000"/>
                <w:sz w:val="19"/>
                <w:szCs w:val="19"/>
              </w:rPr>
              <w:t>Modify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Model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Assess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(5).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19D986" w14:textId="77777777" w:rsidR="00520071" w:rsidRDefault="005C1484">
            <w:r>
              <w:rPr>
                <w:color w:val="000000"/>
                <w:sz w:val="19"/>
                <w:szCs w:val="19"/>
              </w:rPr>
              <w:t>Comprensión del negocio, adquisición y comprensión de datos, modelado, despliegue y aceptación del cliente (5).</w:t>
            </w:r>
          </w:p>
        </w:tc>
      </w:tr>
      <w:tr w:rsidR="00520071" w14:paraId="6C896029" w14:textId="77777777">
        <w:trPr>
          <w:cantSplit/>
        </w:trPr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1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B4A26D" w14:textId="77777777" w:rsidR="00520071" w:rsidRDefault="005C1484">
            <w:r>
              <w:rPr>
                <w:b/>
                <w:bCs/>
                <w:color w:val="000000"/>
                <w:sz w:val="19"/>
                <w:szCs w:val="19"/>
              </w:rPr>
              <w:t>Comprensión del negocio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C805FD" w14:textId="77777777" w:rsidR="00520071" w:rsidRDefault="005C1484">
            <w:r>
              <w:rPr>
                <w:color w:val="000000"/>
                <w:sz w:val="19"/>
                <w:szCs w:val="19"/>
              </w:rPr>
              <w:t>Parcial; los objetivos se definen antes del proceso.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9AA54F" w14:textId="77777777" w:rsidR="00520071" w:rsidRDefault="005C1484">
            <w:r>
              <w:rPr>
                <w:color w:val="000000"/>
                <w:sz w:val="19"/>
                <w:szCs w:val="19"/>
              </w:rPr>
              <w:t>Explícita, es la primera fase.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C49ED7" w14:textId="77777777" w:rsidR="00520071" w:rsidRDefault="005C1484">
            <w:r>
              <w:rPr>
                <w:color w:val="000000"/>
                <w:sz w:val="19"/>
                <w:szCs w:val="19"/>
              </w:rPr>
              <w:t>No incluida.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0E8175" w14:textId="77777777" w:rsidR="00520071" w:rsidRDefault="005C1484">
            <w:r>
              <w:rPr>
                <w:color w:val="000000"/>
                <w:sz w:val="19"/>
                <w:szCs w:val="19"/>
              </w:rPr>
              <w:t>Explícita, es la primera fase.</w:t>
            </w:r>
          </w:p>
        </w:tc>
      </w:tr>
      <w:tr w:rsidR="00520071" w14:paraId="6A36CBB1" w14:textId="77777777">
        <w:trPr>
          <w:cantSplit/>
        </w:trPr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1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3AEBFE" w14:textId="77777777" w:rsidR="00520071" w:rsidRDefault="005C1484">
            <w:r>
              <w:rPr>
                <w:b/>
                <w:bCs/>
                <w:color w:val="000000"/>
                <w:sz w:val="19"/>
                <w:szCs w:val="19"/>
              </w:rPr>
              <w:t>Despliegue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7C6D15" w14:textId="77777777" w:rsidR="00520071" w:rsidRDefault="005C1484">
            <w:r>
              <w:rPr>
                <w:color w:val="000000"/>
                <w:sz w:val="19"/>
                <w:szCs w:val="19"/>
              </w:rPr>
              <w:t>No explícito.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717135" w14:textId="77777777" w:rsidR="00520071" w:rsidRDefault="005C1484">
            <w:r>
              <w:rPr>
                <w:color w:val="000000"/>
                <w:sz w:val="19"/>
                <w:szCs w:val="19"/>
              </w:rPr>
              <w:t>Incluido como fase final.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0C909" w14:textId="77777777" w:rsidR="00520071" w:rsidRDefault="005C1484">
            <w:r>
              <w:rPr>
                <w:color w:val="000000"/>
                <w:sz w:val="19"/>
                <w:szCs w:val="19"/>
              </w:rPr>
              <w:t>No incluido.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FD1C62" w14:textId="77777777" w:rsidR="00520071" w:rsidRDefault="005C1484">
            <w:r>
              <w:rPr>
                <w:color w:val="000000"/>
                <w:sz w:val="19"/>
                <w:szCs w:val="19"/>
              </w:rPr>
              <w:t>Incluido, con fase de aceptación del cliente.</w:t>
            </w:r>
          </w:p>
        </w:tc>
      </w:tr>
      <w:tr w:rsidR="00520071" w14:paraId="195E7E28" w14:textId="77777777">
        <w:trPr>
          <w:cantSplit/>
        </w:trPr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1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313B50" w14:textId="77777777" w:rsidR="00520071" w:rsidRDefault="005C1484">
            <w:r>
              <w:rPr>
                <w:b/>
                <w:bCs/>
                <w:color w:val="000000"/>
                <w:sz w:val="19"/>
                <w:szCs w:val="19"/>
              </w:rPr>
              <w:t>Iteración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BD4920" w14:textId="77777777" w:rsidR="00520071" w:rsidRDefault="005C1484">
            <w:r>
              <w:rPr>
                <w:color w:val="000000"/>
                <w:sz w:val="19"/>
                <w:szCs w:val="19"/>
              </w:rPr>
              <w:t>Iterativo, con retornos entre pasos.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AB1B07" w14:textId="77777777" w:rsidR="00520071" w:rsidRDefault="005C1484">
            <w:r>
              <w:rPr>
                <w:color w:val="000000"/>
                <w:sz w:val="19"/>
                <w:szCs w:val="19"/>
              </w:rPr>
              <w:t>Iterativo, con retornos entre fases.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38C38C" w14:textId="77777777" w:rsidR="00520071" w:rsidRDefault="005C1484">
            <w:r>
              <w:rPr>
                <w:color w:val="000000"/>
                <w:sz w:val="19"/>
                <w:szCs w:val="19"/>
              </w:rPr>
              <w:t>Iterativo, con retornos entre pasos.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B289D4" w14:textId="77777777" w:rsidR="00520071" w:rsidRDefault="005C1484">
            <w:r>
              <w:rPr>
                <w:color w:val="000000"/>
                <w:sz w:val="19"/>
                <w:szCs w:val="19"/>
              </w:rPr>
              <w:t>Iterativo, con ciclos cortos.</w:t>
            </w:r>
          </w:p>
        </w:tc>
      </w:tr>
      <w:tr w:rsidR="00520071" w14:paraId="7D672ED8" w14:textId="77777777">
        <w:trPr>
          <w:cantSplit/>
        </w:trPr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1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1A8CD6" w14:textId="77777777" w:rsidR="00520071" w:rsidRDefault="005C1484">
            <w:r>
              <w:rPr>
                <w:b/>
                <w:bCs/>
                <w:color w:val="000000"/>
                <w:sz w:val="19"/>
                <w:szCs w:val="19"/>
              </w:rPr>
              <w:t>Trabajo en equipo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99D272" w14:textId="77777777" w:rsidR="00520071" w:rsidRDefault="005C1484">
            <w:r>
              <w:rPr>
                <w:color w:val="000000"/>
                <w:sz w:val="19"/>
                <w:szCs w:val="19"/>
              </w:rPr>
              <w:t>No define roles.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2B3E0D" w14:textId="77777777" w:rsidR="00520071" w:rsidRDefault="005C1484">
            <w:r>
              <w:rPr>
                <w:color w:val="000000"/>
                <w:sz w:val="19"/>
                <w:szCs w:val="19"/>
              </w:rPr>
              <w:t>Roles poco detallados.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F83C02" w14:textId="77777777" w:rsidR="00520071" w:rsidRDefault="005C1484">
            <w:r>
              <w:rPr>
                <w:color w:val="000000"/>
                <w:sz w:val="19"/>
                <w:szCs w:val="19"/>
              </w:rPr>
              <w:t>No define roles.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22F6E9" w14:textId="77777777" w:rsidR="00520071" w:rsidRDefault="005C1484">
            <w:r>
              <w:rPr>
                <w:color w:val="000000"/>
                <w:sz w:val="19"/>
                <w:szCs w:val="19"/>
              </w:rPr>
              <w:t>Define roles, tareas y entregables.</w:t>
            </w:r>
          </w:p>
        </w:tc>
      </w:tr>
      <w:tr w:rsidR="00520071" w14:paraId="4FA32769" w14:textId="77777777">
        <w:trPr>
          <w:cantSplit/>
        </w:trPr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1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7D0B60" w14:textId="77777777" w:rsidR="00520071" w:rsidRDefault="005C1484">
            <w:r>
              <w:rPr>
                <w:b/>
                <w:bCs/>
                <w:color w:val="000000"/>
                <w:sz w:val="19"/>
                <w:szCs w:val="19"/>
              </w:rPr>
              <w:t>Herramientas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2A6C45" w14:textId="77777777" w:rsidR="00520071" w:rsidRDefault="005C1484">
            <w:r>
              <w:rPr>
                <w:color w:val="000000"/>
                <w:sz w:val="19"/>
                <w:szCs w:val="19"/>
              </w:rPr>
              <w:t>Independiente de herramientas.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88596D" w14:textId="77777777" w:rsidR="00520071" w:rsidRDefault="005C1484">
            <w:r>
              <w:rPr>
                <w:color w:val="000000"/>
                <w:sz w:val="19"/>
                <w:szCs w:val="19"/>
              </w:rPr>
              <w:t>Independiente de herramientas.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DB7393" w14:textId="77777777" w:rsidR="00520071" w:rsidRDefault="005C1484">
            <w:r>
              <w:rPr>
                <w:color w:val="000000"/>
                <w:sz w:val="19"/>
                <w:szCs w:val="19"/>
              </w:rPr>
              <w:t>Orientada a SAS.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EDCB75" w14:textId="77777777" w:rsidR="00520071" w:rsidRDefault="005C1484">
            <w:r>
              <w:rPr>
                <w:color w:val="000000"/>
                <w:sz w:val="19"/>
                <w:szCs w:val="19"/>
              </w:rPr>
              <w:t>Pensada para Azure, Git y Azure DevOps, aunque adaptable.</w:t>
            </w:r>
          </w:p>
        </w:tc>
      </w:tr>
      <w:tr w:rsidR="00520071" w14:paraId="6221966C" w14:textId="77777777">
        <w:trPr>
          <w:cantSplit/>
        </w:trPr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1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2BD42A" w14:textId="77777777" w:rsidR="00520071" w:rsidRDefault="005C1484">
            <w:r>
              <w:rPr>
                <w:b/>
                <w:bCs/>
                <w:color w:val="000000"/>
                <w:sz w:val="19"/>
                <w:szCs w:val="19"/>
              </w:rPr>
              <w:t>Ventajas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77341C" w14:textId="77777777" w:rsidR="00520071" w:rsidRDefault="005C1484">
            <w:r>
              <w:rPr>
                <w:color w:val="000000"/>
                <w:sz w:val="19"/>
                <w:szCs w:val="19"/>
              </w:rPr>
              <w:t>Base conceptual sólida; enfatiza la preparación de datos.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1702BD" w14:textId="77777777" w:rsidR="00520071" w:rsidRDefault="005C1484">
            <w:r>
              <w:rPr>
                <w:color w:val="000000"/>
                <w:sz w:val="19"/>
                <w:szCs w:val="19"/>
              </w:rPr>
              <w:t>Estándar más usado; claro y fácil de explicar a perfiles no técnicos.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D1146D" w14:textId="77777777" w:rsidR="00520071" w:rsidRDefault="005C1484">
            <w:r>
              <w:rPr>
                <w:color w:val="000000"/>
                <w:sz w:val="19"/>
                <w:szCs w:val="19"/>
              </w:rPr>
              <w:t>Sencilla y centrada en lo técnico.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099EE5" w14:textId="77777777" w:rsidR="00520071" w:rsidRDefault="005C1484">
            <w:r>
              <w:rPr>
                <w:color w:val="000000"/>
                <w:sz w:val="19"/>
                <w:szCs w:val="19"/>
              </w:rPr>
              <w:t>Cubre gestión, colaboración y documentación; apta para equipos grandes.</w:t>
            </w:r>
          </w:p>
        </w:tc>
      </w:tr>
      <w:tr w:rsidR="00520071" w14:paraId="5DEEBD26" w14:textId="77777777">
        <w:trPr>
          <w:cantSplit/>
        </w:trPr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1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94A844" w14:textId="77777777" w:rsidR="00520071" w:rsidRDefault="005C1484">
            <w:r>
              <w:rPr>
                <w:b/>
                <w:bCs/>
                <w:color w:val="000000"/>
                <w:sz w:val="19"/>
                <w:szCs w:val="19"/>
              </w:rPr>
              <w:t>Limitaciones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081C49" w14:textId="77777777" w:rsidR="00520071" w:rsidRDefault="005C1484">
            <w:r>
              <w:rPr>
                <w:color w:val="000000"/>
                <w:sz w:val="19"/>
                <w:szCs w:val="19"/>
              </w:rPr>
              <w:t>Poco enfoque en negocio y despliegue.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31DF5B" w14:textId="77777777" w:rsidR="00520071" w:rsidRDefault="005C1484">
            <w:r>
              <w:rPr>
                <w:color w:val="000000"/>
                <w:sz w:val="19"/>
                <w:szCs w:val="19"/>
              </w:rPr>
              <w:t xml:space="preserve">Poca guía sobre gestión de equipo y </w:t>
            </w:r>
            <w:proofErr w:type="spellStart"/>
            <w:r>
              <w:rPr>
                <w:color w:val="000000"/>
                <w:sz w:val="19"/>
                <w:szCs w:val="19"/>
              </w:rPr>
              <w:t>MLOps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5280CD" w14:textId="77777777" w:rsidR="00520071" w:rsidRDefault="005C1484">
            <w:r>
              <w:rPr>
                <w:color w:val="000000"/>
                <w:sz w:val="19"/>
                <w:szCs w:val="19"/>
              </w:rPr>
              <w:t>Ignora negocio y despliegue; dependiente de un proveedor.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23EAAC" w14:textId="77777777" w:rsidR="00520071" w:rsidRDefault="005C1484">
            <w:r>
              <w:rPr>
                <w:color w:val="000000"/>
                <w:sz w:val="19"/>
                <w:szCs w:val="19"/>
              </w:rPr>
              <w:t>Más compleja de implementar; mayor carga documental.</w:t>
            </w:r>
          </w:p>
        </w:tc>
      </w:tr>
      <w:tr w:rsidR="00520071" w14:paraId="19460656" w14:textId="77777777">
        <w:trPr>
          <w:cantSplit/>
        </w:trPr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1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DB38FE" w14:textId="77777777" w:rsidR="00520071" w:rsidRDefault="005C1484">
            <w:r>
              <w:rPr>
                <w:b/>
                <w:bCs/>
                <w:color w:val="000000"/>
                <w:sz w:val="19"/>
                <w:szCs w:val="19"/>
              </w:rPr>
              <w:t>Uso recomendado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26281D" w14:textId="77777777" w:rsidR="00520071" w:rsidRDefault="005C1484">
            <w:r>
              <w:rPr>
                <w:color w:val="000000"/>
                <w:sz w:val="19"/>
                <w:szCs w:val="19"/>
              </w:rPr>
              <w:t>Investigación y proyectos con foco en el análisis de datos.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DB115" w14:textId="77777777" w:rsidR="00520071" w:rsidRDefault="005C1484">
            <w:r>
              <w:rPr>
                <w:color w:val="000000"/>
                <w:sz w:val="19"/>
                <w:szCs w:val="19"/>
              </w:rPr>
              <w:t>Proyectos de negocio de cualquier tamaño.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DF5695" w14:textId="77777777" w:rsidR="00520071" w:rsidRDefault="005C1484">
            <w:r>
              <w:rPr>
                <w:color w:val="000000"/>
                <w:sz w:val="19"/>
                <w:szCs w:val="19"/>
              </w:rPr>
              <w:t>Proyectos de modelado dentro del ecosistema SAS.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0977CF" w14:textId="77777777" w:rsidR="00520071" w:rsidRDefault="005C1484">
            <w:r>
              <w:rPr>
                <w:color w:val="000000"/>
                <w:sz w:val="19"/>
                <w:szCs w:val="19"/>
              </w:rPr>
              <w:t>Equipos que necesitan estandarizar y colaborar a escala.</w:t>
            </w:r>
          </w:p>
        </w:tc>
      </w:tr>
    </w:tbl>
    <w:p w14:paraId="2FDA18A7" w14:textId="77777777" w:rsidR="00EE767B" w:rsidRDefault="00EE767B">
      <w:pPr>
        <w:spacing w:before="280" w:after="140"/>
        <w:rPr>
          <w:b/>
          <w:bCs/>
          <w:color w:val="1F3864"/>
          <w:sz w:val="26"/>
          <w:szCs w:val="26"/>
        </w:rPr>
      </w:pPr>
    </w:p>
    <w:p w14:paraId="11742ECE" w14:textId="77777777" w:rsidR="00EE767B" w:rsidRDefault="00EE767B">
      <w:pPr>
        <w:spacing w:before="280" w:after="140"/>
        <w:rPr>
          <w:b/>
          <w:bCs/>
          <w:color w:val="1F3864"/>
          <w:sz w:val="26"/>
          <w:szCs w:val="26"/>
        </w:rPr>
      </w:pPr>
    </w:p>
    <w:p w14:paraId="2E6DC552" w14:textId="5CF0803B" w:rsidR="00520071" w:rsidRDefault="005C1484">
      <w:pPr>
        <w:spacing w:before="280" w:after="140"/>
      </w:pPr>
      <w:r>
        <w:rPr>
          <w:b/>
          <w:bCs/>
          <w:color w:val="1F3864"/>
          <w:sz w:val="26"/>
          <w:szCs w:val="26"/>
        </w:rPr>
        <w:lastRenderedPageBreak/>
        <w:t>Conclusión</w:t>
      </w:r>
    </w:p>
    <w:p w14:paraId="4437977B" w14:textId="77777777" w:rsidR="00520071" w:rsidRDefault="005C1484">
      <w:pPr>
        <w:spacing w:after="140"/>
      </w:pPr>
      <w:r>
        <w:t>KDD es la base conceptual de las demás. CRISP-DM sigue siendo la opción más extendida porque es sencilla y conecta el análisis con los objetivos del negocio. SEMMA se limita a la parte técnica del modelado y suele quedar asociada a herramientas SAS. TDSP toma las ideas de CRISP-DM y añade estructura de proyecto y colaboración, por lo que resulta más útil en equipos grandes. La elección depende del tamaño del equipo, de las herramientas disponibles y de qué tanto se necesite documentar y gestionar el proyecto.</w:t>
      </w:r>
    </w:p>
    <w:sectPr w:rsidR="00520071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B1098"/>
    <w:multiLevelType w:val="hybridMultilevel"/>
    <w:tmpl w:val="FFFFFFFF"/>
    <w:lvl w:ilvl="0" w:tplc="8A5EBCA2">
      <w:start w:val="1"/>
      <w:numFmt w:val="bullet"/>
      <w:lvlText w:val="●"/>
      <w:lvlJc w:val="left"/>
      <w:pPr>
        <w:ind w:left="720" w:hanging="360"/>
      </w:pPr>
    </w:lvl>
    <w:lvl w:ilvl="1" w:tplc="256AA622">
      <w:start w:val="1"/>
      <w:numFmt w:val="bullet"/>
      <w:lvlText w:val="○"/>
      <w:lvlJc w:val="left"/>
      <w:pPr>
        <w:ind w:left="1440" w:hanging="360"/>
      </w:pPr>
    </w:lvl>
    <w:lvl w:ilvl="2" w:tplc="F7DC5814">
      <w:start w:val="1"/>
      <w:numFmt w:val="bullet"/>
      <w:lvlText w:val="■"/>
      <w:lvlJc w:val="left"/>
      <w:pPr>
        <w:ind w:left="2160" w:hanging="360"/>
      </w:pPr>
    </w:lvl>
    <w:lvl w:ilvl="3" w:tplc="8152A5DA">
      <w:start w:val="1"/>
      <w:numFmt w:val="bullet"/>
      <w:lvlText w:val="●"/>
      <w:lvlJc w:val="left"/>
      <w:pPr>
        <w:ind w:left="2880" w:hanging="360"/>
      </w:pPr>
    </w:lvl>
    <w:lvl w:ilvl="4" w:tplc="2C80A4C0">
      <w:start w:val="1"/>
      <w:numFmt w:val="bullet"/>
      <w:lvlText w:val="○"/>
      <w:lvlJc w:val="left"/>
      <w:pPr>
        <w:ind w:left="3600" w:hanging="360"/>
      </w:pPr>
    </w:lvl>
    <w:lvl w:ilvl="5" w:tplc="EECE10C8">
      <w:start w:val="1"/>
      <w:numFmt w:val="bullet"/>
      <w:lvlText w:val="■"/>
      <w:lvlJc w:val="left"/>
      <w:pPr>
        <w:ind w:left="4320" w:hanging="360"/>
      </w:pPr>
    </w:lvl>
    <w:lvl w:ilvl="6" w:tplc="06CE6D84">
      <w:start w:val="1"/>
      <w:numFmt w:val="bullet"/>
      <w:lvlText w:val="●"/>
      <w:lvlJc w:val="left"/>
      <w:pPr>
        <w:ind w:left="5040" w:hanging="360"/>
      </w:pPr>
    </w:lvl>
    <w:lvl w:ilvl="7" w:tplc="DA8CB320">
      <w:start w:val="1"/>
      <w:numFmt w:val="bullet"/>
      <w:lvlText w:val="●"/>
      <w:lvlJc w:val="left"/>
      <w:pPr>
        <w:ind w:left="5760" w:hanging="360"/>
      </w:pPr>
    </w:lvl>
    <w:lvl w:ilvl="8" w:tplc="8A10EF0A">
      <w:start w:val="1"/>
      <w:numFmt w:val="bullet"/>
      <w:lvlText w:val="●"/>
      <w:lvlJc w:val="left"/>
      <w:pPr>
        <w:ind w:left="6480" w:hanging="360"/>
      </w:pPr>
    </w:lvl>
  </w:abstractNum>
  <w:num w:numId="1" w16cid:durableId="11901461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071"/>
    <w:rsid w:val="001770E9"/>
    <w:rsid w:val="00520071"/>
    <w:rsid w:val="005C1484"/>
    <w:rsid w:val="00E54B97"/>
    <w:rsid w:val="00EE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37FE3"/>
  <w15:docId w15:val="{85469E05-7EFE-5B48-96B9-C50CF6890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6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432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ORTEGA RAUL ALEXANDER</cp:lastModifiedBy>
  <cp:revision>3</cp:revision>
  <dcterms:created xsi:type="dcterms:W3CDTF">2026-10-09T13:59:00Z</dcterms:created>
  <dcterms:modified xsi:type="dcterms:W3CDTF">2026-10-16T17:45:00Z</dcterms:modified>
</cp:coreProperties>
</file>