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6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Propuesta de Proyecto</w:t>
        <w:br w:type="textWrapping"/>
        <w:t xml:space="preserve">Inclusión de imágenes Dermatológicas al estándar DICOM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Ortiz C.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Programa‌‌  ‌‌de‌‌ ‌‌Bioingeniería,Universidad‌‌ ‌‌de‌‌ ‌‌Antioquia-Medellín,‌‌ ‌‌ME,COL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INTRODUCCIÓN</w:t>
      </w:r>
      <w:r w:rsidDel="00000000" w:rsidR="00000000" w:rsidRPr="00000000">
        <w:rPr>
          <w:smallCaps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keepLines w:val="0"/>
        <w:spacing w:after="120" w:before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estándar DICOM se creó con el objetivo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integrar </w:t>
      </w:r>
      <w:r w:rsidDel="00000000" w:rsidR="00000000" w:rsidRPr="00000000">
        <w:rPr>
          <w:sz w:val="20"/>
          <w:szCs w:val="20"/>
          <w:rtl w:val="0"/>
        </w:rPr>
        <w:t xml:space="preserve">la tecnología de imagenología presente en Clínicas, Hospitales e IPS que brinden este tipo de servicios, dentro de los cuales se encuentran Rayos-X, Ultrasonido, TC (Tomografía Computada), MRI (Imagen de resonancia magnética), y algunas otras como PET (Tomografía por emisión de Positrones) y SPECT (Tomografía por emisión de Fotón único). </w:t>
      </w:r>
    </w:p>
    <w:p w:rsidR="00000000" w:rsidDel="00000000" w:rsidP="00000000" w:rsidRDefault="00000000" w:rsidRPr="00000000" w14:paraId="00000009">
      <w:pPr>
        <w:pStyle w:val="Heading1"/>
        <w:keepLines w:val="0"/>
        <w:spacing w:after="120" w:before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Estándar tiene como objetivo facilitar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comunicación</w:t>
      </w:r>
      <w:r w:rsidDel="00000000" w:rsidR="00000000" w:rsidRPr="00000000">
        <w:rPr>
          <w:sz w:val="20"/>
          <w:szCs w:val="20"/>
          <w:rtl w:val="0"/>
        </w:rPr>
        <w:t xml:space="preserve"> entre dispositivos de imagenología provenientes de diferentes fabricantes y permitir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accesibilidad </w:t>
      </w:r>
      <w:r w:rsidDel="00000000" w:rsidR="00000000" w:rsidRPr="00000000">
        <w:rPr>
          <w:sz w:val="20"/>
          <w:szCs w:val="20"/>
          <w:rtl w:val="0"/>
        </w:rPr>
        <w:t xml:space="preserve">a los estudios existentes en las Historias Clínicas de los pacientes desde cualquier unidad institucional que lo requiera para investigar, diagnosticar o tratar.</w:t>
      </w:r>
    </w:p>
    <w:p w:rsidR="00000000" w:rsidDel="00000000" w:rsidP="00000000" w:rsidRDefault="00000000" w:rsidRPr="00000000" w14:paraId="0000000A">
      <w:pPr>
        <w:pStyle w:val="Heading1"/>
        <w:keepLines w:val="0"/>
        <w:spacing w:after="120" w:before="120" w:lin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Para esto, DICOM se fundamenta en dos elementos. El primero es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formato </w:t>
      </w:r>
      <w:r w:rsidDel="00000000" w:rsidR="00000000" w:rsidRPr="00000000">
        <w:rPr>
          <w:sz w:val="20"/>
          <w:szCs w:val="20"/>
          <w:rtl w:val="0"/>
        </w:rPr>
        <w:t xml:space="preserve">en el cual deben almacenarse los estudios, el cual debe contener tanto información básica del paciente, como información técnica del tipo de estudio, la imagen adquirida y el protocolo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comunicación</w:t>
      </w:r>
      <w:r w:rsidDel="00000000" w:rsidR="00000000" w:rsidRPr="00000000">
        <w:rPr>
          <w:sz w:val="20"/>
          <w:szCs w:val="20"/>
          <w:rtl w:val="0"/>
        </w:rPr>
        <w:t xml:space="preserve">, siendo este último el segundo elemento base que permite la extracción y restauración del estudio de la base de datos donde se almacena.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  <w:rPr/>
      </w:pPr>
      <w:bookmarkStart w:colFirst="0" w:colLast="0" w:name="_esshb64bkskk" w:id="0"/>
      <w:bookmarkEnd w:id="0"/>
      <w:r w:rsidDel="00000000" w:rsidR="00000000" w:rsidRPr="00000000">
        <w:rPr>
          <w:smallCaps w:val="1"/>
          <w:sz w:val="16"/>
          <w:szCs w:val="16"/>
          <w:rtl w:val="0"/>
        </w:rPr>
        <w:t xml:space="preserve">PROBLEMA </w:t>
      </w:r>
    </w:p>
    <w:p w:rsidR="00000000" w:rsidDel="00000000" w:rsidP="00000000" w:rsidRDefault="00000000" w:rsidRPr="00000000" w14:paraId="0000000C">
      <w:pPr>
        <w:pStyle w:val="Heading1"/>
        <w:keepLines w:val="0"/>
        <w:spacing w:after="120" w:before="120" w:line="240" w:lineRule="auto"/>
        <w:ind w:left="0" w:firstLine="0"/>
        <w:rPr/>
      </w:pPr>
      <w:bookmarkStart w:colFirst="0" w:colLast="0" w:name="_skymzba8zt3v" w:id="1"/>
      <w:bookmarkEnd w:id="1"/>
      <w:r w:rsidDel="00000000" w:rsidR="00000000" w:rsidRPr="00000000">
        <w:rPr>
          <w:sz w:val="20"/>
          <w:szCs w:val="20"/>
          <w:rtl w:val="0"/>
        </w:rPr>
        <w:t xml:space="preserve">La especialidad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Dermatología </w:t>
      </w:r>
      <w:r w:rsidDel="00000000" w:rsidR="00000000" w:rsidRPr="00000000">
        <w:rPr>
          <w:sz w:val="20"/>
          <w:szCs w:val="20"/>
          <w:rtl w:val="0"/>
        </w:rPr>
        <w:t xml:space="preserve">se ocupa del estudio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piel</w:t>
      </w:r>
      <w:r w:rsidDel="00000000" w:rsidR="00000000" w:rsidRPr="00000000">
        <w:rPr>
          <w:sz w:val="20"/>
          <w:szCs w:val="20"/>
          <w:rtl w:val="0"/>
        </w:rPr>
        <w:t xml:space="preserve"> y sus afecciones, las cuales acostumbran una evaluación física y visual para realizar un diagnóstico. Sin embargo, actualmente se ha visto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necesidad </w:t>
      </w:r>
      <w:r w:rsidDel="00000000" w:rsidR="00000000" w:rsidRPr="00000000">
        <w:rPr>
          <w:sz w:val="20"/>
          <w:szCs w:val="20"/>
          <w:rtl w:val="0"/>
        </w:rPr>
        <w:t xml:space="preserve">y los beneficios que trae consigo la implementación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telemedicina </w:t>
      </w:r>
      <w:r w:rsidDel="00000000" w:rsidR="00000000" w:rsidRPr="00000000">
        <w:rPr>
          <w:sz w:val="20"/>
          <w:szCs w:val="20"/>
          <w:rtl w:val="0"/>
        </w:rPr>
        <w:t xml:space="preserve">en diversas áreas de la Salud, en particular debido a la Pandemia por Covid-19. Irónicamente los estudios de imagenología no han logrado acoplarse a ella debido a los equipos necesarios para la adquisición de la imagen. Sin embargo, en el área dermatológica, instituciones locales como </w:t>
      </w:r>
      <w:r w:rsidDel="00000000" w:rsidR="00000000" w:rsidRPr="00000000">
        <w:rPr>
          <w:i w:val="1"/>
          <w:sz w:val="20"/>
          <w:szCs w:val="20"/>
          <w:rtl w:val="0"/>
        </w:rPr>
        <w:t xml:space="preserve">La Clínica Aurora en Medellín</w:t>
      </w:r>
      <w:r w:rsidDel="00000000" w:rsidR="00000000" w:rsidRPr="00000000">
        <w:rPr>
          <w:sz w:val="20"/>
          <w:szCs w:val="20"/>
          <w:rtl w:val="0"/>
        </w:rPr>
        <w:t xml:space="preserve"> y algunas otras, ofrecen servicio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teledermatología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[1]</w:t>
      </w:r>
      <w:r w:rsidDel="00000000" w:rsidR="00000000" w:rsidRPr="00000000">
        <w:rPr>
          <w:sz w:val="20"/>
          <w:szCs w:val="20"/>
          <w:rtl w:val="0"/>
        </w:rPr>
        <w:t xml:space="preserve"> tomando como objeto de estudio </w:t>
      </w:r>
      <w:r w:rsidDel="00000000" w:rsidR="00000000" w:rsidRPr="00000000">
        <w:rPr>
          <w:b w:val="1"/>
          <w:sz w:val="20"/>
          <w:szCs w:val="20"/>
          <w:rtl w:val="0"/>
        </w:rPr>
        <w:t xml:space="preserve">imágenes </w:t>
      </w:r>
      <w:r w:rsidDel="00000000" w:rsidR="00000000" w:rsidRPr="00000000">
        <w:rPr>
          <w:sz w:val="20"/>
          <w:szCs w:val="20"/>
          <w:rtl w:val="0"/>
        </w:rPr>
        <w:t xml:space="preserve">adquiridas por celulares de “media-gama” u otros dispositivos con buena resolución. Sin embargo, este tipo de estudios no se encuentran incluidos dentro del estándar </w:t>
      </w:r>
      <w:r w:rsidDel="00000000" w:rsidR="00000000" w:rsidRPr="00000000">
        <w:rPr>
          <w:b w:val="1"/>
          <w:sz w:val="20"/>
          <w:szCs w:val="20"/>
          <w:rtl w:val="0"/>
        </w:rPr>
        <w:t xml:space="preserve">DICOM</w:t>
      </w:r>
      <w:r w:rsidDel="00000000" w:rsidR="00000000" w:rsidRPr="00000000">
        <w:rPr>
          <w:sz w:val="20"/>
          <w:szCs w:val="20"/>
          <w:rtl w:val="0"/>
        </w:rPr>
        <w:t xml:space="preserve">, por lo que estas instituciones carecen de un protocolo de adquisición, almacenamiento y comunicación para los estudios de sus pacientes.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  <w:rPr/>
      </w:pPr>
      <w:bookmarkStart w:colFirst="0" w:colLast="0" w:name="_eylugaj43x5h" w:id="2"/>
      <w:bookmarkEnd w:id="2"/>
      <w:r w:rsidDel="00000000" w:rsidR="00000000" w:rsidRPr="00000000">
        <w:rPr>
          <w:smallCaps w:val="1"/>
          <w:sz w:val="16"/>
          <w:szCs w:val="16"/>
          <w:rtl w:val="0"/>
        </w:rPr>
        <w:t xml:space="preserve">ANTECEDENTES Y ACTUALIDAD</w:t>
      </w:r>
    </w:p>
    <w:p w:rsidR="00000000" w:rsidDel="00000000" w:rsidP="00000000" w:rsidRDefault="00000000" w:rsidRPr="00000000" w14:paraId="0000000E">
      <w:pPr>
        <w:pStyle w:val="Heading1"/>
        <w:keepLines w:val="0"/>
        <w:spacing w:after="120" w:before="120" w:line="240" w:lineRule="auto"/>
        <w:ind w:left="0" w:firstLine="0"/>
        <w:rPr>
          <w:sz w:val="20"/>
          <w:szCs w:val="20"/>
        </w:rPr>
      </w:pPr>
      <w:bookmarkStart w:colFirst="0" w:colLast="0" w:name="_fc6dp8dnkb4e" w:id="3"/>
      <w:bookmarkEnd w:id="3"/>
      <w:r w:rsidDel="00000000" w:rsidR="00000000" w:rsidRPr="00000000">
        <w:rPr>
          <w:sz w:val="20"/>
          <w:szCs w:val="20"/>
          <w:rtl w:val="0"/>
        </w:rPr>
        <w:t xml:space="preserve">En el año 2004 surge una resolución sobre la habilitación de prestadores de servicios de salud, en el cual se anexa un manual que cubre la modalidad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telemedicina </w:t>
      </w:r>
      <w:r w:rsidDel="00000000" w:rsidR="00000000" w:rsidRPr="00000000">
        <w:rPr>
          <w:sz w:val="20"/>
          <w:szCs w:val="20"/>
          <w:rtl w:val="0"/>
        </w:rPr>
        <w:t xml:space="preserve">y evalúa como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mínimo</w:t>
      </w:r>
      <w:r w:rsidDel="00000000" w:rsidR="00000000" w:rsidRPr="00000000">
        <w:rPr>
          <w:sz w:val="20"/>
          <w:szCs w:val="20"/>
          <w:rtl w:val="0"/>
        </w:rPr>
        <w:t xml:space="preserve"> que la entidad cuente con cámara digital de alta resolución que garantice un mínimo de 3 </w:t>
      </w:r>
      <w:r w:rsidDel="00000000" w:rsidR="00000000" w:rsidRPr="00000000">
        <w:rPr>
          <w:sz w:val="20"/>
          <w:szCs w:val="20"/>
          <w:rtl w:val="0"/>
        </w:rPr>
        <w:t xml:space="preserve">megapixeles</w:t>
      </w:r>
      <w:r w:rsidDel="00000000" w:rsidR="00000000" w:rsidRPr="00000000">
        <w:rPr>
          <w:sz w:val="20"/>
          <w:szCs w:val="20"/>
          <w:rtl w:val="0"/>
        </w:rPr>
        <w:t xml:space="preserve">, con luz blanca y ultravioleta. </w:t>
      </w:r>
      <w:r w:rsidDel="00000000" w:rsidR="00000000" w:rsidRPr="00000000">
        <w:rPr>
          <w:b w:val="1"/>
          <w:sz w:val="20"/>
          <w:szCs w:val="20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Lines w:val="0"/>
        <w:spacing w:after="120" w:before="120" w:line="240" w:lineRule="auto"/>
        <w:ind w:left="0" w:firstLine="0"/>
        <w:rPr/>
      </w:pPr>
      <w:bookmarkStart w:colFirst="0" w:colLast="0" w:name="_t93n3eb5wdgr" w:id="4"/>
      <w:bookmarkEnd w:id="4"/>
      <w:r w:rsidDel="00000000" w:rsidR="00000000" w:rsidRPr="00000000">
        <w:rPr>
          <w:sz w:val="20"/>
          <w:szCs w:val="20"/>
          <w:rtl w:val="0"/>
        </w:rPr>
        <w:t xml:space="preserve">Adicionalmente, en Octubre de 2009 un estudio sobre “Fiabilidad Diagnóstica de una consulta de teledermatología asíncrona” reveló que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n los diagnósticos agrupados, la concordancia fue del 59,8% (intervalo de confianza [IC] del 95%, 50–70%) (p&lt;0,0001) para atención primaria y del 94,7% (IC del 95%, 90–99%) (p&lt;0,0001) para teledermatología. </w:t>
      </w:r>
      <w:r w:rsidDel="00000000" w:rsidR="00000000" w:rsidRPr="00000000">
        <w:rPr>
          <w:b w:val="1"/>
          <w:sz w:val="20"/>
          <w:szCs w:val="20"/>
          <w:rtl w:val="0"/>
        </w:rPr>
        <w:t xml:space="preserve">[3]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  <w:rPr/>
      </w:pPr>
      <w:bookmarkStart w:colFirst="0" w:colLast="0" w:name="_vdgd71deu5p4" w:id="5"/>
      <w:bookmarkEnd w:id="5"/>
      <w:r w:rsidDel="00000000" w:rsidR="00000000" w:rsidRPr="00000000">
        <w:rPr>
          <w:smallCaps w:val="1"/>
          <w:sz w:val="16"/>
          <w:szCs w:val="16"/>
          <w:rtl w:val="0"/>
        </w:rPr>
        <w:t xml:space="preserve">PROPUESTA </w:t>
      </w:r>
    </w:p>
    <w:p w:rsidR="00000000" w:rsidDel="00000000" w:rsidP="00000000" w:rsidRDefault="00000000" w:rsidRPr="00000000" w14:paraId="00000011">
      <w:pPr>
        <w:pStyle w:val="Heading1"/>
        <w:keepLines w:val="0"/>
        <w:spacing w:after="120" w:before="120" w:line="240" w:lineRule="auto"/>
        <w:ind w:left="0" w:firstLine="0"/>
        <w:rPr/>
      </w:pPr>
      <w:bookmarkStart w:colFirst="0" w:colLast="0" w:name="_7b1jl3kis3l4" w:id="6"/>
      <w:bookmarkEnd w:id="6"/>
      <w:r w:rsidDel="00000000" w:rsidR="00000000" w:rsidRPr="00000000">
        <w:rPr>
          <w:sz w:val="20"/>
          <w:szCs w:val="20"/>
          <w:rtl w:val="0"/>
        </w:rPr>
        <w:t xml:space="preserve">Adjunto con este archivo, se encuentran los </w:t>
      </w:r>
      <w:r w:rsidDel="00000000" w:rsidR="00000000" w:rsidRPr="00000000">
        <w:rPr>
          <w:i w:val="1"/>
          <w:sz w:val="20"/>
          <w:szCs w:val="20"/>
          <w:rtl w:val="0"/>
        </w:rPr>
        <w:t xml:space="preserve">scripts </w:t>
      </w:r>
      <w:r w:rsidDel="00000000" w:rsidR="00000000" w:rsidRPr="00000000">
        <w:rPr>
          <w:sz w:val="20"/>
          <w:szCs w:val="20"/>
          <w:rtl w:val="0"/>
        </w:rPr>
        <w:t xml:space="preserve">de </w:t>
      </w:r>
      <w:r w:rsidDel="00000000" w:rsidR="00000000" w:rsidRPr="00000000">
        <w:rPr>
          <w:sz w:val="20"/>
          <w:szCs w:val="20"/>
          <w:rtl w:val="0"/>
        </w:rPr>
        <w:t xml:space="preserve">una aplicación de escritorio desarrollada en Python bajo el modelo MVC (modelo-vista-controlador) que permite cargar y visualizar imágenes en formato DICOM y JPEG, así como la información del paciente, del tipo de estudio y el protocolo de comunicación (Metadatos), además se apoya en la herramienta </w:t>
      </w:r>
      <w:r w:rsidDel="00000000" w:rsidR="00000000" w:rsidRPr="00000000">
        <w:rPr>
          <w:b w:val="1"/>
          <w:sz w:val="20"/>
          <w:szCs w:val="20"/>
          <w:rtl w:val="0"/>
        </w:rPr>
        <w:t xml:space="preserve">dcmtk</w:t>
      </w:r>
      <w:r w:rsidDel="00000000" w:rsidR="00000000" w:rsidRPr="00000000">
        <w:rPr>
          <w:sz w:val="20"/>
          <w:szCs w:val="20"/>
          <w:rtl w:val="0"/>
        </w:rPr>
        <w:t xml:space="preserve"> (dicom toolkit) para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convertir</w:t>
      </w:r>
      <w:r w:rsidDel="00000000" w:rsidR="00000000" w:rsidRPr="00000000">
        <w:rPr>
          <w:sz w:val="20"/>
          <w:szCs w:val="20"/>
          <w:rtl w:val="0"/>
        </w:rPr>
        <w:t xml:space="preserve"> imágenes de formato </w:t>
      </w:r>
      <w:r w:rsidDel="00000000" w:rsidR="00000000" w:rsidRPr="00000000">
        <w:rPr>
          <w:b w:val="1"/>
          <w:sz w:val="20"/>
          <w:szCs w:val="20"/>
          <w:rtl w:val="0"/>
        </w:rPr>
        <w:t xml:space="preserve">.jpeg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sz w:val="20"/>
          <w:szCs w:val="20"/>
          <w:rtl w:val="0"/>
        </w:rPr>
        <w:t xml:space="preserve">.dcm (DICOM)</w:t>
      </w:r>
      <w:r w:rsidDel="00000000" w:rsidR="00000000" w:rsidRPr="00000000">
        <w:rPr>
          <w:sz w:val="20"/>
          <w:szCs w:val="20"/>
          <w:rtl w:val="0"/>
        </w:rPr>
        <w:t xml:space="preserve">. Motivo por el cual se propone otorgar permisos a este Software para convertir imágenes dermatológicas al estándar DICOM e implementar esta aplicación como herramienta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teledermatología.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  <w:rPr/>
      </w:pPr>
      <w:bookmarkStart w:colFirst="0" w:colLast="0" w:name="_ogdrbgr21w8y" w:id="7"/>
      <w:bookmarkEnd w:id="7"/>
      <w:r w:rsidDel="00000000" w:rsidR="00000000" w:rsidRPr="00000000">
        <w:rPr>
          <w:smallCaps w:val="1"/>
          <w:sz w:val="16"/>
          <w:szCs w:val="16"/>
          <w:rtl w:val="0"/>
        </w:rPr>
        <w:t xml:space="preserve">OBJETIVOS DEL PROYECTO </w:t>
      </w:r>
    </w:p>
    <w:p w:rsidR="00000000" w:rsidDel="00000000" w:rsidP="00000000" w:rsidRDefault="00000000" w:rsidRPr="00000000" w14:paraId="00000013">
      <w:pPr>
        <w:pStyle w:val="Heading1"/>
        <w:keepLines w:val="0"/>
        <w:numPr>
          <w:ilvl w:val="0"/>
          <w:numId w:val="1"/>
        </w:numPr>
        <w:spacing w:after="0" w:afterAutospacing="0" w:before="120" w:line="240" w:lineRule="auto"/>
        <w:ind w:left="425.19685039370074" w:hanging="283.4645669291339"/>
        <w:rPr>
          <w:smallCaps w:val="1"/>
          <w:sz w:val="16"/>
          <w:szCs w:val="16"/>
          <w:u w:val="none"/>
        </w:rPr>
      </w:pPr>
      <w:bookmarkStart w:colFirst="0" w:colLast="0" w:name="_umoz392apz8l" w:id="8"/>
      <w:bookmarkEnd w:id="8"/>
      <w:r w:rsidDel="00000000" w:rsidR="00000000" w:rsidRPr="00000000">
        <w:rPr>
          <w:sz w:val="20"/>
          <w:szCs w:val="20"/>
          <w:rtl w:val="0"/>
        </w:rPr>
        <w:t xml:space="preserve">Estandarizar las imágenes dermatológicas bajo el formato DICOM para facilitar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gestión </w:t>
      </w:r>
      <w:r w:rsidDel="00000000" w:rsidR="00000000" w:rsidRPr="00000000">
        <w:rPr>
          <w:sz w:val="20"/>
          <w:szCs w:val="20"/>
          <w:rtl w:val="0"/>
        </w:rPr>
        <w:t xml:space="preserve">de los estudios realizados a los pacientes dentro de una institución.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425.19685039370074" w:hanging="283.4645669291339"/>
        <w:rPr>
          <w:smallCaps w:val="1"/>
          <w:sz w:val="16"/>
          <w:szCs w:val="16"/>
          <w:u w:val="none"/>
        </w:rPr>
      </w:pPr>
      <w:bookmarkStart w:colFirst="0" w:colLast="0" w:name="_q5dz2qqe9ab0" w:id="9"/>
      <w:bookmarkEnd w:id="9"/>
      <w:r w:rsidDel="00000000" w:rsidR="00000000" w:rsidRPr="00000000">
        <w:rPr>
          <w:sz w:val="20"/>
          <w:szCs w:val="20"/>
          <w:rtl w:val="0"/>
        </w:rPr>
        <w:t xml:space="preserve">Mejorar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atención </w:t>
      </w:r>
      <w:r w:rsidDel="00000000" w:rsidR="00000000" w:rsidRPr="00000000">
        <w:rPr>
          <w:sz w:val="20"/>
          <w:szCs w:val="20"/>
          <w:rtl w:val="0"/>
        </w:rPr>
        <w:t xml:space="preserve">a los pacientes que requieran consultas virtuales en el área dermatológica, optimizando la adquisición, el almacenamiento y la accesibilidad al objeto de estudio (imágenes)</w:t>
        <w:br w:type="textWrapping"/>
      </w:r>
    </w:p>
    <w:p w:rsidR="00000000" w:rsidDel="00000000" w:rsidP="00000000" w:rsidRDefault="00000000" w:rsidRPr="00000000" w14:paraId="00000015">
      <w:pPr>
        <w:pStyle w:val="Heading1"/>
        <w:keepLines w:val="0"/>
        <w:numPr>
          <w:ilvl w:val="0"/>
          <w:numId w:val="1"/>
        </w:numPr>
        <w:spacing w:after="120" w:before="0" w:beforeAutospacing="0" w:line="240" w:lineRule="auto"/>
        <w:ind w:left="425.19685039370074" w:hanging="283.4645669291339"/>
        <w:rPr>
          <w:smallCaps w:val="1"/>
          <w:sz w:val="16"/>
          <w:szCs w:val="16"/>
          <w:u w:val="none"/>
        </w:rPr>
      </w:pPr>
      <w:bookmarkStart w:colFirst="0" w:colLast="0" w:name="_dh2ojigm82ib" w:id="10"/>
      <w:bookmarkEnd w:id="10"/>
      <w:r w:rsidDel="00000000" w:rsidR="00000000" w:rsidRPr="00000000">
        <w:rPr>
          <w:sz w:val="20"/>
          <w:szCs w:val="20"/>
          <w:rtl w:val="0"/>
        </w:rPr>
        <w:t xml:space="preserve">Promover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telemedicina </w:t>
      </w:r>
      <w:r w:rsidDel="00000000" w:rsidR="00000000" w:rsidRPr="00000000">
        <w:rPr>
          <w:sz w:val="20"/>
          <w:szCs w:val="20"/>
          <w:rtl w:val="0"/>
        </w:rPr>
        <w:t xml:space="preserve">para disminuir la saturación de las entidades prestadoras de servicios de imagenología.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  <w:rPr/>
      </w:pPr>
      <w:bookmarkStart w:colFirst="0" w:colLast="0" w:name="_epwvc0s8uppd" w:id="11"/>
      <w:bookmarkEnd w:id="11"/>
      <w:r w:rsidDel="00000000" w:rsidR="00000000" w:rsidRPr="00000000">
        <w:rPr>
          <w:smallCaps w:val="1"/>
          <w:sz w:val="16"/>
          <w:szCs w:val="16"/>
          <w:rtl w:val="0"/>
        </w:rPr>
        <w:t xml:space="preserve">PÚBLICO</w:t>
      </w:r>
    </w:p>
    <w:p w:rsidR="00000000" w:rsidDel="00000000" w:rsidP="00000000" w:rsidRDefault="00000000" w:rsidRPr="00000000" w14:paraId="00000017">
      <w:pPr>
        <w:pStyle w:val="Heading1"/>
        <w:keepLines w:val="0"/>
        <w:spacing w:after="120" w:before="120" w:line="240" w:lineRule="auto"/>
        <w:ind w:left="0" w:firstLine="0"/>
        <w:rPr/>
      </w:pPr>
      <w:bookmarkStart w:colFirst="0" w:colLast="0" w:name="_47t3mcacpuvt" w:id="12"/>
      <w:bookmarkEnd w:id="12"/>
      <w:r w:rsidDel="00000000" w:rsidR="00000000" w:rsidRPr="00000000">
        <w:rPr>
          <w:sz w:val="20"/>
          <w:szCs w:val="20"/>
          <w:rtl w:val="0"/>
        </w:rPr>
        <w:t xml:space="preserve">Este proyecto se dirige en primera instancia a toda institución que preste servicios dermatológicos, en particular, aquellos que no requieren obligatoriamente de examinación física. En segunda instancia, se dirige a sus pacientes, que adoptando modelos de telemedicina realicen consultas sin la necesidad de desplazarse hasta el lugar de estudio y que cualquiera de sus especialistas tenga acceso a los estudios previos que le han realizado, sea de dermatología o de otras especialidades en caso de ser requeridas, como técnicas de imagenología para detección de cáncer.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  <w:rPr/>
      </w:pPr>
      <w:bookmarkStart w:colFirst="0" w:colLast="0" w:name="_guo7oqcv5uci" w:id="13"/>
      <w:bookmarkEnd w:id="13"/>
      <w:r w:rsidDel="00000000" w:rsidR="00000000" w:rsidRPr="00000000">
        <w:rPr>
          <w:smallCaps w:val="1"/>
          <w:sz w:val="16"/>
          <w:szCs w:val="16"/>
          <w:rtl w:val="0"/>
        </w:rPr>
        <w:t xml:space="preserve">MERCADO</w:t>
      </w:r>
    </w:p>
    <w:p w:rsidR="00000000" w:rsidDel="00000000" w:rsidP="00000000" w:rsidRDefault="00000000" w:rsidRPr="00000000" w14:paraId="00000019">
      <w:pPr>
        <w:pStyle w:val="Heading1"/>
        <w:keepLines w:val="0"/>
        <w:spacing w:after="120" w:before="120" w:line="240" w:lineRule="auto"/>
        <w:ind w:left="0" w:firstLine="0"/>
        <w:rPr/>
      </w:pPr>
      <w:bookmarkStart w:colFirst="0" w:colLast="0" w:name="_84cbkjisr1w" w:id="14"/>
      <w:bookmarkEnd w:id="14"/>
      <w:r w:rsidDel="00000000" w:rsidR="00000000" w:rsidRPr="00000000">
        <w:rPr>
          <w:sz w:val="20"/>
          <w:szCs w:val="20"/>
          <w:rtl w:val="0"/>
        </w:rPr>
        <w:t xml:space="preserve">En cuanto a la teledermatología en Colombia, no se evidencian Sistemas de Gestión de este tipo de recursos, por lo que se caracteriza por tener un alto de potencial de desarrollo y aceptabilidad por parte de los especialistas que ya laboran bajo esta modalidad y de los pacientes que prefieren o no tienen la posibilidad de desplazarse una o múltiples ocasiones hasta el lugar de estudio.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</w:pPr>
      <w:bookmarkStart w:colFirst="0" w:colLast="0" w:name="_5rfjgkxt4vpm" w:id="15"/>
      <w:bookmarkEnd w:id="15"/>
      <w:r w:rsidDel="00000000" w:rsidR="00000000" w:rsidRPr="00000000">
        <w:rPr>
          <w:smallCaps w:val="1"/>
          <w:sz w:val="16"/>
          <w:szCs w:val="16"/>
          <w:rtl w:val="0"/>
        </w:rPr>
        <w:t xml:space="preserve">TENDENCIAS</w:t>
      </w:r>
    </w:p>
    <w:p w:rsidR="00000000" w:rsidDel="00000000" w:rsidP="00000000" w:rsidRDefault="00000000" w:rsidRPr="00000000" w14:paraId="0000001B">
      <w:pPr>
        <w:pStyle w:val="Heading1"/>
        <w:keepLines w:val="0"/>
        <w:spacing w:after="120" w:before="120" w:line="240" w:lineRule="auto"/>
        <w:ind w:left="0" w:firstLine="0"/>
        <w:rPr>
          <w:smallCaps w:val="1"/>
          <w:sz w:val="16"/>
          <w:szCs w:val="16"/>
        </w:rPr>
      </w:pPr>
      <w:bookmarkStart w:colFirst="0" w:colLast="0" w:name="_j6jb831b974d" w:id="16"/>
      <w:bookmarkEnd w:id="16"/>
      <w:r w:rsidDel="00000000" w:rsidR="00000000" w:rsidRPr="00000000">
        <w:rPr>
          <w:sz w:val="20"/>
          <w:szCs w:val="20"/>
          <w:rtl w:val="0"/>
        </w:rPr>
        <w:t xml:space="preserve">Actualmente la mayoría de instituciones prestadoras de servicios en salud adoptan sistemas de telemedicina, ya sea para garantizar la monitorización de sus pacientes a distancia y controlar aquellos que padecen de enfermedades crónicas, de tal forma que sus cuidadores recopilan datos sobre sus signos biológicos y de acuerdo a un criterio médico determinan la necesidad de tomar alguna acción. </w:t>
        <w:br w:type="textWrapping"/>
        <w:br w:type="textWrapping"/>
        <w:t xml:space="preserve">Adicionalmente, la tecnología implementada para la adquisición y almacenamiento de datos, va en incremento con el paso del tiempo, empleando dispositivos que miden niveles de glucosa, presión arterial, oxigenación de sangre y otros signos vitales que demuestran la viabilidad que tienen estas tecnologías.</w:t>
        <w:br w:type="textWrapping"/>
        <w:t xml:space="preserve">Finalmente, el hecho de permitir al usuario interactuar con su especialista con mayor facilidad desde la comodidad de su hogar y con mayor frecuencia,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humanizando</w:t>
      </w:r>
      <w:r w:rsidDel="00000000" w:rsidR="00000000" w:rsidRPr="00000000">
        <w:rPr>
          <w:sz w:val="20"/>
          <w:szCs w:val="20"/>
          <w:rtl w:val="0"/>
        </w:rPr>
        <w:t xml:space="preserve">” la atención y promoviendo el buen trato interpersonal que contrasta el protocolo de atención médica rutinaria en la que se ve al paciente como un cliente y se abandona la calidad humana.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0"/>
        <w:numPr>
          <w:ilvl w:val="0"/>
          <w:numId w:val="2"/>
        </w:numPr>
        <w:spacing w:after="120" w:before="120" w:line="240" w:lineRule="auto"/>
        <w:ind w:left="0" w:firstLine="0"/>
        <w:jc w:val="center"/>
      </w:pPr>
      <w:bookmarkStart w:colFirst="0" w:colLast="0" w:name="_y5wej1kvg6u4" w:id="17"/>
      <w:bookmarkEnd w:id="17"/>
      <w:r w:rsidDel="00000000" w:rsidR="00000000" w:rsidRPr="00000000">
        <w:rPr>
          <w:smallCaps w:val="1"/>
          <w:sz w:val="16"/>
          <w:szCs w:val="16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gz1yxm8bks4" w:id="18"/>
      <w:bookmarkEnd w:id="18"/>
      <w:r w:rsidDel="00000000" w:rsidR="00000000" w:rsidRPr="00000000">
        <w:rPr>
          <w:sz w:val="16"/>
          <w:szCs w:val="16"/>
          <w:highlight w:val="white"/>
          <w:rtl w:val="0"/>
        </w:rPr>
        <w:t xml:space="preserve">[1]"Clínica Aurora - Centro Especializado en Cáncer de Piel", </w:t>
      </w:r>
      <w:r w:rsidDel="00000000" w:rsidR="00000000" w:rsidRPr="00000000">
        <w:rPr>
          <w:i w:val="1"/>
          <w:sz w:val="16"/>
          <w:szCs w:val="16"/>
          <w:highlight w:val="white"/>
          <w:rtl w:val="0"/>
        </w:rPr>
        <w:t xml:space="preserve">Clinica Aurora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2020. [Online]. </w:t>
        <w:br w:type="textWrapping"/>
        <w:t xml:space="preserve">Available: https://clinicaaurora.com.co/. [Accessed: 04- Oct- 2020].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Lines w:val="0"/>
        <w:spacing w:after="120" w:before="120" w:line="240" w:lineRule="auto"/>
        <w:ind w:left="0" w:firstLine="0"/>
        <w:rPr>
          <w:sz w:val="16"/>
          <w:szCs w:val="16"/>
        </w:rPr>
      </w:pPr>
      <w:bookmarkStart w:colFirst="0" w:colLast="0" w:name="_5cv6dw2jprja" w:id="19"/>
      <w:bookmarkEnd w:id="19"/>
      <w:r w:rsidDel="00000000" w:rsidR="00000000" w:rsidRPr="00000000">
        <w:rPr>
          <w:sz w:val="16"/>
          <w:szCs w:val="16"/>
          <w:highlight w:val="white"/>
          <w:rtl w:val="0"/>
        </w:rPr>
        <w:t xml:space="preserve">[2]"Habilitación en Salud", </w:t>
      </w:r>
      <w:r w:rsidDel="00000000" w:rsidR="00000000" w:rsidRPr="00000000">
        <w:rPr>
          <w:i w:val="1"/>
          <w:sz w:val="16"/>
          <w:szCs w:val="16"/>
          <w:highlight w:val="white"/>
          <w:rtl w:val="0"/>
        </w:rPr>
        <w:t xml:space="preserve">Minsalud.gov.co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2004. [Online]. Available: https://www.minsalud.gov.co/Normatividad_Nuevo/RESOLUCI%C3%93N%20%202182%20DE%202004%20Anexo.pdf. [Accessed: 04- Oct- 2020].</w:t>
        <w:br w:type="textWrapping"/>
        <w:br w:type="textWrapping"/>
        <w:t xml:space="preserve">[3]"Fiabilidad diagnóstica de una consulta de teledermatología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asíncrona. Diagnostic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reliability of an asynchronous teledermatology consultation", </w:t>
      </w:r>
      <w:r w:rsidDel="00000000" w:rsidR="00000000" w:rsidRPr="00000000">
        <w:rPr>
          <w:i w:val="1"/>
          <w:sz w:val="16"/>
          <w:szCs w:val="16"/>
          <w:highlight w:val="white"/>
          <w:rtl w:val="0"/>
        </w:rPr>
        <w:t xml:space="preserve">ScienceDirect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2020. [Online]. Available: https://www.researchgate.net/publication/26270922_Diagnostic_reliability_of_an_asynchronous_teledermatology_consultation. [Accessed: 04- Oct- 2020].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Lines w:val="0"/>
        <w:spacing w:after="120" w:before="12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e6ckdp93ne57" w:id="20"/>
      <w:bookmarkEnd w:id="20"/>
      <w:r w:rsidDel="00000000" w:rsidR="00000000" w:rsidRPr="00000000">
        <w:rPr>
          <w:smallCaps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left"/>
      <w:pPr>
        <w:ind w:left="0" w:firstLine="0"/>
      </w:pPr>
      <w:rPr>
        <w:rFonts w:ascii="Arial" w:cs="Arial" w:eastAsia="Arial" w:hAnsi="Arial"/>
        <w:b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0" w:firstLine="0"/>
      </w:pPr>
      <w:rPr/>
    </w:lvl>
    <w:lvl w:ilvl="3">
      <w:start w:val="1"/>
      <w:numFmt w:val="lowerLetter"/>
      <w:lvlText w:val="%4)"/>
      <w:lvlJc w:val="left"/>
      <w:pPr>
        <w:ind w:left="1152" w:hanging="720"/>
      </w:pPr>
      <w:rPr/>
    </w:lvl>
    <w:lvl w:ilvl="4">
      <w:start w:val="1"/>
      <w:numFmt w:val="decimal"/>
      <w:lvlText w:val="(%5)"/>
      <w:lvlJc w:val="left"/>
      <w:pPr>
        <w:ind w:left="1872" w:hanging="720"/>
      </w:pPr>
      <w:rPr/>
    </w:lvl>
    <w:lvl w:ilvl="5">
      <w:start w:val="1"/>
      <w:numFmt w:val="lowerLetter"/>
      <w:lvlText w:val="(%6)"/>
      <w:lvlJc w:val="left"/>
      <w:pPr>
        <w:ind w:left="2592" w:hanging="720"/>
      </w:pPr>
      <w:rPr/>
    </w:lvl>
    <w:lvl w:ilvl="6">
      <w:start w:val="1"/>
      <w:numFmt w:val="lowerRoman"/>
      <w:lvlText w:val="(%7)"/>
      <w:lvlJc w:val="left"/>
      <w:pPr>
        <w:ind w:left="3312" w:hanging="720"/>
      </w:pPr>
      <w:rPr/>
    </w:lvl>
    <w:lvl w:ilvl="7">
      <w:start w:val="1"/>
      <w:numFmt w:val="lowerLetter"/>
      <w:lvlText w:val="(%8)"/>
      <w:lvlJc w:val="left"/>
      <w:pPr>
        <w:ind w:left="4032" w:hanging="720"/>
      </w:pPr>
      <w:rPr/>
    </w:lvl>
    <w:lvl w:ilvl="8">
      <w:start w:val="1"/>
      <w:numFmt w:val="lowerRoman"/>
      <w:lvlText w:val="(%9)"/>
      <w:lvlJc w:val="left"/>
      <w:pPr>
        <w:ind w:left="4752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144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