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6396">
      <w:pPr>
        <w:pStyle w:val="berschrift1"/>
        <w:jc w:val="both"/>
      </w:pPr>
      <w:bookmarkStart w:id="0" w:name="__RefHeading__348_1649149625"/>
      <w:bookmarkStart w:id="1" w:name="_Toc536618451"/>
      <w:bookmarkEnd w:id="0"/>
      <w:r>
        <w:t>Styla AEM-Plugin konfigurieren</w:t>
      </w:r>
      <w:bookmarkEnd w:id="1"/>
    </w:p>
    <w:p w:rsidR="00000000" w:rsidRDefault="00EA6396"/>
    <w:p w:rsidR="00000000" w:rsidRDefault="00EA6396">
      <w:pPr>
        <w:pStyle w:val="Inhaltsverzeichnisberschrift"/>
      </w:pPr>
      <w:r>
        <w:t>Inhalt</w:t>
      </w:r>
    </w:p>
    <w:p w:rsidR="00000000" w:rsidRDefault="00EA6396">
      <w:pPr>
        <w:pStyle w:val="Verzeichnis1"/>
        <w:tabs>
          <w:tab w:val="clear" w:pos="9638"/>
          <w:tab w:val="right" w:leader="dot" w:pos="9072"/>
        </w:tabs>
      </w:pPr>
      <w:r>
        <w:fldChar w:fldCharType="begin"/>
      </w:r>
      <w:r>
        <w:instrText xml:space="preserve"> TOC </w:instrText>
      </w:r>
      <w:r>
        <w:fldChar w:fldCharType="separate"/>
      </w:r>
      <w:hyperlink w:anchor="__RefHeading__348_1649149625" w:history="1">
        <w:r>
          <w:rPr/>
          <w:t>Styla AEM-Plugin konfigurieren</w:t>
        </w:r>
        <w:r>
          <w:rPr/>
          <w:tab/>
          <w:t>1</w:t>
        </w:r>
      </w:hyperlink>
    </w:p>
    <w:p w:rsidR="00000000" w:rsidRDefault="00EA6396">
      <w:pPr>
        <w:pStyle w:val="Verzeichnis2"/>
        <w:tabs>
          <w:tab w:val="clear" w:pos="9355"/>
          <w:tab w:val="right" w:leader="dot" w:pos="9072"/>
        </w:tabs>
      </w:pPr>
      <w:hyperlink w:anchor="__RefHeading__350_1649149625" w:history="1">
        <w:r>
          <w:rPr/>
          <w:t>1.Mastertemplate</w:t>
        </w:r>
        <w:r>
          <w:rPr/>
          <w:tab/>
          <w:t>2</w:t>
        </w:r>
      </w:hyperlink>
    </w:p>
    <w:p w:rsidR="00000000" w:rsidRDefault="00EA6396">
      <w:pPr>
        <w:pStyle w:val="Verzeichnis2"/>
        <w:tabs>
          <w:tab w:val="clear" w:pos="9355"/>
          <w:tab w:val="right" w:leader="dot" w:pos="9072"/>
        </w:tabs>
      </w:pPr>
      <w:hyperlink w:anchor="__RefHeading__352_1649149625" w:history="1">
        <w:r>
          <w:rPr/>
          <w:t>2.Contentstr</w:t>
        </w:r>
        <w:r>
          <w:rPr/>
          <w:t>uktur anlegen</w:t>
        </w:r>
        <w:r>
          <w:rPr/>
          <w:tab/>
          <w:t>3</w:t>
        </w:r>
      </w:hyperlink>
    </w:p>
    <w:p w:rsidR="00000000" w:rsidRDefault="00EA6396">
      <w:pPr>
        <w:pStyle w:val="Verzeichnis2"/>
        <w:tabs>
          <w:tab w:val="clear" w:pos="9355"/>
          <w:tab w:val="right" w:leader="dot" w:pos="9072"/>
        </w:tabs>
      </w:pPr>
      <w:hyperlink w:anchor="__RefHeading__354_1649149625" w:history="1">
        <w:r>
          <w:rPr/>
          <w:t>3.Cloudservice Configuration Page konfigurieren</w:t>
        </w:r>
        <w:r>
          <w:rPr/>
          <w:tab/>
          <w:t>3</w:t>
        </w:r>
      </w:hyperlink>
    </w:p>
    <w:p w:rsidR="00000000" w:rsidRDefault="00EA6396">
      <w:pPr>
        <w:pStyle w:val="Verzeichnis2"/>
        <w:tabs>
          <w:tab w:val="clear" w:pos="9355"/>
          <w:tab w:val="right" w:leader="dot" w:pos="9072"/>
        </w:tabs>
      </w:pPr>
      <w:hyperlink w:anchor="__RefHeading__356_1649149625" w:history="1">
        <w:r>
          <w:rPr/>
          <w:t>4.Referenzieren der Cloud Service Konfiguration</w:t>
        </w:r>
        <w:r>
          <w:rPr/>
          <w:tab/>
          <w:t>5</w:t>
        </w:r>
      </w:hyperlink>
    </w:p>
    <w:p w:rsidR="00000000" w:rsidRDefault="00EA6396">
      <w:pPr>
        <w:pStyle w:val="Verzeichnis2"/>
        <w:tabs>
          <w:tab w:val="clear" w:pos="9355"/>
          <w:tab w:val="right" w:leader="dot" w:pos="9072"/>
        </w:tabs>
      </w:pPr>
      <w:hyperlink w:anchor="__RefHeading__358_1649149625" w:history="1">
        <w:r>
          <w:rPr/>
          <w:t>5.System User anlegen</w:t>
        </w:r>
        <w:r>
          <w:rPr/>
          <w:tab/>
          <w:t>6</w:t>
        </w:r>
      </w:hyperlink>
    </w:p>
    <w:p w:rsidR="00000000" w:rsidRDefault="00EA6396">
      <w:pPr>
        <w:pStyle w:val="Verzeichnis2"/>
        <w:tabs>
          <w:tab w:val="clear" w:pos="9355"/>
          <w:tab w:val="right" w:leader="dot" w:pos="9072"/>
        </w:tabs>
      </w:pPr>
      <w:hyperlink w:anchor="__RefHeading__360_1649149625" w:history="1">
        <w:r>
          <w:rPr/>
          <w:t>6.Apache Sling Service User Mapper Service einrichten</w:t>
        </w:r>
        <w:r>
          <w:rPr/>
          <w:tab/>
          <w:t>6</w:t>
        </w:r>
      </w:hyperlink>
    </w:p>
    <w:p w:rsidR="00000000" w:rsidRDefault="00EA6396">
      <w:pPr>
        <w:pStyle w:val="Verzeichnis2"/>
        <w:tabs>
          <w:tab w:val="clear" w:pos="9355"/>
          <w:tab w:val="right" w:leader="dot" w:pos="9072"/>
        </w:tabs>
      </w:pPr>
      <w:hyperlink w:anchor="__RefHeading__362_1649149625" w:history="1">
        <w:r>
          <w:rPr/>
          <w:t>7.Import konfigurieren</w:t>
        </w:r>
        <w:r>
          <w:rPr/>
          <w:tab/>
          <w:t>7</w:t>
        </w:r>
      </w:hyperlink>
    </w:p>
    <w:p w:rsidR="00000000" w:rsidRDefault="00EA6396">
      <w:pPr>
        <w:pStyle w:val="Verzeichnis2"/>
        <w:tabs>
          <w:tab w:val="clear" w:pos="9355"/>
          <w:tab w:val="right" w:leader="dot" w:pos="9072"/>
        </w:tabs>
      </w:pPr>
      <w:hyperlink w:anchor="__RefHeading__364_1649149625" w:history="1">
        <w:r>
          <w:rPr/>
          <w:t>8.Kontrolle der importierten Daten</w:t>
        </w:r>
        <w:r>
          <w:rPr/>
          <w:tab/>
          <w:t>8</w:t>
        </w:r>
      </w:hyperlink>
    </w:p>
    <w:p w:rsidR="00000000" w:rsidRDefault="00EA6396">
      <w:r>
        <w:fldChar w:fldCharType="end"/>
      </w:r>
      <w:hyperlink w:anchor="_Toc536618451" w:history="1"/>
    </w:p>
    <w:p w:rsidR="00000000" w:rsidRDefault="00EA6396"/>
    <w:p w:rsidR="00000000" w:rsidRDefault="00EA6396">
      <w:pPr>
        <w:rPr>
          <w:rFonts w:ascii="Cambria" w:hAnsi="Cambria"/>
          <w:b/>
          <w:bCs/>
          <w:color w:val="4F81BD"/>
          <w:sz w:val="26"/>
          <w:szCs w:val="26"/>
        </w:rPr>
      </w:pPr>
    </w:p>
    <w:p w:rsidR="00000000" w:rsidRDefault="00EA6396">
      <w:pPr>
        <w:pStyle w:val="berschrift2"/>
        <w:pageBreakBefore/>
        <w:numPr>
          <w:ilvl w:val="0"/>
          <w:numId w:val="2"/>
        </w:numPr>
        <w:jc w:val="both"/>
      </w:pPr>
      <w:bookmarkStart w:id="2" w:name="__RefHeading__350_1649149625"/>
      <w:bookmarkStart w:id="3" w:name="_Toc536618452"/>
      <w:bookmarkEnd w:id="2"/>
      <w:r>
        <w:lastRenderedPageBreak/>
        <w:t>Mastertemplate</w:t>
      </w:r>
      <w:bookmarkEnd w:id="3"/>
    </w:p>
    <w:p w:rsidR="00000000" w:rsidRDefault="00EA6396">
      <w:pPr>
        <w:jc w:val="both"/>
      </w:pPr>
      <w:r>
        <w:t xml:space="preserve">Das Plugin wird mit einem einfachen Mastertemplate ausgeliefert, das sich im AEM unter /conf/styla/settings/wcm/templates/master befindet. Es handelt sich um ein </w:t>
      </w:r>
      <w:r>
        <w:t xml:space="preserve">dynamisches Template, das vom Redakteur kundenspezifisch angepasst oder als Vorlage für eigene Templates verwendet werden kann. Das ausgelieferte Template enthält zunächst nur die </w:t>
      </w:r>
      <w:r>
        <w:rPr>
          <w:b/>
        </w:rPr>
        <w:t>Styla Content Hub</w:t>
      </w:r>
      <w:r>
        <w:t xml:space="preserve"> Komponente:</w:t>
      </w:r>
    </w:p>
    <w:p w:rsidR="00000000" w:rsidRDefault="006F7A90">
      <w:pPr>
        <w:jc w:val="both"/>
      </w:pPr>
      <w:r>
        <w:rPr>
          <w:noProof/>
          <w:lang w:eastAsia="de-DE"/>
        </w:rPr>
        <w:drawing>
          <wp:inline distT="0" distB="0" distL="0" distR="0">
            <wp:extent cx="5759450" cy="389255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9450" cy="3892550"/>
                    </a:xfrm>
                    <a:prstGeom prst="rect">
                      <a:avLst/>
                    </a:prstGeom>
                    <a:solidFill>
                      <a:srgbClr val="FFFFFF"/>
                    </a:solidFill>
                    <a:ln w="9525">
                      <a:noFill/>
                      <a:miter lim="800000"/>
                      <a:headEnd/>
                      <a:tailEnd/>
                    </a:ln>
                  </pic:spPr>
                </pic:pic>
              </a:graphicData>
            </a:graphic>
          </wp:inline>
        </w:drawing>
      </w:r>
    </w:p>
    <w:p w:rsidR="00000000" w:rsidRDefault="00EA6396">
      <w:pPr>
        <w:jc w:val="both"/>
      </w:pPr>
      <w:r>
        <w:t>Natürlich kann die Komponente auch in besteh</w:t>
      </w:r>
      <w:r>
        <w:t>enden Templates in einem Paragraphensystem verwendet werden:</w:t>
      </w:r>
    </w:p>
    <w:p w:rsidR="00000000" w:rsidRDefault="006F7A90">
      <w:pPr>
        <w:jc w:val="center"/>
      </w:pPr>
      <w:r>
        <w:rPr>
          <w:noProof/>
          <w:lang w:eastAsia="de-DE"/>
        </w:rPr>
        <w:drawing>
          <wp:inline distT="0" distB="0" distL="0" distR="0">
            <wp:extent cx="1733550" cy="8636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733550" cy="863600"/>
                    </a:xfrm>
                    <a:prstGeom prst="rect">
                      <a:avLst/>
                    </a:prstGeom>
                    <a:solidFill>
                      <a:srgbClr val="FFFFFF"/>
                    </a:solidFill>
                    <a:ln w="9525">
                      <a:noFill/>
                      <a:miter lim="800000"/>
                      <a:headEnd/>
                      <a:tailEnd/>
                    </a:ln>
                  </pic:spPr>
                </pic:pic>
              </a:graphicData>
            </a:graphic>
          </wp:inline>
        </w:drawing>
      </w:r>
    </w:p>
    <w:p w:rsidR="00000000" w:rsidRDefault="00EA6396"/>
    <w:p w:rsidR="00000000" w:rsidRDefault="00EA6396">
      <w:pPr>
        <w:pStyle w:val="berschrift2"/>
        <w:pageBreakBefore/>
        <w:numPr>
          <w:ilvl w:val="0"/>
          <w:numId w:val="2"/>
        </w:numPr>
        <w:jc w:val="both"/>
      </w:pPr>
      <w:bookmarkStart w:id="4" w:name="__RefHeading__352_1649149625"/>
      <w:bookmarkStart w:id="5" w:name="_Toc536618453"/>
      <w:bookmarkEnd w:id="4"/>
      <w:r>
        <w:lastRenderedPageBreak/>
        <w:t>Contentstruktur anlegen</w:t>
      </w:r>
      <w:bookmarkEnd w:id="5"/>
    </w:p>
    <w:p w:rsidR="00000000" w:rsidRDefault="00EA6396">
      <w:pPr>
        <w:jc w:val="both"/>
      </w:pPr>
      <w:r>
        <w:t xml:space="preserve">Das Mastertemplate wird verwendet, um die Contentstruktur anzulegen. Legen Sie für jede aufzurufende Styla Seite eine Seite im AEM an und wählen als Template das </w:t>
      </w:r>
      <w:r>
        <w:rPr>
          <w:b/>
        </w:rPr>
        <w:t>Master</w:t>
      </w:r>
      <w:r>
        <w:rPr>
          <w:b/>
        </w:rPr>
        <w:t>page</w:t>
      </w:r>
      <w:r>
        <w:t>:</w:t>
      </w:r>
    </w:p>
    <w:p w:rsidR="00000000" w:rsidRDefault="006F7A90">
      <w:pPr>
        <w:jc w:val="both"/>
      </w:pPr>
      <w:r>
        <w:rPr>
          <w:noProof/>
          <w:lang w:eastAsia="de-DE"/>
        </w:rPr>
        <w:drawing>
          <wp:inline distT="0" distB="0" distL="0" distR="0">
            <wp:extent cx="5753100" cy="387985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3879850"/>
                    </a:xfrm>
                    <a:prstGeom prst="rect">
                      <a:avLst/>
                    </a:prstGeom>
                    <a:solidFill>
                      <a:srgbClr val="FFFFFF"/>
                    </a:solidFill>
                    <a:ln w="9525">
                      <a:noFill/>
                      <a:miter lim="800000"/>
                      <a:headEnd/>
                      <a:tailEnd/>
                    </a:ln>
                  </pic:spPr>
                </pic:pic>
              </a:graphicData>
            </a:graphic>
          </wp:inline>
        </w:drawing>
      </w:r>
    </w:p>
    <w:p w:rsidR="00000000" w:rsidRDefault="00EA6396">
      <w:pPr>
        <w:jc w:val="both"/>
      </w:pPr>
    </w:p>
    <w:p w:rsidR="00000000" w:rsidRDefault="00EA6396">
      <w:pPr>
        <w:pStyle w:val="berschrift2"/>
        <w:numPr>
          <w:ilvl w:val="0"/>
          <w:numId w:val="2"/>
        </w:numPr>
        <w:jc w:val="both"/>
      </w:pPr>
      <w:bookmarkStart w:id="6" w:name="__RefHeading__354_1649149625"/>
      <w:bookmarkStart w:id="7" w:name="_Toc536618454"/>
      <w:bookmarkEnd w:id="6"/>
      <w:r>
        <w:t>Cloudservice Configuration Page konfigurieren</w:t>
      </w:r>
      <w:bookmarkEnd w:id="7"/>
    </w:p>
    <w:p w:rsidR="00000000" w:rsidRDefault="00EA6396">
      <w:pPr>
        <w:jc w:val="both"/>
      </w:pPr>
      <w:r>
        <w:t xml:space="preserve">Öffnen Sie zunächst die </w:t>
      </w:r>
      <w:r>
        <w:rPr>
          <w:b/>
        </w:rPr>
        <w:t>Cloud Services Configuration</w:t>
      </w:r>
      <w:r>
        <w:t xml:space="preserve"> Ihrer AEM-Instanz unter Tools, z.B. </w:t>
      </w:r>
      <w:hyperlink w:anchor="/etc/cloudservices" w:history="1">
        <w:r>
          <w:rPr>
            <w:rStyle w:val="Hyperlink"/>
          </w:rPr>
          <w:t>http://localhost:3502/miscadmin#/etc/cloudservices</w:t>
        </w:r>
      </w:hyperlink>
    </w:p>
    <w:p w:rsidR="00000000" w:rsidRDefault="00EA6396">
      <w:pPr>
        <w:jc w:val="both"/>
      </w:pPr>
      <w:r>
        <w:t>Legen Sie dort eine ne</w:t>
      </w:r>
      <w:r>
        <w:t xml:space="preserve">ue Page mit dem Title </w:t>
      </w:r>
      <w:r>
        <w:rPr>
          <w:b/>
        </w:rPr>
        <w:t>Styla</w:t>
      </w:r>
      <w:r>
        <w:t xml:space="preserve"> und dem Name </w:t>
      </w:r>
      <w:r>
        <w:rPr>
          <w:b/>
        </w:rPr>
        <w:t>styla</w:t>
      </w:r>
      <w:r>
        <w:t xml:space="preserve"> an:</w:t>
      </w:r>
    </w:p>
    <w:p w:rsidR="00000000" w:rsidRDefault="006F7A90">
      <w:pPr>
        <w:jc w:val="center"/>
      </w:pPr>
      <w:r>
        <w:rPr>
          <w:noProof/>
          <w:lang w:eastAsia="de-DE"/>
        </w:rPr>
        <w:drawing>
          <wp:inline distT="0" distB="0" distL="0" distR="0">
            <wp:extent cx="2165350" cy="2159000"/>
            <wp:effectExtent l="1905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65350" cy="2159000"/>
                    </a:xfrm>
                    <a:prstGeom prst="rect">
                      <a:avLst/>
                    </a:prstGeom>
                    <a:solidFill>
                      <a:srgbClr val="FFFFFF"/>
                    </a:solidFill>
                    <a:ln w="9525">
                      <a:noFill/>
                      <a:miter lim="800000"/>
                      <a:headEnd/>
                      <a:tailEnd/>
                    </a:ln>
                  </pic:spPr>
                </pic:pic>
              </a:graphicData>
            </a:graphic>
          </wp:inline>
        </w:drawing>
      </w:r>
    </w:p>
    <w:p w:rsidR="00000000" w:rsidRDefault="00EA6396">
      <w:pPr>
        <w:jc w:val="both"/>
      </w:pPr>
      <w:r>
        <w:t xml:space="preserve">Suchen Sie in den Cloud Services (z.B. </w:t>
      </w:r>
      <w:hyperlink r:id="rId11" w:history="1">
        <w:r>
          <w:rPr>
            <w:rStyle w:val="Hyperlink"/>
          </w:rPr>
          <w:t>http://localhost:3502/etc/cloudservices.html</w:t>
        </w:r>
      </w:hyperlink>
      <w:r>
        <w:t>) die neue Page und legen eine neue Konfiguration an, indem</w:t>
      </w:r>
      <w:r>
        <w:t xml:space="preserve"> Sie auf </w:t>
      </w:r>
      <w:r>
        <w:rPr>
          <w:b/>
        </w:rPr>
        <w:t xml:space="preserve">Configure Now </w:t>
      </w:r>
      <w:r>
        <w:t>klicken.</w:t>
      </w:r>
    </w:p>
    <w:p w:rsidR="00000000" w:rsidRDefault="00EA6396">
      <w:pPr>
        <w:jc w:val="both"/>
      </w:pPr>
      <w:r>
        <w:lastRenderedPageBreak/>
        <w:t xml:space="preserve">Das Plugin benötigt zwei Informationen zur Anbindung der Styla Infrastruktur: Die </w:t>
      </w:r>
      <w:r>
        <w:rPr>
          <w:b/>
        </w:rPr>
        <w:t>SEO API Url</w:t>
      </w:r>
      <w:r>
        <w:t xml:space="preserve"> wird benötigt, um die SEO Metadaten von der Styla Schnittstelle in den AEM zu importieren. Die </w:t>
      </w:r>
      <w:r>
        <w:rPr>
          <w:b/>
        </w:rPr>
        <w:t>Styla Content Hub Komponente</w:t>
      </w:r>
      <w:r>
        <w:t xml:space="preserve"> benöti</w:t>
      </w:r>
      <w:r>
        <w:t>gt ein JavaScript snippet, um dynamisch den Styla Content Hub auf der AEM page anzuzeigen.</w:t>
      </w:r>
    </w:p>
    <w:p w:rsidR="00000000" w:rsidRDefault="00EA6396">
      <w:pPr>
        <w:jc w:val="both"/>
      </w:pPr>
      <w:r>
        <w:t>Bearbeiten Sie die Konfiguration und geben die SEO API URL und das SCRIPT an:</w:t>
      </w:r>
    </w:p>
    <w:p w:rsidR="00000000" w:rsidRDefault="006F7A90">
      <w:pPr>
        <w:jc w:val="both"/>
      </w:pPr>
      <w:r>
        <w:rPr>
          <w:noProof/>
          <w:lang w:eastAsia="de-DE"/>
        </w:rPr>
        <w:drawing>
          <wp:inline distT="0" distB="0" distL="0" distR="0">
            <wp:extent cx="5753100" cy="372745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53100" cy="3727450"/>
                    </a:xfrm>
                    <a:prstGeom prst="rect">
                      <a:avLst/>
                    </a:prstGeom>
                    <a:solidFill>
                      <a:srgbClr val="FFFFFF"/>
                    </a:solidFill>
                    <a:ln w="9525">
                      <a:noFill/>
                      <a:miter lim="800000"/>
                      <a:headEnd/>
                      <a:tailEnd/>
                    </a:ln>
                  </pic:spPr>
                </pic:pic>
              </a:graphicData>
            </a:graphic>
          </wp:inline>
        </w:drawing>
      </w:r>
    </w:p>
    <w:p w:rsidR="00000000" w:rsidRDefault="00EA6396">
      <w:pPr>
        <w:jc w:val="both"/>
      </w:pPr>
      <w:r>
        <w:t xml:space="preserve">Die SEO API URL kann optional die Platzhalter $URL und $LANG enthalten, diese werden </w:t>
      </w:r>
      <w:r>
        <w:t>dann beim SEO Metadatenimport durch den content path und die Language ersetzt.</w:t>
      </w:r>
    </w:p>
    <w:p w:rsidR="00000000" w:rsidRDefault="00EA6396">
      <w:pPr>
        <w:jc w:val="both"/>
      </w:pPr>
      <w:r>
        <w:t>Beispiel:</w:t>
      </w:r>
    </w:p>
    <w:p w:rsidR="00000000" w:rsidRDefault="00EA6396">
      <w:pPr>
        <w:jc w:val="both"/>
      </w:pPr>
      <w:r>
        <w:t>Die Platzhalter werden für die AEM page /content/styla/</w:t>
      </w:r>
      <w:r>
        <w:rPr>
          <w:color w:val="FF0000"/>
        </w:rPr>
        <w:t>en</w:t>
      </w:r>
      <w:r>
        <w:t>/magazine/</w:t>
      </w:r>
      <w:r>
        <w:rPr>
          <w:color w:val="FF0000"/>
        </w:rPr>
        <w:t>knock-knock</w:t>
      </w:r>
      <w:r>
        <w:t xml:space="preserve"> während des SEO Imports in der SEO API URL http://seoapi.styla.com/clients/ci-oxid-nle?u</w:t>
      </w:r>
      <w:r>
        <w:t>rl=story/</w:t>
      </w:r>
      <w:r>
        <w:rPr>
          <w:color w:val="FF0000"/>
        </w:rPr>
        <w:t>$URL</w:t>
      </w:r>
      <w:r>
        <w:t>&amp;lang=</w:t>
      </w:r>
      <w:r>
        <w:rPr>
          <w:color w:val="FF0000"/>
        </w:rPr>
        <w:t xml:space="preserve">$LANG </w:t>
      </w:r>
      <w:r>
        <w:t xml:space="preserve">ersetzt: </w:t>
      </w:r>
      <w:hyperlink r:id="rId13" w:history="1">
        <w:r>
          <w:rPr>
            <w:rStyle w:val="Hyperlink"/>
          </w:rPr>
          <w:t>http://seoapi.styla.com/clients/ci-oxid-nle?url=story/knock-knock&amp;lang=en</w:t>
        </w:r>
      </w:hyperlink>
    </w:p>
    <w:p w:rsidR="00000000" w:rsidRDefault="00EA6396"/>
    <w:p w:rsidR="00000000" w:rsidRDefault="00EA6396">
      <w:pPr>
        <w:pStyle w:val="berschrift2"/>
        <w:pageBreakBefore/>
        <w:numPr>
          <w:ilvl w:val="0"/>
          <w:numId w:val="2"/>
        </w:numPr>
        <w:jc w:val="both"/>
      </w:pPr>
      <w:bookmarkStart w:id="8" w:name="__RefHeading__356_1649149625"/>
      <w:bookmarkStart w:id="9" w:name="_Toc536618455"/>
      <w:bookmarkEnd w:id="8"/>
      <w:r>
        <w:lastRenderedPageBreak/>
        <w:t>Referenzieren der Cloud Service Konfiguration</w:t>
      </w:r>
      <w:bookmarkEnd w:id="9"/>
    </w:p>
    <w:p w:rsidR="00000000" w:rsidRDefault="00EA6396">
      <w:pPr>
        <w:jc w:val="both"/>
      </w:pPr>
      <w:r>
        <w:t xml:space="preserve">Öffnen Sie </w:t>
      </w:r>
      <w:r>
        <w:t xml:space="preserve">die </w:t>
      </w:r>
      <w:r>
        <w:rPr>
          <w:b/>
        </w:rPr>
        <w:t>Page Properties</w:t>
      </w:r>
      <w:r>
        <w:t xml:space="preserve"> der parent page Ihres contents, z.B. </w:t>
      </w:r>
      <w:hyperlink r:id="rId14" w:history="1">
        <w:r>
          <w:rPr>
            <w:rStyle w:val="Hyperlink"/>
          </w:rPr>
          <w:t>http://localhost:3502/editor.html/content/styla/en.html</w:t>
        </w:r>
      </w:hyperlink>
      <w:r>
        <w:t xml:space="preserve"> auf Sprachebene.  Wählen Sie die entsprechende Konfiguration im Tab </w:t>
      </w:r>
      <w:r>
        <w:rPr>
          <w:b/>
        </w:rPr>
        <w:t>CLO</w:t>
      </w:r>
      <w:r>
        <w:rPr>
          <w:b/>
        </w:rPr>
        <w:t>UD SERVICES</w:t>
      </w:r>
      <w:r>
        <w:t>:</w:t>
      </w:r>
    </w:p>
    <w:p w:rsidR="00000000" w:rsidRDefault="006F7A90">
      <w:pPr>
        <w:jc w:val="both"/>
      </w:pPr>
      <w:r>
        <w:rPr>
          <w:noProof/>
          <w:lang w:eastAsia="de-DE"/>
        </w:rPr>
        <w:drawing>
          <wp:inline distT="0" distB="0" distL="0" distR="0">
            <wp:extent cx="5753100" cy="26416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753100" cy="2641600"/>
                    </a:xfrm>
                    <a:prstGeom prst="rect">
                      <a:avLst/>
                    </a:prstGeom>
                    <a:solidFill>
                      <a:srgbClr val="FFFFFF"/>
                    </a:solidFill>
                    <a:ln w="9525">
                      <a:noFill/>
                      <a:miter lim="800000"/>
                      <a:headEnd/>
                      <a:tailEnd/>
                    </a:ln>
                  </pic:spPr>
                </pic:pic>
              </a:graphicData>
            </a:graphic>
          </wp:inline>
        </w:drawing>
      </w:r>
    </w:p>
    <w:p w:rsidR="00000000" w:rsidRDefault="00EA6396">
      <w:pPr>
        <w:jc w:val="both"/>
      </w:pPr>
    </w:p>
    <w:p w:rsidR="00000000" w:rsidRDefault="00EA6396">
      <w:pPr>
        <w:jc w:val="both"/>
      </w:pPr>
      <w:r>
        <w:t>Generell kann die CLOUD SERVICE Konfiguration auf jeder Page gemacht werden. Auf Sprachebene bedeutet die Konfiguration, dass sie auf allen Pages in der Pagehierarchie abwärts vererbt wird. Existiert eine andere Sprache neben /content/styla</w:t>
      </w:r>
      <w:r>
        <w:t>/en z.B. /content/styla/de kann hierfür eine andere CLOUD SERVICE Konfiguration ausgewählt werden. Werden Stories unterhalb von en verwendet, die unterschiedliche Scripts oder SEO API URL benötigen, kann auf Story-Ebene die CLOUD SERVICE Konfiguration ausg</w:t>
      </w:r>
      <w:r>
        <w:t>ewählt werden, z.B. für /content/styla/en/magazine/knock-knock.</w:t>
      </w:r>
    </w:p>
    <w:p w:rsidR="00000000" w:rsidRDefault="00EA6396"/>
    <w:p w:rsidR="00000000" w:rsidRDefault="00EA6396">
      <w:pPr>
        <w:pStyle w:val="berschrift2"/>
        <w:pageBreakBefore/>
        <w:numPr>
          <w:ilvl w:val="1"/>
          <w:numId w:val="2"/>
        </w:numPr>
        <w:jc w:val="both"/>
      </w:pPr>
      <w:bookmarkStart w:id="10" w:name="__RefHeading__358_1649149625"/>
      <w:bookmarkEnd w:id="10"/>
      <w:r>
        <w:lastRenderedPageBreak/>
        <w:t xml:space="preserve"> </w:t>
      </w:r>
      <w:bookmarkStart w:id="11" w:name="_Toc536618456"/>
      <w:r>
        <w:t>System User anlegen</w:t>
      </w:r>
      <w:bookmarkEnd w:id="11"/>
    </w:p>
    <w:p w:rsidR="00000000" w:rsidRDefault="00EA6396">
      <w:pPr>
        <w:jc w:val="both"/>
      </w:pPr>
      <w:r>
        <w:t>Für das Ausführen des SEO-Datenimports wird ein Service User benötigt.</w:t>
      </w:r>
    </w:p>
    <w:p w:rsidR="00000000" w:rsidRDefault="00EA6396">
      <w:pPr>
        <w:jc w:val="both"/>
      </w:pPr>
      <w:r>
        <w:t xml:space="preserve">Legen Sie dazu im Interface der User Administration </w:t>
      </w:r>
      <w:hyperlink r:id="rId16" w:history="1">
        <w:r>
          <w:rPr>
            <w:rStyle w:val="Hyperlink"/>
          </w:rPr>
          <w:t>http://localhost:3502/crx/explorer/index.jsp</w:t>
        </w:r>
      </w:hyperlink>
      <w:r>
        <w:t xml:space="preserve">  einen System User (Create System User) „</w:t>
      </w:r>
      <w:r>
        <w:rPr>
          <w:rFonts w:ascii="Courier New" w:hAnsi="Courier New" w:cs="Courier New"/>
        </w:rPr>
        <w:t>seoImportUser“</w:t>
      </w:r>
      <w:r>
        <w:t xml:space="preserve"> an :</w:t>
      </w:r>
    </w:p>
    <w:p w:rsidR="00000000" w:rsidRDefault="006F7A90">
      <w:pPr>
        <w:jc w:val="center"/>
      </w:pPr>
      <w:r>
        <w:rPr>
          <w:noProof/>
          <w:lang w:eastAsia="de-DE"/>
        </w:rPr>
        <w:drawing>
          <wp:inline distT="0" distB="0" distL="0" distR="0">
            <wp:extent cx="3327400" cy="2990850"/>
            <wp:effectExtent l="19050" t="0" r="635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327400" cy="2990850"/>
                    </a:xfrm>
                    <a:prstGeom prst="rect">
                      <a:avLst/>
                    </a:prstGeom>
                    <a:solidFill>
                      <a:srgbClr val="FFFFFF"/>
                    </a:solidFill>
                    <a:ln w="9525">
                      <a:noFill/>
                      <a:miter lim="800000"/>
                      <a:headEnd/>
                      <a:tailEnd/>
                    </a:ln>
                  </pic:spPr>
                </pic:pic>
              </a:graphicData>
            </a:graphic>
          </wp:inline>
        </w:drawing>
      </w:r>
    </w:p>
    <w:p w:rsidR="00000000" w:rsidRDefault="00EA6396">
      <w:r>
        <w:t xml:space="preserve">Dieser User </w:t>
      </w:r>
      <w:r w:rsidR="000E3385">
        <w:t>benötigt</w:t>
      </w:r>
      <w:r>
        <w:t xml:space="preserve"> unter </w:t>
      </w:r>
      <w:hyperlink r:id="rId18" w:history="1">
        <w:r>
          <w:rPr>
            <w:rStyle w:val="Hyperlink"/>
          </w:rPr>
          <w:t>http://localhost:3502/useradmin</w:t>
        </w:r>
      </w:hyperlink>
      <w:r>
        <w:t xml:space="preserve"> entsprechende Rechte: </w:t>
      </w:r>
    </w:p>
    <w:p w:rsidR="00000000" w:rsidRDefault="00EA6396">
      <w:r>
        <w:t>Lesere</w:t>
      </w:r>
      <w:r>
        <w:t xml:space="preserve">chte auf </w:t>
      </w:r>
      <w:r>
        <w:rPr>
          <w:rFonts w:ascii="Courier New" w:hAnsi="Courier New" w:cs="Courier New"/>
        </w:rPr>
        <w:t>/etc/cloudservices/</w:t>
      </w:r>
      <w:r>
        <w:br/>
        <w:t xml:space="preserve">Lese-/Schreibrechte auf </w:t>
      </w:r>
      <w:r>
        <w:rPr>
          <w:rFonts w:ascii="Courier New" w:hAnsi="Courier New" w:cs="Courier New"/>
        </w:rPr>
        <w:t>/content/&lt;brand&gt;</w:t>
      </w:r>
      <w:r>
        <w:t xml:space="preserve"> (z.B. /content/styla)</w:t>
      </w:r>
    </w:p>
    <w:p w:rsidR="00000000" w:rsidRDefault="00EA6396">
      <w:pPr>
        <w:pStyle w:val="berschrift2"/>
        <w:numPr>
          <w:ilvl w:val="0"/>
          <w:numId w:val="2"/>
        </w:numPr>
        <w:jc w:val="both"/>
      </w:pPr>
      <w:bookmarkStart w:id="12" w:name="__RefHeading__360_1649149625"/>
      <w:bookmarkStart w:id="13" w:name="_Toc536618457"/>
      <w:bookmarkEnd w:id="12"/>
      <w:r>
        <w:t>Apache Sling Service User Mapper Service einrichten</w:t>
      </w:r>
      <w:bookmarkEnd w:id="13"/>
    </w:p>
    <w:p w:rsidR="00000000" w:rsidRDefault="00EA6396">
      <w:r>
        <w:t>Der neue User soll für den SEO-Datenimport genutzt werden, dazu muss der Service auf den User entsprechend gemap</w:t>
      </w:r>
      <w:r>
        <w:t xml:space="preserve">ped werden. Legen Sie dazu eine neue Konfiguration unter </w:t>
      </w:r>
      <w:hyperlink r:id="rId19" w:history="1">
        <w:r>
          <w:rPr>
            <w:rStyle w:val="Hyperlink"/>
          </w:rPr>
          <w:t>http://localhost:3502/system/console/configMgr</w:t>
        </w:r>
      </w:hyperlink>
      <w:r>
        <w:t xml:space="preserve"> an, das Service Mapping ist </w:t>
      </w:r>
      <w:r>
        <w:rPr>
          <w:b/>
        </w:rPr>
        <w:t>de.neofonie.styla.core:seoImportService=seoImportUser</w:t>
      </w:r>
    </w:p>
    <w:p w:rsidR="00000000" w:rsidRDefault="006F7A90">
      <w:pPr>
        <w:jc w:val="both"/>
      </w:pPr>
      <w:r>
        <w:rPr>
          <w:noProof/>
          <w:lang w:eastAsia="de-DE"/>
        </w:rPr>
        <w:drawing>
          <wp:inline distT="0" distB="0" distL="0" distR="0">
            <wp:extent cx="5759450" cy="24130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5759450" cy="2413000"/>
                    </a:xfrm>
                    <a:prstGeom prst="rect">
                      <a:avLst/>
                    </a:prstGeom>
                    <a:solidFill>
                      <a:srgbClr val="FFFFFF"/>
                    </a:solidFill>
                    <a:ln w="9525">
                      <a:noFill/>
                      <a:miter lim="800000"/>
                      <a:headEnd/>
                      <a:tailEnd/>
                    </a:ln>
                  </pic:spPr>
                </pic:pic>
              </a:graphicData>
            </a:graphic>
          </wp:inline>
        </w:drawing>
      </w:r>
    </w:p>
    <w:p w:rsidR="00000000" w:rsidRDefault="00EA6396">
      <w:pPr>
        <w:pStyle w:val="berschrift2"/>
        <w:numPr>
          <w:ilvl w:val="0"/>
          <w:numId w:val="2"/>
        </w:numPr>
        <w:jc w:val="both"/>
      </w:pPr>
      <w:bookmarkStart w:id="14" w:name="__RefHeading__362_1649149625"/>
      <w:bookmarkStart w:id="15" w:name="_Toc536618458"/>
      <w:bookmarkEnd w:id="14"/>
      <w:r>
        <w:lastRenderedPageBreak/>
        <w:t>Impor</w:t>
      </w:r>
      <w:r>
        <w:t>t konfigurieren</w:t>
      </w:r>
      <w:bookmarkEnd w:id="15"/>
    </w:p>
    <w:p w:rsidR="00000000" w:rsidRDefault="00EA6396">
      <w:pPr>
        <w:jc w:val="both"/>
      </w:pPr>
      <w:r>
        <w:t>Der Importer wird ebenfalls in der Web Console angelegt, erstellen Sie dazu eine neue Konfiguration für „</w:t>
      </w:r>
      <w:r>
        <w:rPr>
          <w:b/>
        </w:rPr>
        <w:t>Styla SEO job service“</w:t>
      </w:r>
      <w:r>
        <w:t xml:space="preserve"> und konfigurieren per Cron-job expression, den Zeitpunkt des Imports (z.B. täglich). Im Feld Template Type wird </w:t>
      </w:r>
      <w:r>
        <w:t>der Typ des Templates der pages angegeben, die Daten über den SEO Import erhalten sollen. Als Content Root Path wird die parent Seite konfiguriert, die die Cloud Service Verknüpfung erhalten hat:</w:t>
      </w:r>
    </w:p>
    <w:p w:rsidR="00000000" w:rsidRDefault="006F7A90">
      <w:pPr>
        <w:jc w:val="both"/>
      </w:pPr>
      <w:r>
        <w:rPr>
          <w:noProof/>
          <w:lang w:eastAsia="de-DE"/>
        </w:rPr>
        <w:drawing>
          <wp:inline distT="0" distB="0" distL="0" distR="0">
            <wp:extent cx="5759450" cy="2533650"/>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759450" cy="2533650"/>
                    </a:xfrm>
                    <a:prstGeom prst="rect">
                      <a:avLst/>
                    </a:prstGeom>
                    <a:solidFill>
                      <a:srgbClr val="FFFFFF"/>
                    </a:solidFill>
                    <a:ln w="9525">
                      <a:noFill/>
                      <a:miter lim="800000"/>
                      <a:headEnd/>
                      <a:tailEnd/>
                    </a:ln>
                  </pic:spPr>
                </pic:pic>
              </a:graphicData>
            </a:graphic>
          </wp:inline>
        </w:drawing>
      </w:r>
    </w:p>
    <w:p w:rsidR="00000000" w:rsidRDefault="00EA6396">
      <w:pPr>
        <w:jc w:val="both"/>
      </w:pPr>
      <w:r>
        <w:t>Die Konfiguration enthält eine Checkbox Auto-Activate. Wen</w:t>
      </w:r>
      <w:r>
        <w:t>n diese angehakt ist, dann wird die Page mit den importierten Metadaten automatisch aktiviert. Mit der Page werden allerdings auch alle weiteren Änderungen auf der Page aktiviert, so dass sichergestellt werden muss, dass die Page keinen vorläufigen Stand e</w:t>
      </w:r>
      <w:r>
        <w:t>nthält.</w:t>
      </w:r>
    </w:p>
    <w:p w:rsidR="00000000" w:rsidRDefault="00EA6396"/>
    <w:p w:rsidR="00000000" w:rsidRDefault="00EA6396">
      <w:pPr>
        <w:pageBreakBefore/>
        <w:jc w:val="both"/>
      </w:pPr>
    </w:p>
    <w:p w:rsidR="00000000" w:rsidRDefault="00EA6396">
      <w:pPr>
        <w:pStyle w:val="berschrift2"/>
        <w:numPr>
          <w:ilvl w:val="0"/>
          <w:numId w:val="2"/>
        </w:numPr>
        <w:jc w:val="both"/>
      </w:pPr>
      <w:bookmarkStart w:id="16" w:name="__RefHeading__364_1649149625"/>
      <w:bookmarkStart w:id="17" w:name="_Toc536618459"/>
      <w:bookmarkEnd w:id="16"/>
      <w:r>
        <w:t>Kontrolle der importierten Daten</w:t>
      </w:r>
      <w:bookmarkEnd w:id="17"/>
    </w:p>
    <w:p w:rsidR="00000000" w:rsidRDefault="00EA6396">
      <w:pPr>
        <w:jc w:val="both"/>
      </w:pPr>
      <w:r>
        <w:t>Nachdem der Import abgeschlossen ist, können die Daten in den Page Properties der jeweiligen Seite überprüft werden (Tab Meta Tags). Hier können sie ggfs. auch korrigiert werden, ändert man die Daten, werden diese</w:t>
      </w:r>
      <w:r>
        <w:t xml:space="preserve"> allerdings momentan beim nächsten Import ungefragt überschrieben:</w:t>
      </w:r>
    </w:p>
    <w:p w:rsidR="00000000" w:rsidRDefault="00EA6396">
      <w:pPr>
        <w:jc w:val="both"/>
      </w:pPr>
      <w:hyperlink r:id="rId22" w:history="1">
        <w:r>
          <w:rPr>
            <w:rStyle w:val="Hyperlink"/>
          </w:rPr>
          <w:t>http://localhost:3502/mnt/overlay/wcm/core/content/sites/prop</w:t>
        </w:r>
        <w:r>
          <w:rPr>
            <w:rStyle w:val="Hyperlink"/>
          </w:rPr>
          <w:t>erties.html?item=%2Fcontent%2Fstyla%2Fen%2Fmagazine</w:t>
        </w:r>
      </w:hyperlink>
    </w:p>
    <w:p w:rsidR="00000000" w:rsidRDefault="006F7A90">
      <w:pPr>
        <w:jc w:val="both"/>
      </w:pPr>
      <w:r>
        <w:rPr>
          <w:noProof/>
          <w:lang w:eastAsia="de-DE"/>
        </w:rPr>
        <w:drawing>
          <wp:inline distT="0" distB="0" distL="0" distR="0">
            <wp:extent cx="5753100" cy="389255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53100" cy="3892550"/>
                    </a:xfrm>
                    <a:prstGeom prst="rect">
                      <a:avLst/>
                    </a:prstGeom>
                    <a:solidFill>
                      <a:srgbClr val="FFFFFF"/>
                    </a:solidFill>
                    <a:ln w="9525">
                      <a:noFill/>
                      <a:miter lim="800000"/>
                      <a:headEnd/>
                      <a:tailEnd/>
                    </a:ln>
                  </pic:spPr>
                </pic:pic>
              </a:graphicData>
            </a:graphic>
          </wp:inline>
        </w:drawing>
      </w:r>
    </w:p>
    <w:p w:rsidR="00EA6396" w:rsidRDefault="00EA6396">
      <w:pPr>
        <w:jc w:val="both"/>
      </w:pPr>
      <w:r>
        <w:t xml:space="preserve">Eine Page kann vom SEO-Import ausgenommen werden, z.B. wenn es hierfür keine Metadaten gibt oder wenn temporär andere verwendet werden sollen, als der Import liefern würde. Um eine Page vom SEO-Import </w:t>
      </w:r>
      <w:r>
        <w:t xml:space="preserve">auszunehmen, muss der Haken bei </w:t>
      </w:r>
      <w:r>
        <w:rPr>
          <w:b/>
        </w:rPr>
        <w:t>Allow SEO Import</w:t>
      </w:r>
      <w:r>
        <w:t xml:space="preserve"> entfernt werden.</w:t>
      </w:r>
    </w:p>
    <w:sectPr w:rsidR="00EA6396">
      <w:headerReference w:type="default" r:id="rId24"/>
      <w:footerReference w:type="even" r:id="rId25"/>
      <w:footerReference w:type="default" r:id="rId26"/>
      <w:headerReference w:type="first" r:id="rId27"/>
      <w:footerReference w:type="first" r:id="rId28"/>
      <w:pgSz w:w="11906" w:h="16838"/>
      <w:pgMar w:top="1417" w:right="1417" w:bottom="1134" w:left="1417" w:header="708"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396" w:rsidRDefault="00EA6396">
      <w:pPr>
        <w:spacing w:after="0" w:line="240" w:lineRule="auto"/>
      </w:pPr>
      <w:r>
        <w:separator/>
      </w:r>
    </w:p>
  </w:endnote>
  <w:endnote w:type="continuationSeparator" w:id="0">
    <w:p w:rsidR="00EA6396" w:rsidRDefault="00EA6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83">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639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639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63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396" w:rsidRDefault="00EA6396">
      <w:pPr>
        <w:spacing w:after="0" w:line="240" w:lineRule="auto"/>
      </w:pPr>
      <w:r>
        <w:separator/>
      </w:r>
    </w:p>
  </w:footnote>
  <w:footnote w:type="continuationSeparator" w:id="0">
    <w:p w:rsidR="00EA6396" w:rsidRDefault="00EA6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6396">
    <w:pPr>
      <w:pStyle w:val="Kopfzeile"/>
    </w:pPr>
    <w:r>
      <w:t xml:space="preserve">Seite </w:t>
    </w:r>
    <w:r>
      <w:fldChar w:fldCharType="begin"/>
    </w:r>
    <w:r>
      <w:instrText xml:space="preserve"> PAGE </w:instrText>
    </w:r>
    <w:r>
      <w:fldChar w:fldCharType="separate"/>
    </w:r>
    <w:r w:rsidR="006F7A90">
      <w:rPr>
        <w:noProof/>
      </w:rPr>
      <w:t>8</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639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0E3385"/>
    <w:rsid w:val="000E3385"/>
    <w:rsid w:val="006F7A90"/>
    <w:rsid w:val="00EA639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rPr>
      <w:rFonts w:ascii="Calibri" w:eastAsia="SimSun" w:hAnsi="Calibri" w:cs="font283"/>
      <w:sz w:val="22"/>
      <w:szCs w:val="22"/>
      <w:lang w:eastAsia="ar-SA"/>
    </w:rPr>
  </w:style>
  <w:style w:type="paragraph" w:styleId="berschrift1">
    <w:name w:val="heading 1"/>
    <w:basedOn w:val="Standard"/>
    <w:next w:val="Textkrper"/>
    <w:qFormat/>
    <w:pPr>
      <w:keepNext/>
      <w:keepLines/>
      <w:numPr>
        <w:numId w:val="1"/>
      </w:numPr>
      <w:spacing w:before="480" w:after="0"/>
      <w:outlineLvl w:val="0"/>
    </w:pPr>
    <w:rPr>
      <w:rFonts w:ascii="Cambria" w:hAnsi="Cambria"/>
      <w:b/>
      <w:bCs/>
      <w:color w:val="365F91"/>
      <w:sz w:val="28"/>
      <w:szCs w:val="28"/>
    </w:rPr>
  </w:style>
  <w:style w:type="paragraph" w:styleId="berschrift2">
    <w:name w:val="heading 2"/>
    <w:basedOn w:val="Standard"/>
    <w:next w:val="Textkrper"/>
    <w:qFormat/>
    <w:pPr>
      <w:keepNext/>
      <w:keepLines/>
      <w:numPr>
        <w:ilvl w:val="1"/>
        <w:numId w:val="1"/>
      </w:numPr>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berschrift1Zchn">
    <w:name w:val="Überschrift 1 Zchn"/>
    <w:basedOn w:val="DefaultParagraphFont"/>
    <w:rPr>
      <w:rFonts w:ascii="Cambria" w:hAnsi="Cambria" w:cs="font283"/>
      <w:b/>
      <w:bCs/>
      <w:color w:val="365F91"/>
      <w:sz w:val="28"/>
      <w:szCs w:val="28"/>
    </w:rPr>
  </w:style>
  <w:style w:type="character" w:customStyle="1" w:styleId="berschrift2Zchn">
    <w:name w:val="Überschrift 2 Zchn"/>
    <w:basedOn w:val="DefaultParagraphFont"/>
    <w:rPr>
      <w:rFonts w:ascii="Cambria" w:hAnsi="Cambria" w:cs="font283"/>
      <w:b/>
      <w:bCs/>
      <w:color w:val="4F81BD"/>
      <w:sz w:val="26"/>
      <w:szCs w:val="26"/>
    </w:rPr>
  </w:style>
  <w:style w:type="character" w:styleId="Hyperlink">
    <w:name w:val="Hyperlink"/>
    <w:basedOn w:val="DefaultParagraphFont"/>
    <w:rPr>
      <w:color w:val="0000FF"/>
      <w:u w:val="single"/>
      <w:lang/>
    </w:rPr>
  </w:style>
  <w:style w:type="character" w:customStyle="1" w:styleId="SprechblasentextZchn">
    <w:name w:val="Sprechblasentext Zchn"/>
    <w:basedOn w:val="DefaultParagraphFont"/>
    <w:rPr>
      <w:rFonts w:ascii="Tahoma" w:hAnsi="Tahoma" w:cs="Tahoma"/>
      <w:sz w:val="16"/>
      <w:szCs w:val="16"/>
    </w:rPr>
  </w:style>
  <w:style w:type="character" w:customStyle="1" w:styleId="KopfzeileZchn">
    <w:name w:val="Kopfzeile Zchn"/>
    <w:basedOn w:val="DefaultParagraphFont"/>
  </w:style>
  <w:style w:type="character" w:customStyle="1" w:styleId="FuzeileZchn">
    <w:name w:val="Fußzeile Zchn"/>
    <w:basedOn w:val="DefaultParagraphFont"/>
  </w:style>
  <w:style w:type="character" w:customStyle="1" w:styleId="FollowedHyperlink">
    <w:name w:val="FollowedHyperlink"/>
    <w:basedOn w:val="DefaultParagraphFont"/>
    <w:rPr>
      <w:color w:val="800080"/>
      <w:u w:val="single"/>
    </w:rPr>
  </w:style>
  <w:style w:type="character" w:styleId="BesuchterHyperlink">
    <w:name w:val="FollowedHyperlink"/>
    <w:rPr>
      <w:color w:val="800000"/>
      <w:u w:val="single"/>
      <w:lang/>
    </w:rPr>
  </w:style>
  <w:style w:type="paragraph" w:customStyle="1" w:styleId="berschrift">
    <w:name w:val="Überschrift"/>
    <w:basedOn w:val="Standard"/>
    <w:next w:val="Textkrper"/>
    <w:pPr>
      <w:keepNext/>
      <w:spacing w:before="240" w:after="120"/>
    </w:pPr>
    <w:rPr>
      <w:rFonts w:ascii="Arial" w:eastAsia="Microsoft YaHei" w:hAnsi="Arial" w:cs="Arial"/>
      <w:sz w:val="28"/>
      <w:szCs w:val="28"/>
    </w:rPr>
  </w:style>
  <w:style w:type="paragraph" w:styleId="Textkrper">
    <w:name w:val="Body Text"/>
    <w:basedOn w:val="Standard"/>
    <w:pPr>
      <w:spacing w:after="120"/>
    </w:pPr>
  </w:style>
  <w:style w:type="paragraph" w:styleId="Liste">
    <w:name w:val="List"/>
    <w:basedOn w:val="Textkrper"/>
    <w:rPr>
      <w:rFonts w:cs="Arial"/>
    </w:rPr>
  </w:style>
  <w:style w:type="paragraph" w:customStyle="1" w:styleId="Beschriftung1">
    <w:name w:val="Beschriftung1"/>
    <w:basedOn w:val="Standard"/>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customStyle="1" w:styleId="BalloonText">
    <w:name w:val="Balloon Text"/>
    <w:basedOn w:val="Standard"/>
    <w:pPr>
      <w:spacing w:after="0" w:line="100" w:lineRule="atLeast"/>
    </w:pPr>
    <w:rPr>
      <w:rFonts w:ascii="Tahoma" w:hAnsi="Tahoma" w:cs="Tahoma"/>
      <w:sz w:val="16"/>
      <w:szCs w:val="16"/>
    </w:rPr>
  </w:style>
  <w:style w:type="paragraph" w:customStyle="1" w:styleId="Inhaltsverzeichnisberschrift">
    <w:name w:val="Inhaltsverzeichnis Überschrift"/>
    <w:basedOn w:val="berschrift1"/>
    <w:pPr>
      <w:numPr>
        <w:numId w:val="0"/>
      </w:numPr>
      <w:suppressLineNumbers/>
    </w:pPr>
    <w:rPr>
      <w:sz w:val="32"/>
      <w:szCs w:val="32"/>
    </w:rPr>
  </w:style>
  <w:style w:type="paragraph" w:styleId="Verzeichnis1">
    <w:name w:val="toc 1"/>
    <w:basedOn w:val="Standard"/>
    <w:pPr>
      <w:tabs>
        <w:tab w:val="right" w:leader="dot" w:pos="9638"/>
      </w:tabs>
      <w:spacing w:after="100"/>
    </w:pPr>
  </w:style>
  <w:style w:type="paragraph" w:styleId="Verzeichnis2">
    <w:name w:val="toc 2"/>
    <w:basedOn w:val="Standard"/>
    <w:pPr>
      <w:tabs>
        <w:tab w:val="right" w:leader="dot" w:pos="9355"/>
      </w:tabs>
      <w:spacing w:after="100"/>
      <w:ind w:left="220"/>
    </w:pPr>
  </w:style>
  <w:style w:type="paragraph" w:styleId="Kopfzeile">
    <w:name w:val="header"/>
    <w:basedOn w:val="Standard"/>
    <w:pPr>
      <w:suppressLineNumbers/>
      <w:tabs>
        <w:tab w:val="center" w:pos="4536"/>
        <w:tab w:val="right" w:pos="9072"/>
      </w:tabs>
      <w:spacing w:after="0" w:line="100" w:lineRule="atLeast"/>
    </w:pPr>
  </w:style>
  <w:style w:type="paragraph" w:styleId="Fuzeile">
    <w:name w:val="footer"/>
    <w:basedOn w:val="Standard"/>
    <w:pPr>
      <w:suppressLineNumbers/>
      <w:tabs>
        <w:tab w:val="center" w:pos="4536"/>
        <w:tab w:val="right" w:pos="9072"/>
      </w:tabs>
      <w:spacing w:after="0" w:line="100" w:lineRule="atLeas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oapi.styla.com/clients/ci-oxid-nle?url=story/knock-knock&amp;lang=en" TargetMode="External"/><Relationship Id="rId18" Type="http://schemas.openxmlformats.org/officeDocument/2006/relationships/hyperlink" Target="http://localhost:3502/useradmin"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3502/crx/explorer/index.jsp"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502/etc/cloudservice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localhost:3502/system/console/configMg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3502/editor.html/content/styla/en.html" TargetMode="External"/><Relationship Id="rId22" Type="http://schemas.openxmlformats.org/officeDocument/2006/relationships/hyperlink" Target="http://localhost:3502/mnt/overlay/wcm/core/content/sites/properties.html?item=%2Fcontent%2Fstyla%2Fen%2Fmagazin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5582</Characters>
  <Application>Microsoft Office Word</Application>
  <DocSecurity>0</DocSecurity>
  <Lines>46</Lines>
  <Paragraphs>12</Paragraphs>
  <ScaleCrop>false</ScaleCrop>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Hönike</dc:creator>
  <cp:lastModifiedBy>Peter Hönike</cp:lastModifiedBy>
  <cp:revision>2</cp:revision>
  <cp:lastPrinted>2019-01-29T10:01:00Z</cp:lastPrinted>
  <dcterms:created xsi:type="dcterms:W3CDTF">2019-01-31T12:53:00Z</dcterms:created>
  <dcterms:modified xsi:type="dcterms:W3CDTF">2019-01-31T12:53:00Z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