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d8870abb13368db5da5cb89773f0a7c7936f0f"/>
    <w:p>
      <w:pPr>
        <w:pStyle w:val="Heading1"/>
      </w:pPr>
      <w:r>
        <w:t xml:space="preserve">Guiones de los ads ganadores · clase del 19/10</w:t>
      </w:r>
    </w:p>
    <w:p>
      <w:pPr>
        <w:pStyle w:val="FirstParagraph"/>
      </w:pPr>
      <w:r>
        <w:t xml:space="preserve">Los dos anuncios de adquisición que mejor rindieron en los días efectivos (18/10 y 19/10):</w:t>
      </w:r>
      <w:r>
        <w:t xml:space="preserve"> </w:t>
      </w:r>
      <w:r>
        <w:rPr>
          <w:bCs/>
          <w:b/>
        </w:rPr>
        <w:t xml:space="preserve">D3_V6</w:t>
      </w:r>
      <w:r>
        <w:t xml:space="preserve"> </w:t>
      </w:r>
      <w:r>
        <w:t xml:space="preserve">y</w:t>
      </w:r>
      <w:r>
        <w:t xml:space="preserve"> </w:t>
      </w:r>
      <w:r>
        <w:rPr>
          <w:bCs/>
          <w:b/>
        </w:rPr>
        <w:t xml:space="preserve">D4_V3</w:t>
      </w:r>
      <w:r>
        <w:t xml:space="preserve">. Cada guion está transcripto palabra por palabra del video que corrió en Meta. Las correcciones de palabras que el audio no deja claras van entre corchetes.</w:t>
      </w:r>
    </w:p>
    <w:p>
      <w:pPr>
        <w:pStyle w:val="BodyText"/>
      </w:pPr>
      <w:r>
        <w:t xml:space="preserve">Datos de Meta Ads y de los leads de GHL bajados del tracker el 25/10. Calificado = invierte USD 100 por día o más en Meta (criterio de la landing). Valor esperado: cada asistente a la clase vale el 2,75% de un ticket promedio de USD 3.840 (3 compradores sobre 109 asistentes de la clase del 19/10).</w:t>
      </w:r>
    </w:p>
    <w:bookmarkStart w:id="20" w:name="comparación-rápida"/>
    <w:p>
      <w:pPr>
        <w:pStyle w:val="Heading2"/>
      </w:pPr>
      <w:r>
        <w:t xml:space="preserve">Comparación rápida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D3_V6</w:t>
            </w:r>
          </w:p>
        </w:tc>
        <w:tc>
          <w:tcPr/>
          <w:p>
            <w:pPr>
              <w:pStyle w:val="Compact"/>
              <w:jc w:val="left"/>
            </w:pPr>
            <w:r>
              <w:t xml:space="preserve">D4_V3</w:t>
            </w:r>
          </w:p>
        </w:tc>
      </w:tr>
      <w:tr>
        <w:tc>
          <w:tcPr/>
          <w:p>
            <w:pPr>
              <w:pStyle w:val="Compact"/>
              <w:jc w:val="left"/>
            </w:pPr>
            <w:r>
              <w:t xml:space="preserve">Duración del video</w:t>
            </w:r>
          </w:p>
        </w:tc>
        <w:tc>
          <w:tcPr/>
          <w:p>
            <w:pPr>
              <w:pStyle w:val="Compact"/>
              <w:jc w:val="left"/>
            </w:pPr>
            <w:r>
              <w:t xml:space="preserve">2:14</w:t>
            </w:r>
          </w:p>
        </w:tc>
        <w:tc>
          <w:tcPr/>
          <w:p>
            <w:pPr>
              <w:pStyle w:val="Compact"/>
              <w:jc w:val="left"/>
            </w:pPr>
            <w:r>
              <w:t xml:space="preserve">1:01</w:t>
            </w:r>
          </w:p>
        </w:tc>
      </w:tr>
      <w:tr>
        <w:tc>
          <w:tcPr/>
          <w:p>
            <w:pPr>
              <w:pStyle w:val="Compact"/>
              <w:jc w:val="left"/>
            </w:pPr>
            <w:r>
              <w:t xml:space="preserve">Ángulo</w:t>
            </w:r>
          </w:p>
        </w:tc>
        <w:tc>
          <w:tcPr/>
          <w:p>
            <w:pPr>
              <w:pStyle w:val="Compact"/>
              <w:jc w:val="left"/>
            </w:pPr>
            <w:r>
              <w:t xml:space="preserve">Metadependencia: facturar sin pautar</w:t>
            </w:r>
          </w:p>
        </w:tc>
        <w:tc>
          <w:tcPr/>
          <w:p>
            <w:pPr>
              <w:pStyle w:val="Compact"/>
              <w:jc w:val="left"/>
            </w:pPr>
            <w:r>
              <w:t xml:space="preserve">Margen y recompra: los sistemas para que te vuelvan a comprar</w:t>
            </w:r>
          </w:p>
        </w:tc>
      </w:tr>
      <w:tr>
        <w:tc>
          <w:tcPr/>
          <w:p>
            <w:pPr>
              <w:pStyle w:val="Compact"/>
              <w:jc w:val="left"/>
            </w:pPr>
            <w:r>
              <w:t xml:space="preserve">Inversión total</w:t>
            </w:r>
          </w:p>
        </w:tc>
        <w:tc>
          <w:tcPr/>
          <w:p>
            <w:pPr>
              <w:pStyle w:val="Compact"/>
              <w:jc w:val="left"/>
            </w:pPr>
            <w:r>
              <w:t xml:space="preserve">USD 653</w:t>
            </w:r>
          </w:p>
        </w:tc>
        <w:tc>
          <w:tcPr/>
          <w:p>
            <w:pPr>
              <w:pStyle w:val="Compact"/>
              <w:jc w:val="left"/>
            </w:pPr>
            <w:r>
              <w:t xml:space="preserve">USD 351</w:t>
            </w:r>
          </w:p>
        </w:tc>
      </w:tr>
      <w:tr>
        <w:tc>
          <w:tcPr/>
          <w:p>
            <w:pPr>
              <w:pStyle w:val="Compact"/>
              <w:jc w:val="left"/>
            </w:pPr>
            <w:r>
              <w:t xml:space="preserve">Leads · calificados</w:t>
            </w:r>
          </w:p>
        </w:tc>
        <w:tc>
          <w:tcPr/>
          <w:p>
            <w:pPr>
              <w:pStyle w:val="Compact"/>
              <w:jc w:val="left"/>
            </w:pPr>
            <w:r>
              <w:t xml:space="preserve">129 · 21</w:t>
            </w:r>
          </w:p>
        </w:tc>
        <w:tc>
          <w:tcPr/>
          <w:p>
            <w:pPr>
              <w:pStyle w:val="Compact"/>
              <w:jc w:val="left"/>
            </w:pPr>
            <w:r>
              <w:t xml:space="preserve">44 · 13</w:t>
            </w:r>
          </w:p>
        </w:tc>
      </w:tr>
      <w:tr>
        <w:tc>
          <w:tcPr/>
          <w:p>
            <w:pPr>
              <w:pStyle w:val="Compact"/>
              <w:jc w:val="left"/>
            </w:pPr>
            <w:r>
              <w:t xml:space="preserve">CPL · CPL calificado</w:t>
            </w:r>
          </w:p>
        </w:tc>
        <w:tc>
          <w:tcPr/>
          <w:p>
            <w:pPr>
              <w:pStyle w:val="Compact"/>
              <w:jc w:val="left"/>
            </w:pPr>
            <w:r>
              <w:t xml:space="preserve">USD 5,06 · USD 31,10</w:t>
            </w:r>
          </w:p>
        </w:tc>
        <w:tc>
          <w:tcPr/>
          <w:p>
            <w:pPr>
              <w:pStyle w:val="Compact"/>
              <w:jc w:val="left"/>
            </w:pPr>
            <w:r>
              <w:t xml:space="preserve">USD 7,98 · USD 27,01</w:t>
            </w:r>
          </w:p>
        </w:tc>
      </w:tr>
      <w:tr>
        <w:tc>
          <w:tcPr/>
          <w:p>
            <w:pPr>
              <w:pStyle w:val="Compact"/>
              <w:jc w:val="left"/>
            </w:pPr>
            <w:r>
              <w:t xml:space="preserve">% que califica</w:t>
            </w:r>
          </w:p>
        </w:tc>
        <w:tc>
          <w:tcPr/>
          <w:p>
            <w:pPr>
              <w:pStyle w:val="Compact"/>
              <w:jc w:val="left"/>
            </w:pPr>
            <w:r>
              <w:t xml:space="preserve">16%</w:t>
            </w:r>
          </w:p>
        </w:tc>
        <w:tc>
          <w:tcPr/>
          <w:p>
            <w:pPr>
              <w:pStyle w:val="Compact"/>
              <w:jc w:val="left"/>
            </w:pPr>
            <w:r>
              <w:t xml:space="preserve">30%</w:t>
            </w:r>
          </w:p>
        </w:tc>
      </w:tr>
      <w:tr>
        <w:tc>
          <w:tcPr/>
          <w:p>
            <w:pPr>
              <w:pStyle w:val="Compact"/>
              <w:jc w:val="left"/>
            </w:pPr>
            <w:r>
              <w:t xml:space="preserve">Asistieron a la clase</w:t>
            </w:r>
          </w:p>
        </w:tc>
        <w:tc>
          <w:tcPr/>
          <w:p>
            <w:pPr>
              <w:pStyle w:val="Compact"/>
              <w:jc w:val="left"/>
            </w:pPr>
            <w:r>
              <w:t xml:space="preserve">25</w:t>
            </w:r>
          </w:p>
        </w:tc>
        <w:tc>
          <w:tcPr/>
          <w:p>
            <w:pPr>
              <w:pStyle w:val="Compact"/>
              <w:jc w:val="left"/>
            </w:pPr>
            <w:r>
              <w:t xml:space="preserve">12</w:t>
            </w:r>
          </w:p>
        </w:tc>
      </w:tr>
      <w:tr>
        <w:tc>
          <w:tcPr/>
          <w:p>
            <w:pPr>
              <w:pStyle w:val="Compact"/>
              <w:jc w:val="left"/>
            </w:pPr>
            <w:r>
              <w:rPr>
                <w:bCs/>
                <w:b/>
              </w:rPr>
              <w:t xml:space="preserve">Solo 18 y 19/10</w:t>
            </w:r>
          </w:p>
        </w:tc>
        <w:tc>
          <w:tcPr/>
          <w:p>
            <w:pPr>
              <w:pStyle w:val="Compact"/>
            </w:pPr>
          </w:p>
        </w:tc>
        <w:tc>
          <w:tcPr/>
          <w:p>
            <w:pPr>
              <w:pStyle w:val="Compact"/>
            </w:pPr>
          </w:p>
        </w:tc>
      </w:tr>
      <w:tr>
        <w:tc>
          <w:tcPr/>
          <w:p>
            <w:pPr>
              <w:pStyle w:val="Compact"/>
              <w:jc w:val="left"/>
            </w:pPr>
            <w:r>
              <w:t xml:space="preserve">Inversión</w:t>
            </w:r>
          </w:p>
        </w:tc>
        <w:tc>
          <w:tcPr/>
          <w:p>
            <w:pPr>
              <w:pStyle w:val="Compact"/>
              <w:jc w:val="left"/>
            </w:pPr>
            <w:r>
              <w:t xml:space="preserve">USD 317</w:t>
            </w:r>
          </w:p>
        </w:tc>
        <w:tc>
          <w:tcPr/>
          <w:p>
            <w:pPr>
              <w:pStyle w:val="Compact"/>
              <w:jc w:val="left"/>
            </w:pPr>
            <w:r>
              <w:t xml:space="preserve">USD 243</w:t>
            </w:r>
          </w:p>
        </w:tc>
      </w:tr>
      <w:tr>
        <w:tc>
          <w:tcPr/>
          <w:p>
            <w:pPr>
              <w:pStyle w:val="Compact"/>
              <w:jc w:val="left"/>
            </w:pPr>
            <w:r>
              <w:t xml:space="preserve">Leads · calificados · asistentes</w:t>
            </w:r>
          </w:p>
        </w:tc>
        <w:tc>
          <w:tcPr/>
          <w:p>
            <w:pPr>
              <w:pStyle w:val="Compact"/>
              <w:jc w:val="left"/>
            </w:pPr>
            <w:r>
              <w:t xml:space="preserve">72 · 9 · 15</w:t>
            </w:r>
          </w:p>
        </w:tc>
        <w:tc>
          <w:tcPr/>
          <w:p>
            <w:pPr>
              <w:pStyle w:val="Compact"/>
              <w:jc w:val="left"/>
            </w:pPr>
            <w:r>
              <w:t xml:space="preserve">30 · 8 · 8</w:t>
            </w:r>
          </w:p>
        </w:tc>
      </w:tr>
      <w:tr>
        <w:tc>
          <w:tcPr/>
          <w:p>
            <w:pPr>
              <w:pStyle w:val="Compact"/>
              <w:jc w:val="left"/>
            </w:pPr>
            <w:r>
              <w:t xml:space="preserve">Por cada USD 100</w:t>
            </w:r>
          </w:p>
        </w:tc>
        <w:tc>
          <w:tcPr/>
          <w:p>
            <w:pPr>
              <w:pStyle w:val="Compact"/>
              <w:jc w:val="left"/>
            </w:pPr>
            <w:r>
              <w:t xml:space="preserve">22,7 leads · 2,8 calificados · 4,7 asistentes</w:t>
            </w:r>
          </w:p>
        </w:tc>
        <w:tc>
          <w:tcPr/>
          <w:p>
            <w:pPr>
              <w:pStyle w:val="Compact"/>
              <w:jc w:val="left"/>
            </w:pPr>
            <w:r>
              <w:t xml:space="preserve">12,3 leads · 3,3 calificados · 3,3 asistentes</w:t>
            </w:r>
          </w:p>
        </w:tc>
      </w:tr>
      <w:tr>
        <w:tc>
          <w:tcPr/>
          <w:p>
            <w:pPr>
              <w:pStyle w:val="Compact"/>
              <w:jc w:val="left"/>
            </w:pPr>
            <w:r>
              <w:t xml:space="preserve">CPL · CPL calificado</w:t>
            </w:r>
          </w:p>
        </w:tc>
        <w:tc>
          <w:tcPr/>
          <w:p>
            <w:pPr>
              <w:pStyle w:val="Compact"/>
              <w:jc w:val="left"/>
            </w:pPr>
            <w:r>
              <w:t xml:space="preserve">USD 4,41 · USD 35,27</w:t>
            </w:r>
          </w:p>
        </w:tc>
        <w:tc>
          <w:tcPr/>
          <w:p>
            <w:pPr>
              <w:pStyle w:val="Compact"/>
              <w:jc w:val="left"/>
            </w:pPr>
            <w:r>
              <w:t xml:space="preserve">USD 8,10 · USD 30,38</w:t>
            </w:r>
          </w:p>
        </w:tc>
      </w:tr>
      <w:tr>
        <w:tc>
          <w:tcPr/>
          <w:p>
            <w:pPr>
              <w:pStyle w:val="Compact"/>
              <w:jc w:val="left"/>
            </w:pPr>
            <w:r>
              <w:t xml:space="preserve">Costo por asistente</w:t>
            </w:r>
          </w:p>
        </w:tc>
        <w:tc>
          <w:tcPr/>
          <w:p>
            <w:pPr>
              <w:pStyle w:val="Compact"/>
              <w:jc w:val="left"/>
            </w:pPr>
            <w:r>
              <w:t xml:space="preserve">USD 21</w:t>
            </w:r>
          </w:p>
        </w:tc>
        <w:tc>
          <w:tcPr/>
          <w:p>
            <w:pPr>
              <w:pStyle w:val="Compact"/>
              <w:jc w:val="left"/>
            </w:pPr>
            <w:r>
              <w:t xml:space="preserve">USD 30</w:t>
            </w:r>
          </w:p>
        </w:tc>
      </w:tr>
      <w:tr>
        <w:tc>
          <w:tcPr/>
          <w:p>
            <w:pPr>
              <w:pStyle w:val="Compact"/>
              <w:jc w:val="left"/>
            </w:pPr>
            <w:r>
              <w:t xml:space="preserve">ROAS esperado</w:t>
            </w:r>
          </w:p>
        </w:tc>
        <w:tc>
          <w:tcPr/>
          <w:p>
            <w:pPr>
              <w:pStyle w:val="Compact"/>
              <w:jc w:val="left"/>
            </w:pPr>
            <w:r>
              <w:t xml:space="preserve">5,0x</w:t>
            </w:r>
          </w:p>
        </w:tc>
        <w:tc>
          <w:tcPr/>
          <w:p>
            <w:pPr>
              <w:pStyle w:val="Compact"/>
              <w:jc w:val="left"/>
            </w:pPr>
            <w:r>
              <w:t xml:space="preserve">3,5x</w:t>
            </w:r>
          </w:p>
        </w:tc>
      </w:tr>
    </w:tbl>
    <w:p>
      <w:r>
        <w:pict>
          <v:rect style="width:0;height:1.5pt" o:hralign="center" o:hrstd="t" o:hr="t"/>
        </w:pict>
      </w:r>
    </w:p>
    <w:bookmarkEnd w:id="20"/>
    <w:bookmarkStart w:id="27" w:name="X96e30fc34df50ce5e025be950a5c365c035b56a"/>
    <w:p>
      <w:pPr>
        <w:pStyle w:val="Heading2"/>
      </w:pPr>
      <w:r>
        <w:t xml:space="preserve">D3_V6 · «Facturé 220 millones sin poner un dólar en Meta»</w:t>
      </w:r>
    </w:p>
    <w:p>
      <w:pPr>
        <w:pStyle w:val="CaptionedFigure"/>
      </w:pPr>
      <w:r>
        <w:drawing>
          <wp:inline>
            <wp:extent cx="5334000" cy="5334000"/>
            <wp:effectExtent b="0" l="0" r="0" t="0"/>
            <wp:docPr descr="Primer frame de D3_V6" title="" id="22" name="Picture"/>
            <a:graphic>
              <a:graphicData uri="http://schemas.openxmlformats.org/drawingml/2006/picture">
                <pic:pic>
                  <pic:nvPicPr>
                    <pic:cNvPr descr="img/D3_V6.jpg"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Primer frame de D3_V6</w:t>
      </w:r>
    </w:p>
    <w:bookmarkStart w:id="24" w:name="datos-de-campaña"/>
    <w:p>
      <w:pPr>
        <w:pStyle w:val="Heading3"/>
      </w:pPr>
      <w:r>
        <w:t xml:space="preserve">Datos de campaña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Campaña</w:t>
            </w:r>
          </w:p>
        </w:tc>
        <w:tc>
          <w:tcPr/>
          <w:p>
            <w:pPr>
              <w:pStyle w:val="Compact"/>
              <w:jc w:val="left"/>
            </w:pPr>
            <w:r>
              <w:t xml:space="preserve">Conjunto</w:t>
            </w:r>
          </w:p>
        </w:tc>
        <w:tc>
          <w:tcPr/>
          <w:p>
            <w:pPr>
              <w:pStyle w:val="Compact"/>
              <w:jc w:val="left"/>
            </w:pPr>
            <w:r>
              <w:t xml:space="preserve">Anuncio</w:t>
            </w:r>
          </w:p>
        </w:tc>
        <w:tc>
          <w:tcPr/>
          <w:p>
            <w:pPr>
              <w:pStyle w:val="Compact"/>
              <w:jc w:val="left"/>
            </w:pPr>
            <w:r>
              <w:t xml:space="preserve">Fechas</w:t>
            </w:r>
          </w:p>
        </w:tc>
        <w:tc>
          <w:tcPr/>
          <w:p>
            <w:pPr>
              <w:pStyle w:val="Compact"/>
              <w:jc w:val="left"/>
            </w:pPr>
            <w:r>
              <w:t xml:space="preserve">Días</w:t>
            </w:r>
          </w:p>
        </w:tc>
      </w:tr>
      <w:tr>
        <w:tc>
          <w:tcPr/>
          <w:p>
            <w:pPr>
              <w:pStyle w:val="Compact"/>
              <w:jc w:val="left"/>
            </w:pPr>
            <w:r>
              <w:t xml:space="preserve">ADQUISICION | ABO | 19/10 - GOAT</w:t>
            </w:r>
          </w:p>
        </w:tc>
        <w:tc>
          <w:tcPr/>
          <w:p>
            <w:pPr>
              <w:pStyle w:val="Compact"/>
              <w:jc w:val="left"/>
            </w:pPr>
            <w:r>
              <w:t xml:space="preserve">CA 17 | D3_V6</w:t>
            </w:r>
          </w:p>
        </w:tc>
        <w:tc>
          <w:tcPr/>
          <w:p>
            <w:pPr>
              <w:pStyle w:val="Compact"/>
              <w:jc w:val="left"/>
            </w:pPr>
            <w:r>
              <w:t xml:space="preserve">AD 17 | D3_V6</w:t>
            </w:r>
          </w:p>
        </w:tc>
        <w:tc>
          <w:tcPr/>
          <w:p>
            <w:pPr>
              <w:pStyle w:val="Compact"/>
              <w:jc w:val="left"/>
            </w:pPr>
            <w:r>
              <w:t xml:space="preserve">16/10 al 19/10</w:t>
            </w:r>
          </w:p>
        </w:tc>
        <w:tc>
          <w:tcPr/>
          <w:p>
            <w:pPr>
              <w:pStyle w:val="Compact"/>
              <w:jc w:val="left"/>
            </w:pPr>
            <w:r>
              <w:t xml:space="preserve">4</w:t>
            </w:r>
          </w:p>
        </w:tc>
      </w:tr>
      <w:tr>
        <w:tc>
          <w:tcPr/>
          <w:p>
            <w:pPr>
              <w:pStyle w:val="Compact"/>
              <w:jc w:val="left"/>
            </w:pPr>
            <w:r>
              <w:t xml:space="preserve">ADQUISICION | ABO | 19/10 - CHECK</w:t>
            </w:r>
          </w:p>
        </w:tc>
        <w:tc>
          <w:tcPr/>
          <w:p>
            <w:pPr>
              <w:pStyle w:val="Compact"/>
              <w:jc w:val="left"/>
            </w:pPr>
            <w:r>
              <w:t xml:space="preserve">CA 17 | D3_V6</w:t>
            </w:r>
          </w:p>
        </w:tc>
        <w:tc>
          <w:tcPr/>
          <w:p>
            <w:pPr>
              <w:pStyle w:val="Compact"/>
              <w:jc w:val="left"/>
            </w:pPr>
            <w:r>
              <w:t xml:space="preserve">AD 17 | D3_V6</w:t>
            </w:r>
          </w:p>
        </w:tc>
        <w:tc>
          <w:tcPr/>
          <w:p>
            <w:pPr>
              <w:pStyle w:val="Compact"/>
              <w:jc w:val="left"/>
            </w:pPr>
            <w:r>
              <w:t xml:space="preserve">13/10 al 14/10</w:t>
            </w:r>
          </w:p>
        </w:tc>
        <w:tc>
          <w:tcPr/>
          <w:p>
            <w:pPr>
              <w:pStyle w:val="Compact"/>
              <w:jc w:val="left"/>
            </w:pPr>
            <w:r>
              <w:t xml:space="preserve">2</w:t>
            </w:r>
          </w:p>
        </w:tc>
      </w:tr>
      <w:tr>
        <w:tc>
          <w:tcPr/>
          <w:p>
            <w:pPr>
              <w:pStyle w:val="Compact"/>
              <w:jc w:val="left"/>
            </w:pPr>
            <w:r>
              <w:t xml:space="preserve">ADQUISICION | ABO | 19/10 - GOAT</w:t>
            </w:r>
          </w:p>
        </w:tc>
        <w:tc>
          <w:tcPr/>
          <w:p>
            <w:pPr>
              <w:pStyle w:val="Compact"/>
              <w:jc w:val="left"/>
            </w:pPr>
            <w:r>
              <w:t xml:space="preserve">CA 17 | D3_V6 ///// ERROR</w:t>
            </w:r>
          </w:p>
        </w:tc>
        <w:tc>
          <w:tcPr/>
          <w:p>
            <w:pPr>
              <w:pStyle w:val="Compact"/>
              <w:jc w:val="left"/>
            </w:pPr>
            <w:r>
              <w:t xml:space="preserve">AD 17 | D3_V6 ///// ERROR</w:t>
            </w:r>
          </w:p>
        </w:tc>
        <w:tc>
          <w:tcPr/>
          <w:p>
            <w:pPr>
              <w:pStyle w:val="Compact"/>
              <w:jc w:val="left"/>
            </w:pPr>
            <w:r>
              <w:t xml:space="preserve">15/10</w:t>
            </w:r>
          </w:p>
        </w:tc>
        <w:tc>
          <w:tcPr/>
          <w:p>
            <w:pPr>
              <w:pStyle w:val="Compact"/>
              <w:jc w:val="left"/>
            </w:pPr>
            <w:r>
              <w:t xml:space="preserve">1</w:t>
            </w:r>
          </w:p>
        </w:tc>
      </w:tr>
    </w:tbl>
    <w:p>
      <w:pPr>
        <w:pStyle w:val="BodyText"/>
      </w:pPr>
      <w:r>
        <w:t xml:space="preserve">El mismo video corrió también como</w:t>
      </w:r>
      <w:r>
        <w:t xml:space="preserve"> </w:t>
      </w:r>
      <w:r>
        <w:rPr>
          <w:bCs/>
          <w:b/>
        </w:rPr>
        <w:t xml:space="preserve">AD 1</w:t>
      </w:r>
      <w:r>
        <w:t xml:space="preserve"> </w:t>
      </w:r>
      <w:r>
        <w:t xml:space="preserve">en la prueba de bid cap (ADQUISICION | BIDCAP INSANA | 19/10 - MENTORES CULO ROTO), del 17/10 al 19/10.</w:t>
      </w:r>
    </w:p>
    <w:bookmarkEnd w:id="24"/>
    <w:bookmarkStart w:id="25" w:name="métricas-por-anuncio"/>
    <w:p>
      <w:pPr>
        <w:pStyle w:val="Heading3"/>
      </w:pPr>
      <w:r>
        <w:t xml:space="preserve">Métricas por anuncio</w:t>
      </w:r>
    </w:p>
    <w:tbl>
      <w:tblPr>
        <w:tblStyle w:val="Table"/>
        <w:tblW w:type="pct" w:w="5000"/>
        <w:tblLook w:firstRow="1" w:lastRow="0" w:firstColumn="0" w:lastColumn="0" w:noHBand="0" w:noVBand="0" w:val="0020"/>
        <w:jc w:val="start"/>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true"/>
        </w:trPr>
        <w:tc>
          <w:tcPr/>
          <w:p>
            <w:pPr>
              <w:pStyle w:val="Compact"/>
              <w:jc w:val="left"/>
            </w:pPr>
            <w:r>
              <w:t xml:space="preserve">Anuncio</w:t>
            </w:r>
          </w:p>
        </w:tc>
        <w:tc>
          <w:tcPr/>
          <w:p>
            <w:pPr>
              <w:pStyle w:val="Compact"/>
              <w:jc w:val="left"/>
            </w:pPr>
            <w:r>
              <w:t xml:space="preserve">Inversión</w:t>
            </w:r>
          </w:p>
        </w:tc>
        <w:tc>
          <w:tcPr/>
          <w:p>
            <w:pPr>
              <w:pStyle w:val="Compact"/>
              <w:jc w:val="left"/>
            </w:pPr>
            <w:r>
              <w:t xml:space="preserve">Impresiones</w:t>
            </w:r>
          </w:p>
        </w:tc>
        <w:tc>
          <w:tcPr/>
          <w:p>
            <w:pPr>
              <w:pStyle w:val="Compact"/>
              <w:jc w:val="left"/>
            </w:pPr>
            <w:r>
              <w:t xml:space="preserve">Alcance</w:t>
            </w:r>
          </w:p>
        </w:tc>
        <w:tc>
          <w:tcPr/>
          <w:p>
            <w:pPr>
              <w:pStyle w:val="Compact"/>
              <w:jc w:val="left"/>
            </w:pPr>
            <w:r>
              <w:t xml:space="preserve">Frec.</w:t>
            </w:r>
          </w:p>
        </w:tc>
        <w:tc>
          <w:tcPr/>
          <w:p>
            <w:pPr>
              <w:pStyle w:val="Compact"/>
              <w:jc w:val="left"/>
            </w:pPr>
            <w:r>
              <w:t xml:space="preserve">Clics</w:t>
            </w:r>
          </w:p>
        </w:tc>
        <w:tc>
          <w:tcPr/>
          <w:p>
            <w:pPr>
              <w:pStyle w:val="Compact"/>
              <w:jc w:val="left"/>
            </w:pPr>
            <w:r>
              <w:t xml:space="preserve">CTR</w:t>
            </w:r>
          </w:p>
        </w:tc>
        <w:tc>
          <w:tcPr/>
          <w:p>
            <w:pPr>
              <w:pStyle w:val="Compact"/>
              <w:jc w:val="left"/>
            </w:pPr>
            <w:r>
              <w:t xml:space="preserve">CPM</w:t>
            </w:r>
          </w:p>
        </w:tc>
        <w:tc>
          <w:tcPr/>
          <w:p>
            <w:pPr>
              <w:pStyle w:val="Compact"/>
              <w:jc w:val="left"/>
            </w:pPr>
            <w:r>
              <w:t xml:space="preserve">CPC</w:t>
            </w:r>
          </w:p>
        </w:tc>
        <w:tc>
          <w:tcPr/>
          <w:p>
            <w:pPr>
              <w:pStyle w:val="Compact"/>
              <w:jc w:val="left"/>
            </w:pPr>
            <w:r>
              <w:t xml:space="preserve">Clic → landing</w:t>
            </w:r>
          </w:p>
        </w:tc>
        <w:tc>
          <w:tcPr/>
          <w:p>
            <w:pPr>
              <w:pStyle w:val="Compact"/>
              <w:jc w:val="left"/>
            </w:pPr>
            <w:r>
              <w:t xml:space="preserve">Visitas</w:t>
            </w:r>
          </w:p>
        </w:tc>
        <w:tc>
          <w:tcPr/>
          <w:p>
            <w:pPr>
              <w:pStyle w:val="Compact"/>
              <w:jc w:val="left"/>
            </w:pPr>
            <w:r>
              <w:t xml:space="preserve">Leads</w:t>
            </w:r>
          </w:p>
        </w:tc>
        <w:tc>
          <w:tcPr/>
          <w:p>
            <w:pPr>
              <w:pStyle w:val="Compact"/>
              <w:jc w:val="left"/>
            </w:pPr>
            <w:r>
              <w:t xml:space="preserve">Conv. landing</w:t>
            </w:r>
          </w:p>
        </w:tc>
        <w:tc>
          <w:tcPr/>
          <w:p>
            <w:pPr>
              <w:pStyle w:val="Compact"/>
              <w:jc w:val="left"/>
            </w:pPr>
            <w:r>
              <w:t xml:space="preserve">Calificados</w:t>
            </w:r>
          </w:p>
        </w:tc>
        <w:tc>
          <w:tcPr/>
          <w:p>
            <w:pPr>
              <w:pStyle w:val="Compact"/>
              <w:jc w:val="left"/>
            </w:pPr>
            <w:r>
              <w:t xml:space="preserve">CPL</w:t>
            </w:r>
          </w:p>
        </w:tc>
        <w:tc>
          <w:tcPr/>
          <w:p>
            <w:pPr>
              <w:pStyle w:val="Compact"/>
              <w:jc w:val="left"/>
            </w:pPr>
            <w:r>
              <w:t xml:space="preserve">CPL calif.</w:t>
            </w:r>
          </w:p>
        </w:tc>
        <w:tc>
          <w:tcPr/>
          <w:p>
            <w:pPr>
              <w:pStyle w:val="Compact"/>
              <w:jc w:val="left"/>
            </w:pPr>
            <w:r>
              <w:t xml:space="preserve">Asistieron</w:t>
            </w:r>
          </w:p>
        </w:tc>
        <w:tc>
          <w:tcPr/>
          <w:p>
            <w:pPr>
              <w:pStyle w:val="Compact"/>
              <w:jc w:val="left"/>
            </w:pPr>
            <w:r>
              <w:t xml:space="preserve">Aplicaron</w:t>
            </w:r>
          </w:p>
        </w:tc>
      </w:tr>
      <w:tr>
        <w:tc>
          <w:tcPr/>
          <w:p>
            <w:pPr>
              <w:pStyle w:val="Compact"/>
              <w:jc w:val="left"/>
            </w:pPr>
            <w:r>
              <w:t xml:space="preserve">GOAT · AD 17</w:t>
            </w:r>
          </w:p>
        </w:tc>
        <w:tc>
          <w:tcPr/>
          <w:p>
            <w:pPr>
              <w:pStyle w:val="Compact"/>
              <w:jc w:val="left"/>
            </w:pPr>
            <w:r>
              <w:t xml:space="preserve">USD 545,68</w:t>
            </w:r>
          </w:p>
        </w:tc>
        <w:tc>
          <w:tcPr/>
          <w:p>
            <w:pPr>
              <w:pStyle w:val="Compact"/>
              <w:jc w:val="left"/>
            </w:pPr>
            <w:r>
              <w:t xml:space="preserve">43.196</w:t>
            </w:r>
          </w:p>
        </w:tc>
        <w:tc>
          <w:tcPr/>
          <w:p>
            <w:pPr>
              <w:pStyle w:val="Compact"/>
              <w:jc w:val="left"/>
            </w:pPr>
            <w:r>
              <w:t xml:space="preserve">34.747</w:t>
            </w:r>
          </w:p>
        </w:tc>
        <w:tc>
          <w:tcPr/>
          <w:p>
            <w:pPr>
              <w:pStyle w:val="Compact"/>
              <w:jc w:val="left"/>
            </w:pPr>
            <w:r>
              <w:t xml:space="preserve">1,24</w:t>
            </w:r>
          </w:p>
        </w:tc>
        <w:tc>
          <w:tcPr/>
          <w:p>
            <w:pPr>
              <w:pStyle w:val="Compact"/>
              <w:jc w:val="left"/>
            </w:pPr>
            <w:r>
              <w:t xml:space="preserve">969</w:t>
            </w:r>
          </w:p>
        </w:tc>
        <w:tc>
          <w:tcPr/>
          <w:p>
            <w:pPr>
              <w:pStyle w:val="Compact"/>
              <w:jc w:val="left"/>
            </w:pPr>
            <w:r>
              <w:t xml:space="preserve">2,2%</w:t>
            </w:r>
          </w:p>
        </w:tc>
        <w:tc>
          <w:tcPr/>
          <w:p>
            <w:pPr>
              <w:pStyle w:val="Compact"/>
              <w:jc w:val="left"/>
            </w:pPr>
            <w:r>
              <w:t xml:space="preserve">USD 12,63</w:t>
            </w:r>
          </w:p>
        </w:tc>
        <w:tc>
          <w:tcPr/>
          <w:p>
            <w:pPr>
              <w:pStyle w:val="Compact"/>
              <w:jc w:val="left"/>
            </w:pPr>
            <w:r>
              <w:t xml:space="preserve">USD 0,56</w:t>
            </w:r>
          </w:p>
        </w:tc>
        <w:tc>
          <w:tcPr/>
          <w:p>
            <w:pPr>
              <w:pStyle w:val="Compact"/>
              <w:jc w:val="left"/>
            </w:pPr>
            <w:r>
              <w:t xml:space="preserve">85,4%</w:t>
            </w:r>
          </w:p>
        </w:tc>
        <w:tc>
          <w:tcPr/>
          <w:p>
            <w:pPr>
              <w:pStyle w:val="Compact"/>
              <w:jc w:val="left"/>
            </w:pPr>
            <w:r>
              <w:t xml:space="preserve">828</w:t>
            </w:r>
          </w:p>
        </w:tc>
        <w:tc>
          <w:tcPr/>
          <w:p>
            <w:pPr>
              <w:pStyle w:val="Compact"/>
              <w:jc w:val="left"/>
            </w:pPr>
            <w:r>
              <w:t xml:space="preserve">116</w:t>
            </w:r>
          </w:p>
        </w:tc>
        <w:tc>
          <w:tcPr/>
          <w:p>
            <w:pPr>
              <w:pStyle w:val="Compact"/>
              <w:jc w:val="left"/>
            </w:pPr>
            <w:r>
              <w:t xml:space="preserve">14,0%</w:t>
            </w:r>
          </w:p>
        </w:tc>
        <w:tc>
          <w:tcPr/>
          <w:p>
            <w:pPr>
              <w:pStyle w:val="Compact"/>
              <w:jc w:val="left"/>
            </w:pPr>
            <w:r>
              <w:t xml:space="preserve">21</w:t>
            </w:r>
          </w:p>
        </w:tc>
        <w:tc>
          <w:tcPr/>
          <w:p>
            <w:pPr>
              <w:pStyle w:val="Compact"/>
              <w:jc w:val="left"/>
            </w:pPr>
            <w:r>
              <w:t xml:space="preserve">USD 4,70</w:t>
            </w:r>
          </w:p>
        </w:tc>
        <w:tc>
          <w:tcPr/>
          <w:p>
            <w:pPr>
              <w:pStyle w:val="Compact"/>
              <w:jc w:val="left"/>
            </w:pPr>
            <w:r>
              <w:t xml:space="preserve">USD 25,98</w:t>
            </w:r>
          </w:p>
        </w:tc>
        <w:tc>
          <w:tcPr/>
          <w:p>
            <w:pPr>
              <w:pStyle w:val="Compact"/>
              <w:jc w:val="left"/>
            </w:pPr>
            <w:r>
              <w:t xml:space="preserve">24</w:t>
            </w:r>
          </w:p>
        </w:tc>
        <w:tc>
          <w:tcPr/>
          <w:p>
            <w:pPr>
              <w:pStyle w:val="Compact"/>
              <w:jc w:val="left"/>
            </w:pPr>
            <w:r>
              <w:t xml:space="preserve">2</w:t>
            </w:r>
          </w:p>
        </w:tc>
      </w:tr>
      <w:tr>
        <w:tc>
          <w:tcPr/>
          <w:p>
            <w:pPr>
              <w:pStyle w:val="Compact"/>
              <w:jc w:val="left"/>
            </w:pPr>
            <w:r>
              <w:t xml:space="preserve">CHECK · AD 17</w:t>
            </w:r>
          </w:p>
        </w:tc>
        <w:tc>
          <w:tcPr/>
          <w:p>
            <w:pPr>
              <w:pStyle w:val="Compact"/>
              <w:jc w:val="left"/>
            </w:pPr>
            <w:r>
              <w:t xml:space="preserve">USD 64,74</w:t>
            </w:r>
          </w:p>
        </w:tc>
        <w:tc>
          <w:tcPr/>
          <w:p>
            <w:pPr>
              <w:pStyle w:val="Compact"/>
              <w:jc w:val="left"/>
            </w:pPr>
            <w:r>
              <w:t xml:space="preserve">5.675</w:t>
            </w:r>
          </w:p>
        </w:tc>
        <w:tc>
          <w:tcPr/>
          <w:p>
            <w:pPr>
              <w:pStyle w:val="Compact"/>
              <w:jc w:val="left"/>
            </w:pPr>
            <w:r>
              <w:t xml:space="preserve">4.865</w:t>
            </w:r>
          </w:p>
        </w:tc>
        <w:tc>
          <w:tcPr/>
          <w:p>
            <w:pPr>
              <w:pStyle w:val="Compact"/>
              <w:jc w:val="left"/>
            </w:pPr>
            <w:r>
              <w:t xml:space="preserve">1,17</w:t>
            </w:r>
          </w:p>
        </w:tc>
        <w:tc>
          <w:tcPr/>
          <w:p>
            <w:pPr>
              <w:pStyle w:val="Compact"/>
              <w:jc w:val="left"/>
            </w:pPr>
            <w:r>
              <w:t xml:space="preserve">125</w:t>
            </w:r>
          </w:p>
        </w:tc>
        <w:tc>
          <w:tcPr/>
          <w:p>
            <w:pPr>
              <w:pStyle w:val="Compact"/>
              <w:jc w:val="left"/>
            </w:pPr>
            <w:r>
              <w:t xml:space="preserve">2,2%</w:t>
            </w:r>
          </w:p>
        </w:tc>
        <w:tc>
          <w:tcPr/>
          <w:p>
            <w:pPr>
              <w:pStyle w:val="Compact"/>
              <w:jc w:val="left"/>
            </w:pPr>
            <w:r>
              <w:t xml:space="preserve">USD 11,41</w:t>
            </w:r>
          </w:p>
        </w:tc>
        <w:tc>
          <w:tcPr/>
          <w:p>
            <w:pPr>
              <w:pStyle w:val="Compact"/>
              <w:jc w:val="left"/>
            </w:pPr>
            <w:r>
              <w:t xml:space="preserve">USD 0,52</w:t>
            </w:r>
          </w:p>
        </w:tc>
        <w:tc>
          <w:tcPr/>
          <w:p>
            <w:pPr>
              <w:pStyle w:val="Compact"/>
              <w:jc w:val="left"/>
            </w:pPr>
            <w:r>
              <w:t xml:space="preserve">82,4%</w:t>
            </w:r>
          </w:p>
        </w:tc>
        <w:tc>
          <w:tcPr/>
          <w:p>
            <w:pPr>
              <w:pStyle w:val="Compact"/>
              <w:jc w:val="left"/>
            </w:pPr>
            <w:r>
              <w:t xml:space="preserve">103</w:t>
            </w:r>
          </w:p>
        </w:tc>
        <w:tc>
          <w:tcPr/>
          <w:p>
            <w:pPr>
              <w:pStyle w:val="Compact"/>
              <w:jc w:val="left"/>
            </w:pPr>
            <w:r>
              <w:t xml:space="preserve">13</w:t>
            </w:r>
          </w:p>
        </w:tc>
        <w:tc>
          <w:tcPr/>
          <w:p>
            <w:pPr>
              <w:pStyle w:val="Compact"/>
              <w:jc w:val="left"/>
            </w:pPr>
            <w:r>
              <w:t xml:space="preserve">12,6%</w:t>
            </w:r>
          </w:p>
        </w:tc>
        <w:tc>
          <w:tcPr/>
          <w:p>
            <w:pPr>
              <w:pStyle w:val="Compact"/>
              <w:jc w:val="left"/>
            </w:pPr>
            <w:r>
              <w:t xml:space="preserve">0</w:t>
            </w:r>
          </w:p>
        </w:tc>
        <w:tc>
          <w:tcPr/>
          <w:p>
            <w:pPr>
              <w:pStyle w:val="Compact"/>
              <w:jc w:val="left"/>
            </w:pPr>
            <w:r>
              <w:t xml:space="preserve">USD 4,98</w:t>
            </w:r>
          </w:p>
        </w:tc>
        <w:tc>
          <w:tcPr/>
          <w:p>
            <w:pPr>
              <w:pStyle w:val="Compact"/>
              <w:jc w:val="left"/>
            </w:pPr>
            <w:r>
              <w:t xml:space="preserve">—</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GOAT · AD 17 (ERROR)</w:t>
            </w:r>
          </w:p>
        </w:tc>
        <w:tc>
          <w:tcPr/>
          <w:p>
            <w:pPr>
              <w:pStyle w:val="Compact"/>
              <w:jc w:val="left"/>
            </w:pPr>
            <w:r>
              <w:t xml:space="preserve">USD 42,74</w:t>
            </w:r>
          </w:p>
        </w:tc>
        <w:tc>
          <w:tcPr/>
          <w:p>
            <w:pPr>
              <w:pStyle w:val="Compact"/>
              <w:jc w:val="left"/>
            </w:pPr>
            <w:r>
              <w:t xml:space="preserve">2.851</w:t>
            </w:r>
          </w:p>
        </w:tc>
        <w:tc>
          <w:tcPr/>
          <w:p>
            <w:pPr>
              <w:pStyle w:val="Compact"/>
              <w:jc w:val="left"/>
            </w:pPr>
            <w:r>
              <w:t xml:space="preserve">2.644</w:t>
            </w:r>
          </w:p>
        </w:tc>
        <w:tc>
          <w:tcPr/>
          <w:p>
            <w:pPr>
              <w:pStyle w:val="Compact"/>
              <w:jc w:val="left"/>
            </w:pPr>
            <w:r>
              <w:t xml:space="preserve">1,08</w:t>
            </w:r>
          </w:p>
        </w:tc>
        <w:tc>
          <w:tcPr/>
          <w:p>
            <w:pPr>
              <w:pStyle w:val="Compact"/>
              <w:jc w:val="left"/>
            </w:pPr>
            <w:r>
              <w:t xml:space="preserve">54</w:t>
            </w:r>
          </w:p>
        </w:tc>
        <w:tc>
          <w:tcPr/>
          <w:p>
            <w:pPr>
              <w:pStyle w:val="Compact"/>
              <w:jc w:val="left"/>
            </w:pPr>
            <w:r>
              <w:t xml:space="preserve">1,9%</w:t>
            </w:r>
          </w:p>
        </w:tc>
        <w:tc>
          <w:tcPr/>
          <w:p>
            <w:pPr>
              <w:pStyle w:val="Compact"/>
              <w:jc w:val="left"/>
            </w:pPr>
            <w:r>
              <w:t xml:space="preserve">USD 14,99</w:t>
            </w:r>
          </w:p>
        </w:tc>
        <w:tc>
          <w:tcPr/>
          <w:p>
            <w:pPr>
              <w:pStyle w:val="Compact"/>
              <w:jc w:val="left"/>
            </w:pPr>
            <w:r>
              <w:t xml:space="preserve">USD 0,79</w:t>
            </w:r>
          </w:p>
        </w:tc>
        <w:tc>
          <w:tcPr/>
          <w:p>
            <w:pPr>
              <w:pStyle w:val="Compact"/>
              <w:jc w:val="left"/>
            </w:pPr>
            <w:r>
              <w:t xml:space="preserve">81,5%</w:t>
            </w:r>
          </w:p>
        </w:tc>
        <w:tc>
          <w:tcPr/>
          <w:p>
            <w:pPr>
              <w:pStyle w:val="Compact"/>
              <w:jc w:val="left"/>
            </w:pPr>
            <w:r>
              <w:t xml:space="preserve">44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Total D3_V6</w:t>
            </w:r>
          </w:p>
        </w:tc>
        <w:tc>
          <w:tcPr/>
          <w:p>
            <w:pPr>
              <w:pStyle w:val="Compact"/>
              <w:jc w:val="left"/>
            </w:pPr>
            <w:r>
              <w:rPr>
                <w:bCs/>
                <w:b/>
              </w:rPr>
              <w:t xml:space="preserve">USD 653,16</w:t>
            </w:r>
          </w:p>
        </w:tc>
        <w:tc>
          <w:tcPr/>
          <w:p>
            <w:pPr>
              <w:pStyle w:val="Compact"/>
              <w:jc w:val="left"/>
            </w:pPr>
            <w:r>
              <w:rPr>
                <w:bCs/>
                <w:b/>
              </w:rPr>
              <w:t xml:space="preserve">51.722</w:t>
            </w:r>
          </w:p>
        </w:tc>
        <w:tc>
          <w:tcPr/>
          <w:p>
            <w:pPr>
              <w:pStyle w:val="Compact"/>
            </w:pPr>
          </w:p>
        </w:tc>
        <w:tc>
          <w:tcPr/>
          <w:p>
            <w:pPr>
              <w:pStyle w:val="Compact"/>
            </w:pPr>
          </w:p>
        </w:tc>
        <w:tc>
          <w:tcPr/>
          <w:p>
            <w:pPr>
              <w:pStyle w:val="Compact"/>
              <w:jc w:val="left"/>
            </w:pPr>
            <w:r>
              <w:rPr>
                <w:bCs/>
                <w:b/>
              </w:rPr>
              <w:t xml:space="preserve">1.148</w:t>
            </w:r>
          </w:p>
        </w:tc>
        <w:tc>
          <w:tcPr/>
          <w:p>
            <w:pPr>
              <w:pStyle w:val="Compact"/>
              <w:jc w:val="left"/>
            </w:pPr>
            <w:r>
              <w:rPr>
                <w:bCs/>
                <w:b/>
              </w:rPr>
              <w:t xml:space="preserve">2,2%</w:t>
            </w:r>
          </w:p>
        </w:tc>
        <w:tc>
          <w:tcPr/>
          <w:p>
            <w:pPr>
              <w:pStyle w:val="Compact"/>
              <w:jc w:val="left"/>
            </w:pPr>
            <w:r>
              <w:rPr>
                <w:bCs/>
                <w:b/>
              </w:rPr>
              <w:t xml:space="preserve">USD 12,63</w:t>
            </w:r>
          </w:p>
        </w:tc>
        <w:tc>
          <w:tcPr/>
          <w:p>
            <w:pPr>
              <w:pStyle w:val="Compact"/>
              <w:jc w:val="left"/>
            </w:pPr>
            <w:r>
              <w:rPr>
                <w:bCs/>
                <w:b/>
              </w:rPr>
              <w:t xml:space="preserve">USD 0,57</w:t>
            </w:r>
          </w:p>
        </w:tc>
        <w:tc>
          <w:tcPr/>
          <w:p>
            <w:pPr>
              <w:pStyle w:val="Compact"/>
              <w:jc w:val="left"/>
            </w:pPr>
            <w:r>
              <w:rPr>
                <w:bCs/>
                <w:b/>
              </w:rPr>
              <w:t xml:space="preserve">84,9%</w:t>
            </w:r>
          </w:p>
        </w:tc>
        <w:tc>
          <w:tcPr/>
          <w:p>
            <w:pPr>
              <w:pStyle w:val="Compact"/>
              <w:jc w:val="left"/>
            </w:pPr>
            <w:r>
              <w:rPr>
                <w:bCs/>
                <w:b/>
              </w:rPr>
              <w:t xml:space="preserve">975</w:t>
            </w:r>
          </w:p>
        </w:tc>
        <w:tc>
          <w:tcPr/>
          <w:p>
            <w:pPr>
              <w:pStyle w:val="Compact"/>
              <w:jc w:val="left"/>
            </w:pPr>
            <w:r>
              <w:rPr>
                <w:bCs/>
                <w:b/>
              </w:rPr>
              <w:t xml:space="preserve">129</w:t>
            </w:r>
          </w:p>
        </w:tc>
        <w:tc>
          <w:tcPr/>
          <w:p>
            <w:pPr>
              <w:pStyle w:val="Compact"/>
              <w:jc w:val="left"/>
            </w:pPr>
            <w:r>
              <w:rPr>
                <w:bCs/>
                <w:b/>
              </w:rPr>
              <w:t xml:space="preserve">13,2%</w:t>
            </w:r>
          </w:p>
        </w:tc>
        <w:tc>
          <w:tcPr/>
          <w:p>
            <w:pPr>
              <w:pStyle w:val="Compact"/>
              <w:jc w:val="left"/>
            </w:pPr>
            <w:r>
              <w:rPr>
                <w:bCs/>
                <w:b/>
              </w:rPr>
              <w:t xml:space="preserve">21</w:t>
            </w:r>
          </w:p>
        </w:tc>
        <w:tc>
          <w:tcPr/>
          <w:p>
            <w:pPr>
              <w:pStyle w:val="Compact"/>
              <w:jc w:val="left"/>
            </w:pPr>
            <w:r>
              <w:rPr>
                <w:bCs/>
                <w:b/>
              </w:rPr>
              <w:t xml:space="preserve">USD 5,06</w:t>
            </w:r>
          </w:p>
        </w:tc>
        <w:tc>
          <w:tcPr/>
          <w:p>
            <w:pPr>
              <w:pStyle w:val="Compact"/>
              <w:jc w:val="left"/>
            </w:pPr>
            <w:r>
              <w:rPr>
                <w:bCs/>
                <w:b/>
              </w:rPr>
              <w:t xml:space="preserve">USD 31,10</w:t>
            </w:r>
          </w:p>
        </w:tc>
        <w:tc>
          <w:tcPr/>
          <w:p>
            <w:pPr>
              <w:pStyle w:val="Compact"/>
              <w:jc w:val="left"/>
            </w:pPr>
            <w:r>
              <w:rPr>
                <w:bCs/>
                <w:b/>
              </w:rPr>
              <w:t xml:space="preserve">25</w:t>
            </w:r>
          </w:p>
        </w:tc>
        <w:tc>
          <w:tcPr/>
          <w:p>
            <w:pPr>
              <w:pStyle w:val="Compact"/>
              <w:jc w:val="left"/>
            </w:pPr>
            <w:r>
              <w:rPr>
                <w:bCs/>
                <w:b/>
              </w:rPr>
              <w:t xml:space="preserve">2</w:t>
            </w:r>
          </w:p>
        </w:tc>
      </w:tr>
      <w:tr>
        <w:tc>
          <w:tcPr/>
          <w:p>
            <w:pPr>
              <w:pStyle w:val="Compact"/>
              <w:jc w:val="left"/>
            </w:pPr>
            <w:r>
              <w:t xml:space="preserve">Bid cap · AD 1 (mismo video)</w:t>
            </w:r>
          </w:p>
        </w:tc>
        <w:tc>
          <w:tcPr/>
          <w:p>
            <w:pPr>
              <w:pStyle w:val="Compact"/>
              <w:jc w:val="left"/>
            </w:pPr>
            <w:r>
              <w:t xml:space="preserve">USD 139,45</w:t>
            </w:r>
          </w:p>
        </w:tc>
        <w:tc>
          <w:tcPr/>
          <w:p>
            <w:pPr>
              <w:pStyle w:val="Compact"/>
              <w:jc w:val="left"/>
            </w:pPr>
            <w:r>
              <w:t xml:space="preserve">13.273</w:t>
            </w:r>
          </w:p>
        </w:tc>
        <w:tc>
          <w:tcPr/>
          <w:p>
            <w:pPr>
              <w:pStyle w:val="Compact"/>
            </w:pPr>
          </w:p>
        </w:tc>
        <w:tc>
          <w:tcPr/>
          <w:p>
            <w:pPr>
              <w:pStyle w:val="Compact"/>
            </w:pPr>
          </w:p>
        </w:tc>
        <w:tc>
          <w:tcPr/>
          <w:p>
            <w:pPr>
              <w:pStyle w:val="Compact"/>
              <w:jc w:val="left"/>
            </w:pPr>
            <w:r>
              <w:t xml:space="preserve">260</w:t>
            </w:r>
          </w:p>
        </w:tc>
        <w:tc>
          <w:tcPr/>
          <w:p>
            <w:pPr>
              <w:pStyle w:val="Compact"/>
              <w:jc w:val="left"/>
            </w:pPr>
            <w:r>
              <w:t xml:space="preserve">2,0%</w:t>
            </w:r>
          </w:p>
        </w:tc>
        <w:tc>
          <w:tcPr/>
          <w:p>
            <w:pPr>
              <w:pStyle w:val="Compact"/>
              <w:jc w:val="left"/>
            </w:pPr>
            <w:r>
              <w:t xml:space="preserve">USD 10,51</w:t>
            </w:r>
          </w:p>
        </w:tc>
        <w:tc>
          <w:tcPr/>
          <w:p>
            <w:pPr>
              <w:pStyle w:val="Compact"/>
              <w:jc w:val="left"/>
            </w:pPr>
            <w:r>
              <w:t xml:space="preserve">USD 0,54</w:t>
            </w:r>
          </w:p>
        </w:tc>
        <w:tc>
          <w:tcPr/>
          <w:p>
            <w:pPr>
              <w:pStyle w:val="Compact"/>
              <w:jc w:val="left"/>
            </w:pPr>
            <w:r>
              <w:t xml:space="preserve">83,8%</w:t>
            </w:r>
          </w:p>
        </w:tc>
        <w:tc>
          <w:tcPr/>
          <w:p>
            <w:pPr>
              <w:pStyle w:val="Compact"/>
              <w:jc w:val="left"/>
            </w:pPr>
            <w:r>
              <w:t xml:space="preserve">218</w:t>
            </w:r>
          </w:p>
        </w:tc>
        <w:tc>
          <w:tcPr/>
          <w:p>
            <w:pPr>
              <w:pStyle w:val="Compact"/>
              <w:jc w:val="left"/>
            </w:pPr>
            <w:r>
              <w:t xml:space="preserve">24</w:t>
            </w:r>
          </w:p>
        </w:tc>
        <w:tc>
          <w:tcPr/>
          <w:p>
            <w:pPr>
              <w:pStyle w:val="Compact"/>
              <w:jc w:val="left"/>
            </w:pPr>
            <w:r>
              <w:t xml:space="preserve">11,0%</w:t>
            </w:r>
          </w:p>
        </w:tc>
        <w:tc>
          <w:tcPr/>
          <w:p>
            <w:pPr>
              <w:pStyle w:val="Compact"/>
              <w:jc w:val="left"/>
            </w:pPr>
            <w:r>
              <w:t xml:space="preserve">3</w:t>
            </w:r>
          </w:p>
        </w:tc>
        <w:tc>
          <w:tcPr/>
          <w:p>
            <w:pPr>
              <w:pStyle w:val="Compact"/>
              <w:jc w:val="left"/>
            </w:pPr>
            <w:r>
              <w:t xml:space="preserve">USD 5,81</w:t>
            </w:r>
          </w:p>
        </w:tc>
        <w:tc>
          <w:tcPr/>
          <w:p>
            <w:pPr>
              <w:pStyle w:val="Compact"/>
              <w:jc w:val="left"/>
            </w:pPr>
            <w:r>
              <w:t xml:space="preserve">USD 46,48</w:t>
            </w:r>
          </w:p>
        </w:tc>
        <w:tc>
          <w:tcPr/>
          <w:p>
            <w:pPr>
              <w:pStyle w:val="Compact"/>
              <w:jc w:val="left"/>
            </w:pPr>
            <w:r>
              <w:t xml:space="preserve">5</w:t>
            </w:r>
          </w:p>
        </w:tc>
        <w:tc>
          <w:tcPr/>
          <w:p>
            <w:pPr>
              <w:pStyle w:val="Compact"/>
              <w:jc w:val="left"/>
            </w:pPr>
            <w:r>
              <w:t xml:space="preserve">0</w:t>
            </w:r>
          </w:p>
        </w:tc>
      </w:tr>
    </w:tbl>
    <w:p>
      <w:pPr>
        <w:pStyle w:val="BodyText"/>
      </w:pPr>
      <w:r>
        <w:t xml:space="preserve">Ventas atribuidas directamente a este anuncio: 0. Lo que más rindió de D3_V6 fue la campaña GOAT: 116 leads y 21 calificados a USD 25,98.</w:t>
      </w:r>
    </w:p>
    <w:bookmarkEnd w:id="25"/>
    <w:bookmarkStart w:id="26" w:name="guion-palabra-por-palabra"/>
    <w:p>
      <w:pPr>
        <w:pStyle w:val="Heading3"/>
      </w:pPr>
      <w:r>
        <w:t xml:space="preserve">Guion (palabra por palabra)</w:t>
      </w:r>
    </w:p>
    <w:p>
      <w:pPr>
        <w:pStyle w:val="BlockText"/>
      </w:pPr>
      <w:r>
        <w:t xml:space="preserve">El mes pasado facturé 220 millones de pesos con mi ecommerce de mi producto químico sin haber puesto ni un solo dólar en Meta. Es decir, facturé 220 millones de pesos sin haber puesto un solo dólar en anuncios.</w:t>
      </w:r>
    </w:p>
    <w:p>
      <w:pPr>
        <w:pStyle w:val="BlockText"/>
      </w:pPr>
      <w:r>
        <w:t xml:space="preserve">Y no, la realidad es que no fue haciendo contenido orgánico, no fue con cosas raras. Lo único que hicimos fue aplicar el modelo de suscripción. Es decir, todos los meses pasados veníamos corriendo una [oferta] de suscripción donde adquirimos a todos esos clientes en un débito automático, donde todos los meses nos siguen recomprando lo que es el producto sin necesidad de seguir pagando un CPA en Meta. Entonces, todo ese margen que tenés para poder pagar esa adquisición nos entra con todo el margen entero.</w:t>
      </w:r>
    </w:p>
    <w:p>
      <w:pPr>
        <w:pStyle w:val="BlockText"/>
      </w:pPr>
      <w:r>
        <w:t xml:space="preserve">Hoy en día tenemos 3.200 suscriptores activos en nuestra marca que se cobran todos los meses, con una tasa de cancelaciones de menos del 5%.</w:t>
      </w:r>
    </w:p>
    <w:p>
      <w:pPr>
        <w:pStyle w:val="BlockText"/>
      </w:pPr>
      <w:r>
        <w:t xml:space="preserve">Y ahora pensá al revés. Si mañana vos, por ejemplo, te restringen lo que es la cuenta publicitaria, ¿cuánto seguirías facturando? Probablemente cero.</w:t>
      </w:r>
    </w:p>
    <w:p>
      <w:pPr>
        <w:pStyle w:val="BlockText"/>
      </w:pPr>
      <w:r>
        <w:t xml:space="preserve">Así que por eso el lunes 19 de octubre a las 19 horas voy a dar una clase privada, 100% en vivo y gratis, donde te voy a mostrar cómo es que pasé con todo lo que es mi marca de productos consumibles a lo que es el modelo de suscripción, sobre todo con el método [base]. Esto lo hago para que dejes de depender de Meta y que si se te cae la cuenta puedas seguir facturando y con márgenes altísimos. Hoy en día mi marca tiene un margen del 45%.</w:t>
      </w:r>
    </w:p>
    <w:p>
      <w:pPr>
        <w:pStyle w:val="BlockText"/>
      </w:pPr>
      <w:r>
        <w:t xml:space="preserve">Pero bueno, solamente pueden entrar los que entren con el link de acá abajo del video, y para todos los que entren voy a dar 3 recursos que son clave para que te [vaya] bien.</w:t>
      </w:r>
    </w:p>
    <w:p>
      <w:pPr>
        <w:pStyle w:val="BlockText"/>
      </w:pPr>
      <w:r>
        <w:t xml:space="preserve">Primero, el [roadmap] para migrar tu marca al modelo de suscripción sin frenar lo que hoy en día ya tenés corriendo; sobre todo que puedas utilizar lo que es tu base de clientes para transicionarlos al modelo de suscripción, y que uses las campañas y la oferta que mejor te esté funcionando para justamente adaptar eso y largarlo en el modelo de suscripción.</w:t>
      </w:r>
    </w:p>
    <w:p>
      <w:pPr>
        <w:pStyle w:val="BlockText"/>
      </w:pPr>
      <w:r>
        <w:t xml:space="preserve">Segundo, te voy a dar el simulador de suscripciones para que puedas cargar todos los costos de tu producto: envío, pasarelas, impuestos, etc. Y en base a eso que te dé todo un output entero de cómo se vería tu marca utilizando el modelo de suscripción, con diferentes escenarios de lifetime value. Y eso lo que te va a dar es que puedas ver proyecciones de tu marca y, sobre todo, para que en un futuro puedas tener esa estabilidad que buscás.</w:t>
      </w:r>
    </w:p>
    <w:p>
      <w:pPr>
        <w:pStyle w:val="BlockText"/>
      </w:pPr>
      <w:r>
        <w:t xml:space="preserve">Y tercero, te voy a dar todo un sistema de inteligencia artificial para que puedas crear lo que son los flujos de email de manera automática y que los puedas aplicar para tu marca de un momento para otro.</w:t>
      </w:r>
    </w:p>
    <w:p>
      <w:pPr>
        <w:pStyle w:val="BlockText"/>
      </w:pPr>
      <w:r>
        <w:t xml:space="preserve">Como te digo, esto es lo único que necesitás para que, si se te llega a caer la cuenta, puedas seguir facturando y con muchísimo margen. Así que, como te digo, reservá tu lugar: los cupos son limitados, la clase es en vivo, es privada, es el lunes 19 de octubre a las 19 horas. Registrate acá abajo y te veo ahí. Adiós.</w:t>
      </w:r>
    </w:p>
    <w:p>
      <w:pPr>
        <w:pStyle w:val="FirstParagraph"/>
      </w:pPr>
      <w:r>
        <w:t xml:space="preserve">Palabras entre corchetes: el audio dice algo parecido a «farta» (oferta), «haya» (vaya) y «rumbo/ritmo» (roadmap, por cómo se nombra el recurso en el resto de la pauta). «Método [base]» se escucha así; si el método tiene otro nombre, corregilo.</w:t>
      </w:r>
    </w:p>
    <w:p>
      <w:r>
        <w:pict>
          <v:rect style="width:0;height:1.5pt" o:hralign="center" o:hrstd="t" o:hr="t"/>
        </w:pict>
      </w:r>
    </w:p>
    <w:bookmarkEnd w:id="26"/>
    <w:bookmarkEnd w:id="27"/>
    <w:bookmarkStart w:id="34" w:name="Xe84eb16e31785b43bb2ddb97522f0040c344441"/>
    <w:p>
      <w:pPr>
        <w:pStyle w:val="Heading2"/>
      </w:pPr>
      <w:r>
        <w:t xml:space="preserve">D4_V3 · «250 millones el mes pasado con más de 3.600 suscriptores»</w:t>
      </w:r>
    </w:p>
    <w:p>
      <w:pPr>
        <w:pStyle w:val="CaptionedFigure"/>
      </w:pPr>
      <w:r>
        <w:drawing>
          <wp:inline>
            <wp:extent cx="5334000" cy="5334000"/>
            <wp:effectExtent b="0" l="0" r="0" t="0"/>
            <wp:docPr descr="Primer frame de D4_V3" title="" id="29" name="Picture"/>
            <a:graphic>
              <a:graphicData uri="http://schemas.openxmlformats.org/drawingml/2006/picture">
                <pic:pic>
                  <pic:nvPicPr>
                    <pic:cNvPr descr="img/D4_V3.jp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Primer frame de D4_V3</w:t>
      </w:r>
    </w:p>
    <w:bookmarkStart w:id="31" w:name="datos-de-campaña-1"/>
    <w:p>
      <w:pPr>
        <w:pStyle w:val="Heading3"/>
      </w:pPr>
      <w:r>
        <w:t xml:space="preserve">Datos de campaña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Campaña</w:t>
            </w:r>
          </w:p>
        </w:tc>
        <w:tc>
          <w:tcPr/>
          <w:p>
            <w:pPr>
              <w:pStyle w:val="Compact"/>
              <w:jc w:val="left"/>
            </w:pPr>
            <w:r>
              <w:t xml:space="preserve">Conjunto</w:t>
            </w:r>
          </w:p>
        </w:tc>
        <w:tc>
          <w:tcPr/>
          <w:p>
            <w:pPr>
              <w:pStyle w:val="Compact"/>
              <w:jc w:val="left"/>
            </w:pPr>
            <w:r>
              <w:t xml:space="preserve">Anuncio</w:t>
            </w:r>
          </w:p>
        </w:tc>
        <w:tc>
          <w:tcPr/>
          <w:p>
            <w:pPr>
              <w:pStyle w:val="Compact"/>
              <w:jc w:val="left"/>
            </w:pPr>
            <w:r>
              <w:t xml:space="preserve">Fechas</w:t>
            </w:r>
          </w:p>
        </w:tc>
        <w:tc>
          <w:tcPr/>
          <w:p>
            <w:pPr>
              <w:pStyle w:val="Compact"/>
              <w:jc w:val="left"/>
            </w:pPr>
            <w:r>
              <w:t xml:space="preserve">Días</w:t>
            </w:r>
          </w:p>
        </w:tc>
      </w:tr>
      <w:tr>
        <w:tc>
          <w:tcPr/>
          <w:p>
            <w:pPr>
              <w:pStyle w:val="Compact"/>
              <w:jc w:val="left"/>
            </w:pPr>
            <w:r>
              <w:t xml:space="preserve">ADQUISICION | ABO | 19/10 - GOAT</w:t>
            </w:r>
          </w:p>
        </w:tc>
        <w:tc>
          <w:tcPr/>
          <w:p>
            <w:pPr>
              <w:pStyle w:val="Compact"/>
              <w:jc w:val="left"/>
            </w:pPr>
            <w:r>
              <w:t xml:space="preserve">CA 21 | D4_V3</w:t>
            </w:r>
          </w:p>
        </w:tc>
        <w:tc>
          <w:tcPr/>
          <w:p>
            <w:pPr>
              <w:pStyle w:val="Compact"/>
              <w:jc w:val="left"/>
            </w:pPr>
            <w:r>
              <w:t xml:space="preserve">AD 21 | D4_V3</w:t>
            </w:r>
          </w:p>
        </w:tc>
        <w:tc>
          <w:tcPr/>
          <w:p>
            <w:pPr>
              <w:pStyle w:val="Compact"/>
              <w:jc w:val="left"/>
            </w:pPr>
            <w:r>
              <w:t xml:space="preserve">16/10 al 19/10</w:t>
            </w:r>
          </w:p>
        </w:tc>
        <w:tc>
          <w:tcPr/>
          <w:p>
            <w:pPr>
              <w:pStyle w:val="Compact"/>
              <w:jc w:val="left"/>
            </w:pPr>
            <w:r>
              <w:t xml:space="preserve">4</w:t>
            </w:r>
          </w:p>
        </w:tc>
      </w:tr>
    </w:tbl>
    <w:bookmarkEnd w:id="31"/>
    <w:bookmarkStart w:id="32" w:name="métricas"/>
    <w:p>
      <w:pPr>
        <w:pStyle w:val="Heading3"/>
      </w:pPr>
      <w:r>
        <w:t xml:space="preserve">Métricas</w:t>
      </w:r>
    </w:p>
    <w:tbl>
      <w:tblPr>
        <w:tblStyle w:val="Table"/>
        <w:tblW w:type="pct" w:w="500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Inversión</w:t>
            </w:r>
          </w:p>
        </w:tc>
        <w:tc>
          <w:tcPr/>
          <w:p>
            <w:pPr>
              <w:pStyle w:val="Compact"/>
              <w:jc w:val="left"/>
            </w:pPr>
            <w:r>
              <w:t xml:space="preserve">Impresiones</w:t>
            </w:r>
          </w:p>
        </w:tc>
        <w:tc>
          <w:tcPr/>
          <w:p>
            <w:pPr>
              <w:pStyle w:val="Compact"/>
              <w:jc w:val="left"/>
            </w:pPr>
            <w:r>
              <w:t xml:space="preserve">Alcance</w:t>
            </w:r>
          </w:p>
        </w:tc>
        <w:tc>
          <w:tcPr/>
          <w:p>
            <w:pPr>
              <w:pStyle w:val="Compact"/>
              <w:jc w:val="left"/>
            </w:pPr>
            <w:r>
              <w:t xml:space="preserve">Frec.</w:t>
            </w:r>
          </w:p>
        </w:tc>
        <w:tc>
          <w:tcPr/>
          <w:p>
            <w:pPr>
              <w:pStyle w:val="Compact"/>
              <w:jc w:val="left"/>
            </w:pPr>
            <w:r>
              <w:t xml:space="preserve">Clics</w:t>
            </w:r>
          </w:p>
        </w:tc>
        <w:tc>
          <w:tcPr/>
          <w:p>
            <w:pPr>
              <w:pStyle w:val="Compact"/>
              <w:jc w:val="left"/>
            </w:pPr>
            <w:r>
              <w:t xml:space="preserve">CTR</w:t>
            </w:r>
          </w:p>
        </w:tc>
        <w:tc>
          <w:tcPr/>
          <w:p>
            <w:pPr>
              <w:pStyle w:val="Compact"/>
              <w:jc w:val="left"/>
            </w:pPr>
            <w:r>
              <w:t xml:space="preserve">CPM</w:t>
            </w:r>
          </w:p>
        </w:tc>
        <w:tc>
          <w:tcPr/>
          <w:p>
            <w:pPr>
              <w:pStyle w:val="Compact"/>
              <w:jc w:val="left"/>
            </w:pPr>
            <w:r>
              <w:t xml:space="preserve">CPC</w:t>
            </w:r>
          </w:p>
        </w:tc>
        <w:tc>
          <w:tcPr/>
          <w:p>
            <w:pPr>
              <w:pStyle w:val="Compact"/>
              <w:jc w:val="left"/>
            </w:pPr>
            <w:r>
              <w:t xml:space="preserve">Clic → landing</w:t>
            </w:r>
          </w:p>
        </w:tc>
        <w:tc>
          <w:tcPr/>
          <w:p>
            <w:pPr>
              <w:pStyle w:val="Compact"/>
              <w:jc w:val="left"/>
            </w:pPr>
            <w:r>
              <w:t xml:space="preserve">Visitas</w:t>
            </w:r>
          </w:p>
        </w:tc>
        <w:tc>
          <w:tcPr/>
          <w:p>
            <w:pPr>
              <w:pStyle w:val="Compact"/>
              <w:jc w:val="left"/>
            </w:pPr>
            <w:r>
              <w:t xml:space="preserve">Leads</w:t>
            </w:r>
          </w:p>
        </w:tc>
        <w:tc>
          <w:tcPr/>
          <w:p>
            <w:pPr>
              <w:pStyle w:val="Compact"/>
              <w:jc w:val="left"/>
            </w:pPr>
            <w:r>
              <w:t xml:space="preserve">Conv. landing</w:t>
            </w:r>
          </w:p>
        </w:tc>
        <w:tc>
          <w:tcPr/>
          <w:p>
            <w:pPr>
              <w:pStyle w:val="Compact"/>
              <w:jc w:val="left"/>
            </w:pPr>
            <w:r>
              <w:t xml:space="preserve">Calificados</w:t>
            </w:r>
          </w:p>
        </w:tc>
        <w:tc>
          <w:tcPr/>
          <w:p>
            <w:pPr>
              <w:pStyle w:val="Compact"/>
              <w:jc w:val="left"/>
            </w:pPr>
            <w:r>
              <w:t xml:space="preserve">CPL</w:t>
            </w:r>
          </w:p>
        </w:tc>
        <w:tc>
          <w:tcPr/>
          <w:p>
            <w:pPr>
              <w:pStyle w:val="Compact"/>
              <w:jc w:val="left"/>
            </w:pPr>
            <w:r>
              <w:t xml:space="preserve">CPL calif.</w:t>
            </w:r>
          </w:p>
        </w:tc>
        <w:tc>
          <w:tcPr/>
          <w:p>
            <w:pPr>
              <w:pStyle w:val="Compact"/>
              <w:jc w:val="left"/>
            </w:pPr>
            <w:r>
              <w:t xml:space="preserve">Asistieron</w:t>
            </w:r>
          </w:p>
        </w:tc>
        <w:tc>
          <w:tcPr/>
          <w:p>
            <w:pPr>
              <w:pStyle w:val="Compact"/>
              <w:jc w:val="left"/>
            </w:pPr>
            <w:r>
              <w:t xml:space="preserve">Aplicaron</w:t>
            </w:r>
          </w:p>
        </w:tc>
      </w:tr>
      <w:tr>
        <w:tc>
          <w:tcPr/>
          <w:p>
            <w:pPr>
              <w:pStyle w:val="Compact"/>
              <w:jc w:val="left"/>
            </w:pPr>
            <w:r>
              <w:t xml:space="preserve">USD 351,15</w:t>
            </w:r>
          </w:p>
        </w:tc>
        <w:tc>
          <w:tcPr/>
          <w:p>
            <w:pPr>
              <w:pStyle w:val="Compact"/>
              <w:jc w:val="left"/>
            </w:pPr>
            <w:r>
              <w:t xml:space="preserve">33.376</w:t>
            </w:r>
          </w:p>
        </w:tc>
        <w:tc>
          <w:tcPr/>
          <w:p>
            <w:pPr>
              <w:pStyle w:val="Compact"/>
              <w:jc w:val="left"/>
            </w:pPr>
            <w:r>
              <w:t xml:space="preserve">25.973</w:t>
            </w:r>
          </w:p>
        </w:tc>
        <w:tc>
          <w:tcPr/>
          <w:p>
            <w:pPr>
              <w:pStyle w:val="Compact"/>
              <w:jc w:val="left"/>
            </w:pPr>
            <w:r>
              <w:t xml:space="preserve">1,29</w:t>
            </w:r>
          </w:p>
        </w:tc>
        <w:tc>
          <w:tcPr/>
          <w:p>
            <w:pPr>
              <w:pStyle w:val="Compact"/>
              <w:jc w:val="left"/>
            </w:pPr>
            <w:r>
              <w:t xml:space="preserve">389</w:t>
            </w:r>
          </w:p>
        </w:tc>
        <w:tc>
          <w:tcPr/>
          <w:p>
            <w:pPr>
              <w:pStyle w:val="Compact"/>
              <w:jc w:val="left"/>
            </w:pPr>
            <w:r>
              <w:t xml:space="preserve">1,2%</w:t>
            </w:r>
          </w:p>
        </w:tc>
        <w:tc>
          <w:tcPr/>
          <w:p>
            <w:pPr>
              <w:pStyle w:val="Compact"/>
              <w:jc w:val="left"/>
            </w:pPr>
            <w:r>
              <w:t xml:space="preserve">USD 10,52</w:t>
            </w:r>
          </w:p>
        </w:tc>
        <w:tc>
          <w:tcPr/>
          <w:p>
            <w:pPr>
              <w:pStyle w:val="Compact"/>
              <w:jc w:val="left"/>
            </w:pPr>
            <w:r>
              <w:t xml:space="preserve">USD 0,90</w:t>
            </w:r>
          </w:p>
        </w:tc>
        <w:tc>
          <w:tcPr/>
          <w:p>
            <w:pPr>
              <w:pStyle w:val="Compact"/>
              <w:jc w:val="left"/>
            </w:pPr>
            <w:r>
              <w:t xml:space="preserve">88,4%</w:t>
            </w:r>
          </w:p>
        </w:tc>
        <w:tc>
          <w:tcPr/>
          <w:p>
            <w:pPr>
              <w:pStyle w:val="Compact"/>
              <w:jc w:val="left"/>
            </w:pPr>
            <w:r>
              <w:t xml:space="preserve">344</w:t>
            </w:r>
          </w:p>
        </w:tc>
        <w:tc>
          <w:tcPr/>
          <w:p>
            <w:pPr>
              <w:pStyle w:val="Compact"/>
              <w:jc w:val="left"/>
            </w:pPr>
            <w:r>
              <w:t xml:space="preserve">44</w:t>
            </w:r>
          </w:p>
        </w:tc>
        <w:tc>
          <w:tcPr/>
          <w:p>
            <w:pPr>
              <w:pStyle w:val="Compact"/>
              <w:jc w:val="left"/>
            </w:pPr>
            <w:r>
              <w:t xml:space="preserve">12,8%</w:t>
            </w:r>
          </w:p>
        </w:tc>
        <w:tc>
          <w:tcPr/>
          <w:p>
            <w:pPr>
              <w:pStyle w:val="Compact"/>
              <w:jc w:val="left"/>
            </w:pPr>
            <w:r>
              <w:t xml:space="preserve">13</w:t>
            </w:r>
          </w:p>
        </w:tc>
        <w:tc>
          <w:tcPr/>
          <w:p>
            <w:pPr>
              <w:pStyle w:val="Compact"/>
              <w:jc w:val="left"/>
            </w:pPr>
            <w:r>
              <w:t xml:space="preserve">USD 7,98</w:t>
            </w:r>
          </w:p>
        </w:tc>
        <w:tc>
          <w:tcPr/>
          <w:p>
            <w:pPr>
              <w:pStyle w:val="Compact"/>
              <w:jc w:val="left"/>
            </w:pPr>
            <w:r>
              <w:t xml:space="preserve">USD 27,01</w:t>
            </w:r>
          </w:p>
        </w:tc>
        <w:tc>
          <w:tcPr/>
          <w:p>
            <w:pPr>
              <w:pStyle w:val="Compact"/>
              <w:jc w:val="left"/>
            </w:pPr>
            <w:r>
              <w:t xml:space="preserve">12</w:t>
            </w:r>
          </w:p>
        </w:tc>
        <w:tc>
          <w:tcPr/>
          <w:p>
            <w:pPr>
              <w:pStyle w:val="Compact"/>
              <w:jc w:val="left"/>
            </w:pPr>
            <w:r>
              <w:t xml:space="preserve">1</w:t>
            </w:r>
          </w:p>
        </w:tc>
      </w:tr>
    </w:tbl>
    <w:p>
      <w:pPr>
        <w:pStyle w:val="BodyText"/>
      </w:pPr>
      <w:r>
        <w:t xml:space="preserve">Ventas atribuidas directamente a este anuncio: 0.</w:t>
      </w:r>
    </w:p>
    <w:bookmarkEnd w:id="32"/>
    <w:bookmarkStart w:id="33" w:name="guion-palabra-por-palabra-1"/>
    <w:p>
      <w:pPr>
        <w:pStyle w:val="Heading3"/>
      </w:pPr>
      <w:r>
        <w:t xml:space="preserve">Guion (palabra por palabra)</w:t>
      </w:r>
    </w:p>
    <w:p>
      <w:pPr>
        <w:pStyle w:val="BlockText"/>
      </w:pPr>
      <w:r>
        <w:t xml:space="preserve">250 millones de pesos hice el mes pasado con más de 3.600 suscriptores. Y todo lo que me tardó más de 18 meses en armar para poder tener estos sistemas y facturar esto, te los voy a [regalar] absolutamente todos.</w:t>
      </w:r>
    </w:p>
    <w:p>
      <w:pPr>
        <w:pStyle w:val="BlockText"/>
      </w:pPr>
      <w:r>
        <w:t xml:space="preserve">Son los sistemas para dejar de constantemente perseguir nuevos clientes y hacer que cada cliente que te compre te vuelva a comprar una y otra vez, y otra vez, y otra vez. Y por eso es que tengo más de un 40% de margen en mi propia marca.</w:t>
      </w:r>
    </w:p>
    <w:p>
      <w:pPr>
        <w:pStyle w:val="BlockText"/>
      </w:pPr>
      <w:r>
        <w:t xml:space="preserve">Y este lunes 19 de octubre te voy a dar una clase en vivo privada, 100% gratis, donde te voy a mostrar específicamente cómo vos podés implementar todo lo que es el modelo de suscripción, con un roadmap de la A a la Z.</w:t>
      </w:r>
    </w:p>
    <w:p>
      <w:pPr>
        <w:pStyle w:val="BlockText"/>
      </w:pPr>
      <w:r>
        <w:t xml:space="preserve">Te voy a dar un simulador de suscripción para que veas cómo se vería tu marca con este tipo de modelo, y que proyectes y armes buenas ofertas para poder adquirirlo. Y [tercero, te doy] un sistema de inteligencia artificial que te hace todos los flujos de email por vos. Son más de 10 flujos para lo que es marcas de suscripciones: [ya sea] pre-onboarding, lo que es el winback, pre-cobro… o sea, absolutamente todo te lo voy a hacer todo por vos.</w:t>
      </w:r>
    </w:p>
    <w:p>
      <w:pPr>
        <w:pStyle w:val="BlockText"/>
      </w:pPr>
      <w:r>
        <w:t xml:space="preserve">Así que nada, si no te lo querés perder, hacé clic acá abajo, registrate. Es el lunes 19 de octubre a las 19 horas. Si no te registrás, te perdés el cupo y no podés entrar. La clase es privada y es gratis.</w:t>
      </w:r>
    </w:p>
    <w:p>
      <w:pPr>
        <w:pStyle w:val="BlockText"/>
      </w:pPr>
      <w:r>
        <w:t xml:space="preserve">Así que, yo que vos, aprovecho, que estoy mandando un montón de data por el grupo de WhatsApp. Así que nada, te veo ahí.</w:t>
      </w:r>
    </w:p>
    <w:p>
      <w:pPr>
        <w:pStyle w:val="FirstParagraph"/>
      </w:pPr>
      <w:r>
        <w:t xml:space="preserve">Palabras entre corchetes: el audio dice algo parecido a «arreglar» (regalar), «trasero tú» (tercero, te doy) y «ya es» (ya sea).</w:t>
      </w:r>
    </w:p>
    <w:p>
      <w:r>
        <w:pict>
          <v:rect style="width:0;height:1.5pt" o:hralign="center" o:hrstd="t" o:hr="t"/>
        </w:pict>
      </w:r>
    </w:p>
    <w:bookmarkEnd w:id="33"/>
    <w:bookmarkEnd w:id="34"/>
    <w:bookmarkStart w:id="35" w:name="Xd587e61178c97f68b8c80ed9c02fbcaf478380d"/>
    <w:p>
      <w:pPr>
        <w:pStyle w:val="Heading2"/>
      </w:pPr>
      <w:r>
        <w:t xml:space="preserve">Qué tienen en común y en qué se diferencian</w:t>
      </w:r>
    </w:p>
    <w:p>
      <w:pPr>
        <w:numPr>
          <w:ilvl w:val="0"/>
          <w:numId w:val="1001"/>
        </w:numPr>
        <w:pStyle w:val="Compact"/>
      </w:pPr>
      <w:r>
        <w:rPr>
          <w:bCs/>
          <w:b/>
        </w:rPr>
        <w:t xml:space="preserve">Los dos abren con una cifra de facturación en pesos y el modelo de suscripción.</w:t>
      </w:r>
      <w:r>
        <w:t xml:space="preserve"> </w:t>
      </w:r>
      <w:r>
        <w:t xml:space="preserve">D3_V6: «220 millones sin poner un dólar en Meta». D4_V3: «250 millones con más de 3.600 suscriptores».</w:t>
      </w:r>
    </w:p>
    <w:p>
      <w:pPr>
        <w:numPr>
          <w:ilvl w:val="0"/>
          <w:numId w:val="1001"/>
        </w:numPr>
        <w:pStyle w:val="Compact"/>
      </w:pPr>
      <w:r>
        <w:rPr>
          <w:bCs/>
          <w:b/>
        </w:rPr>
        <w:t xml:space="preserve">D3_V6 ataca el miedo a depender de Meta</w:t>
      </w:r>
      <w:r>
        <w:t xml:space="preserve"> </w:t>
      </w:r>
      <w:r>
        <w:t xml:space="preserve">(«si mañana te restringen la cuenta, ¿cuánto seguirías facturando?»). Es un dolor que siente cualquiera que pauta o que quiere pautar, y por eso trae más volumen: el mejor CTR (2,2%) y la mejor conversión de la landing (13,2%).</w:t>
      </w:r>
    </w:p>
    <w:p>
      <w:pPr>
        <w:numPr>
          <w:ilvl w:val="0"/>
          <w:numId w:val="1001"/>
        </w:numPr>
        <w:pStyle w:val="Compact"/>
      </w:pPr>
      <w:r>
        <w:rPr>
          <w:bCs/>
          <w:b/>
        </w:rPr>
        <w:t xml:space="preserve">D4_V3 habla de recompra y margen</w:t>
      </w:r>
      <w:r>
        <w:t xml:space="preserve"> </w:t>
      </w:r>
      <w:r>
        <w:t xml:space="preserve">(«que cada cliente te vuelva a comprar»). Es un dolor de quien ya vende, y por eso califica el doble (30% contra 16%) con la mitad de leads.</w:t>
      </w:r>
    </w:p>
    <w:p>
      <w:pPr>
        <w:numPr>
          <w:ilvl w:val="0"/>
          <w:numId w:val="1001"/>
        </w:numPr>
        <w:pStyle w:val="Compact"/>
      </w:pPr>
      <w:r>
        <w:rPr>
          <w:bCs/>
          <w:b/>
        </w:rPr>
        <w:t xml:space="preserve">Los dos cierran con los mismos entregables</w:t>
      </w:r>
      <w:r>
        <w:t xml:space="preserve"> </w:t>
      </w:r>
      <w:r>
        <w:t xml:space="preserve">(roadmap, simulador de suscripciones y sistema de IA para los mails) y con la fecha y la hora de la clase.</w:t>
      </w:r>
    </w:p>
    <w:p>
      <w:pPr>
        <w:numPr>
          <w:ilvl w:val="0"/>
          <w:numId w:val="1001"/>
        </w:numPr>
        <w:pStyle w:val="Compact"/>
      </w:pPr>
      <w:r>
        <w:rPr>
          <w:bCs/>
          <w:b/>
        </w:rPr>
        <w:t xml:space="preserve">Para el próximo lanzamiento:</w:t>
      </w:r>
      <w:r>
        <w:t xml:space="preserve"> </w:t>
      </w:r>
      <w:r>
        <w:t xml:space="preserve">mantener el gancho de D3_V6 y sumarle en el cuerpo un filtro de quien ya vende (por ejemplo «si ya facturás con tu marca…»), y escalar D4_V3 si se cambia el criterio de calificación a capital para invertir.</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8" Target="media/rId2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2026-10-30T03:33:49Z</dcterms:created>
  <dcterms:modified xsi:type="dcterms:W3CDTF">2026-10-30T03:33:49Z</dcterms:modified>
</cp:coreProperties>
</file>

<file path=docProps/custom.xml><?xml version="1.0" encoding="utf-8"?>
<Properties xmlns="http://schemas.openxmlformats.org/officeDocument/2006/custom-properties" xmlns:vt="http://schemas.openxmlformats.org/officeDocument/2006/docPropsVTypes"/>
</file>