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Clase en vivo del 19/10: narrativa, historia, método y casos</w:t>
      </w:r>
    </w:p>
    <w:p>
      <w:pPr>
        <w:spacing w:after="80"/>
      </w:pPr>
      <w:r>
        <w:t xml:space="preserve">Lunes 19/10, 19:00 hs (Argentina), en vivo desde el estudio. En lo público se dice "la clase en vivo", nunca "webinar".</w:t>
      </w:r>
    </w:p>
    <w:p>
      <w:pPr>
        <w:pStyle w:val="Heading2"/>
        <w:spacing w:after="80" w:before="200"/>
      </w:pPr>
      <w:r>
        <w:t xml:space="preserve">1. Narrativa</w:t>
      </w:r>
    </w:p>
    <w:p>
      <w:pPr>
        <w:spacing w:after="80"/>
      </w:pPr>
      <w:r>
        <w:rPr>
          <w:b/>
          <w:bCs/>
        </w:rPr>
        <w:t xml:space="preserve">En una línea:</w:t>
      </w:r>
      <w:r>
        <w:t xml:space="preserve"> "Cada venta te cuesta lo mismo que la anterior porque buscás la compra, no al cliente."</w:t>
      </w:r>
    </w:p>
    <w:p>
      <w:pPr>
        <w:spacing w:after="80"/>
      </w:pPr>
      <w:r>
        <w:rPr>
          <w:b/>
          <w:bCs/>
        </w:rPr>
        <w:t xml:space="preserve">Promesa:</w:t>
      </w:r>
      <w:r>
        <w:t xml:space="preserve"> el paso a paso para pasar tu marca de consumibles al modelo de suscripción y poder pagar 2,5 veces más por cada cliente que tu competencia, sin frenar lo que hoy vendés.</w:t>
      </w:r>
    </w:p>
    <w:p>
      <w:pPr>
        <w:spacing w:after="80"/>
      </w:pPr>
      <w:r>
        <w:rPr>
          <w:b/>
          <w:bCs/>
        </w:rPr>
        <w:t xml:space="preserve">Recorrido:</w:t>
      </w:r>
      <w:r>
        <w:t xml:space="preserve"> los 3 dolores, en orden causal, desembocan en la suscripción. Después viene la oferta.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CPA:</w:t>
      </w:r>
      <w:r>
        <w:t xml:space="preserve"> "No ganás bajando el CPA, ganás pudiendo pagar más." (50 vs 75 por cliente).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Márgenes:</w:t>
      </w:r>
      <w:r>
        <w:t xml:space="preserve"> "Pagás la primera venta; la 2ª, 3ª y 4ª entran con el margen entero."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Metadependencia:</w:t>
      </w:r>
      <w:r>
        <w:t xml:space="preserve"> "La base cobra sola; Meta solo suma suscriptores."</w:t>
      </w:r>
    </w:p>
    <w:p>
      <w:pPr>
        <w:spacing w:after="80"/>
      </w:pPr>
      <w:r>
        <w:rPr>
          <w:b/>
          <w:bCs/>
        </w:rPr>
        <w:t xml:space="preserve">Insight central:</w:t>
      </w:r>
      <w:r>
        <w:t xml:space="preserve"> no son tres problemas, son uno: la unidad de venta es la compra y no el cliente.</w:t>
      </w:r>
    </w:p>
    <w:p>
      <w:pPr>
        <w:spacing w:after="80"/>
      </w:pPr>
      <w:r>
        <w:rPr>
          <w:b/>
          <w:bCs/>
        </w:rPr>
        <w:t xml:space="preserve">Objeciones que se desarman en la clase:</w:t>
      </w:r>
      <w:r>
        <w:t xml:space="preserve"> "En Argentina nadie se suscribe" (2.200 activos, 1,28% de churn) y "Ya pagué mentorías de producto ganador" (esto es para el que ya tiene producto).</w:t>
      </w:r>
    </w:p>
    <w:p>
      <w:pPr>
        <w:pStyle w:val="Heading2"/>
        <w:spacing w:after="80" w:before="200"/>
      </w:pPr>
      <w:r>
        <w:t xml:space="preserve">2. Historia (Manu)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Estaba en:</w:t>
      </w:r>
      <w:r>
        <w:t xml:space="preserve"> facturaba 60 millones por mes con un consumible de compra única. Cada venta le costaba lo mismo que la anterior. Su pote salía 12.000 contra marcas a 4.500, y creía que en Argentina nadie se suscribe.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Descubrió:</w:t>
      </w:r>
      <w:r>
        <w:t xml:space="preserve"> que lo que lo iba a hacer rentable no era el producto, ni el creativo, ni bajar el precio. Era el modelo: adquirir al cliente al costo y ganar en el 2º, 3º y 4º pedido. Dejó de buscar la compra y empezó a buscar al cliente.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Logró:</w:t>
      </w:r>
      <w:r>
        <w:t xml:space="preserve"> pasó de 60M a 156.798.062 por mes, con 2.200 suscriptores activos y 1,28% de churn.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Ahora ayuda:</w:t>
      </w:r>
      <w:r>
        <w:t xml:space="preserve"> cerró la escuela para los que arrancaban de cero. Trabaja solo con marcas de consumibles que ya facturan y hace con sus números la misma cuenta.</w:t>
      </w:r>
    </w:p>
    <w:p>
      <w:pPr>
        <w:pStyle w:val="Heading2"/>
        <w:spacing w:after="80" w:before="200"/>
      </w:pPr>
      <w:r>
        <w:t xml:space="preserve">3. Método único (el qué)</w:t>
      </w:r>
    </w:p>
    <w:p>
      <w:pPr>
        <w:spacing w:after="80"/>
      </w:pPr>
      <w:r>
        <w:rPr>
          <w:b/>
          <w:bCs/>
        </w:rPr>
        <w:t xml:space="preserve">Método B.A.S.E.:</w:t>
      </w:r>
      <w:r>
        <w:t xml:space="preserve"> crecer con los clientes que ya entraron, no saliendo a comprar más. Se compite por el modelo, no por el creativo ni por el CPA.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</w:t>
      </w:r>
      <w:r>
        <w:t xml:space="preserve">ase que cobra sola · </w:t>
      </w:r>
      <w:r>
        <w:rPr>
          <w:b/>
          <w:bCs/>
        </w:rPr>
        <w:t xml:space="preserve">A</w:t>
      </w:r>
      <w:r>
        <w:t xml:space="preserve">dquirís al costo · </w:t>
      </w:r>
      <w:r>
        <w:rPr>
          <w:b/>
          <w:bCs/>
        </w:rPr>
        <w:t xml:space="preserve">S</w:t>
      </w:r>
      <w:r>
        <w:t xml:space="preserve">uscripción al lado de la compra única · </w:t>
      </w:r>
      <w:r>
        <w:rPr>
          <w:b/>
          <w:bCs/>
        </w:rPr>
        <w:t xml:space="preserve">E</w:t>
      </w:r>
      <w:r>
        <w:t xml:space="preserve">scalás con el CAC nuevo.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Número que lo prueba:</w:t>
      </w:r>
      <w:r>
        <w:t xml:space="preserve"> poder pagar 2,5 veces más por cada cliente que tu competencia.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La cuenta:</w:t>
      </w:r>
      <w:r>
        <w:t xml:space="preserve"> margen de 30.000 por pedido → techo con compra única de 30.000 → techo con suscripción (LTV 3) de 90.000 → punto operativo de 75.000.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Símbolo:</w:t>
      </w:r>
      <w:r>
        <w:t xml:space="preserve"> dos círculos que se cruzan (compra única y suscripción). La lente del medio es el cliente que vuelve, y B.A.S.E. es agrandar la lente.</w:t>
      </w:r>
    </w:p>
    <w:p>
      <w:pPr>
        <w:pStyle w:val="Heading2"/>
        <w:spacing w:after="80" w:before="200"/>
      </w:pPr>
      <w:r>
        <w:t xml:space="preserve">4. Casos que se usan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Caso principal, la marca de Manu:</w:t>
      </w:r>
      <w:r>
        <w:t xml:space="preserve"> de 60.000.000 a 156.798.062 ARS/mes, 2.200 suscriptores activos, 1,28% de churn y LTV de 3 pedidos como mínimo. Se muestra con el reporte y el panel de suscriptores.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Marca con la pauta apagada (de Manu):</w:t>
      </w:r>
      <w:r>
        <w:t xml:space="preserve"> sigue cobrando recurrencias con un 50% de margen. Se muestra con la captura de los cobros recurrentes.</w:t>
      </w:r>
    </w:p>
    <w:p>
      <w:pPr>
        <w:spacing w:after="80"/>
      </w:pPr>
      <w:r>
        <w:rPr>
          <w:b/>
          <w:bCs/>
        </w:rPr>
        <w:t xml:space="preserve">Reglas:</w:t>
      </w:r>
      <w:r>
        <w:t xml:space="preserve"> la retención va adelante y la facturación atrás. Sin captura no hay número. No se mencionan las marcas del piloto ni la palabra "piloto".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2026-10-06T16:29:16.415Z</dcterms:created>
  <dcterms:modified xsi:type="dcterms:W3CDTF">2026-10-06T16:29:16.418Z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