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KNOROOMS</w:t>
      </w:r>
    </w:p>
    <w:p>
      <w:pPr>
        <w:pStyle w:val="Subtitle"/>
      </w:pPr>
      <w:r>
        <w:t>Propuesta de SaaS para colegios y escuelas</w:t>
        <w:br/>
        <w:t>de República Dominicana</w:t>
      </w:r>
    </w:p>
    <w:p>
      <w:r>
        <w:rPr>
          <w:b w:val="0"/>
        </w:rPr>
        <w:t>Propuesta para evaluación entre socios  |  Versión 1.0  |  17 de octubre de 2026</w:t>
      </w:r>
    </w:p>
    <w:p>
      <w:pPr>
        <w:pStyle w:val="Heading2"/>
      </w:pPr>
      <w:r>
        <w:t>La decisión que proponemos</w:t>
      </w:r>
    </w:p>
    <w:p>
      <w:r>
        <w:rPr>
          <w:b w:val="0"/>
        </w:rPr>
        <w:t>Proponemos desarrollar KNOROOMS como una plataforma de gestión escolar por suscripción. Cada colegio o escuela tendría su propio portal, usuarios, información y configuración. Nuestro equipo administraría los centros, los módulos contratados, las suscripciones y el soporte desde un panel central.</w:t>
      </w:r>
    </w:p>
    <w:p>
      <w:r>
        <w:rPr>
          <w:b w:val="0"/>
        </w:rPr>
        <w:t>Este documento busca acordar la dirección del producto y el alcance de su primera versión. La revisión del socio debe permitir decidir si avanzamos, qué cambiamos y qué debemos validar con centros educativos antes de elaborar la arquitectura y el documento técnico.</w:t>
      </w:r>
    </w:p>
    <w:p>
      <w:pPr>
        <w:pStyle w:val="Heading2"/>
      </w:pPr>
      <w:r>
        <w:t>A quién queremos atender primero</w:t>
      </w:r>
    </w:p>
    <w:p>
      <w:r>
        <w:rPr>
          <w:b w:val="0"/>
        </w:rPr>
        <w:t>La recomendación inicial es validar el producto con dos o tres colegios privados de Primaria y Secundaria. El diseño también contemplará escuelas que no requieran cobros. El nivel Inicial y las modalidades adicionales se incorporarían mediante experiencias académicas específicas, después de validar el núcleo escolar.</w:t>
      </w:r>
    </w:p>
    <w:p>
      <w:r>
        <w:rPr>
          <w:b w:val="0"/>
        </w:rPr>
        <w:t>Este enfoque comercial es una hipótesis para probar con clientes piloto. Todavía no constituye una estimación de demanda, ingresos o tamaño de mercado.</w:t>
      </w:r>
    </w:p>
    <w:p>
      <w:pPr>
        <w:pStyle w:val="Heading2"/>
      </w:pPr>
      <w:r>
        <w:t>Qué resolvería KNOROOMS</w:t>
      </w:r>
    </w:p>
    <w:p>
      <w:pPr>
        <w:pStyle w:val="ListBullet"/>
      </w:pPr>
      <w:r>
        <w:t>Organizar el año escolar, grados, secciones, materias y docentes en un mismo lugar.</w:t>
      </w:r>
    </w:p>
    <w:p>
      <w:pPr>
        <w:pStyle w:val="ListBullet"/>
      </w:pPr>
      <w:r>
        <w:t>Conservar el expediente del estudiante y reducir la duplicación de información entre años.</w:t>
      </w:r>
    </w:p>
    <w:p>
      <w:pPr>
        <w:pStyle w:val="ListBullet"/>
      </w:pPr>
      <w:r>
        <w:t>Registrar asistencia y evaluación, publicar boletines y facilitar el seguimiento familiar.</w:t>
      </w:r>
    </w:p>
    <w:p>
      <w:pPr>
        <w:pStyle w:val="ListBullet"/>
      </w:pPr>
      <w:r>
        <w:t>Administrar cuotas y pagos cuando el centro contrate ese módulo.</w:t>
      </w:r>
    </w:p>
    <w:p>
      <w:pPr>
        <w:pStyle w:val="Heading2"/>
      </w:pPr>
      <w:r>
        <w:t>Primer resultado que debe demostrar el producto</w:t>
      </w:r>
    </w:p>
    <w:p>
      <w:r>
        <w:rPr>
          <w:b/>
        </w:rPr>
        <w:t>Un colegio puede abrir su año escolar, matricular una sección, registrar asistencia y un período de evaluación, revisar las calificaciones y entregar los boletines a las familias desde KNOROOMS.</w:t>
      </w:r>
    </w:p>
    <w:p>
      <w:r>
        <w:br w:type="page"/>
      </w:r>
    </w:p>
    <w:p>
      <w:pPr>
        <w:pStyle w:val="Heading1"/>
      </w:pPr>
      <w:r>
        <w:t>Organización académica y evaluación</w:t>
      </w:r>
    </w:p>
    <w:p>
      <w:r>
        <w:rPr>
          <w:b w:val="0"/>
        </w:rPr>
        <w:t>La navegación principal será Año escolar → Grado y sección → Materias. Por ejemplo: 2025–2026 → 1.º A de Secundaria → Lengua Española. Dentro de la materia estarán el docente, estudiantes, asistencia y evaluaciones.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7776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Ejemplo y función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Año escolar</w:t>
            </w:r>
          </w:p>
        </w:tc>
        <w:tc>
          <w:tcPr>
            <w:tcW w:type="dxa" w:w="7776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2025–2026. Agrupa matrículas, calendario y configuración anual.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Nivel y grado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Secundaria y 1.º. Se guardan separados para reportar y aplicar reglas.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Sección y jornada</w:t>
            </w:r>
          </w:p>
        </w:tc>
        <w:tc>
          <w:tcPr>
            <w:tcW w:type="dxa" w:w="7776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 y matutina. Identifican el grupo y su horario.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Materia asignada</w:t>
            </w:r>
          </w:p>
        </w:tc>
        <w:tc>
          <w:tcPr>
            <w:tcW w:type="dxa" w:w="77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Lengua Española en 1.º A, con su docente y carga horaria.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Período de evaluación</w:t>
            </w:r>
          </w:p>
        </w:tc>
        <w:tc>
          <w:tcPr>
            <w:tcW w:type="dxa" w:w="7776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P1, P2, P3 y P4 dentro del año escolar, según la plantilla aplicable.</w:t>
            </w:r>
          </w:p>
        </w:tc>
      </w:tr>
    </w:tbl>
    <w:p>
      <w:pPr>
        <w:spacing w:after="0"/>
      </w:pPr>
    </w:p>
    <w:p>
      <w:r>
        <w:rPr>
          <w:b w:val="0"/>
        </w:rPr>
        <w:t>El colegio podrá usar una etiqueta habitual como «1.º A de Bachiller», vinculada expresamente al grado oficial que corresponda. Una misma materia del catálogo podrá impartirse en varias secciones; sus notas y docentes permanecerán separados.</w:t>
      </w:r>
    </w:p>
    <w:p>
      <w:pPr>
        <w:pStyle w:val="Heading2"/>
      </w:pPr>
      <w:r>
        <w:t>Un expediente con matrículas por año</w:t>
      </w:r>
    </w:p>
    <w:p>
      <w:r>
        <w:rPr>
          <w:b w:val="0"/>
        </w:rPr>
        <w:t>El estudiante tendrá un expediente permanente y una matrícula para cada año escolar. El sistema conservará cambios de sección, retiros, traslados y reingresos. Al promoverlo se creará la matrícula del nuevo año, sin sobrescribir su historial.</w:t>
      </w:r>
    </w:p>
    <w:p>
      <w:pPr>
        <w:pStyle w:val="Heading2"/>
      </w:pPr>
      <w:r>
        <w:t>Evaluación adaptada al contexto dominicano</w:t>
      </w:r>
    </w:p>
    <w:p>
      <w:r>
        <w:rPr>
          <w:b w:val="0"/>
        </w:rPr>
        <w:t>Los documentos del MINERD consultados distinguen niveles educativos y contemplan competencias, períodos y recuperaciones [1–4]. Proponemos plantillas por nivel, grado y modalidad, con fórmulas explicables y reglas versionadas por año escolar.</w:t>
      </w:r>
    </w:p>
    <w:p>
      <w:pPr>
        <w:pStyle w:val="ListBullet"/>
      </w:pPr>
      <w:r>
        <w:t>El docente registra calificaciones, observaciones y recuperación cuando corresponda.</w:t>
      </w:r>
    </w:p>
    <w:p>
      <w:pPr>
        <w:pStyle w:val="ListBullet"/>
      </w:pPr>
      <w:r>
        <w:t>Coordinación revisa resultados y la dirección autoriza su publicación o cierre.</w:t>
      </w:r>
    </w:p>
    <w:p>
      <w:pPr>
        <w:pStyle w:val="ListBullet"/>
      </w:pPr>
      <w:r>
        <w:t>Una corrección posterior requiere permiso, motivo e historial del cambio.</w:t>
      </w:r>
    </w:p>
    <w:p>
      <w:r>
        <w:rPr>
          <w:b w:val="0"/>
        </w:rPr>
        <w:t>Antes de programar las fórmulas se validarán con los colegios piloto las disposiciones aplicables y sus registros. No se trasladará automáticamente la regla universitaria de contar materias aprobadas ni un único mínimo de aprobación para todos los niveles.</w:t>
      </w:r>
    </w:p>
    <w:p>
      <w:r>
        <w:br w:type="page"/>
      </w:r>
    </w:p>
    <w:p>
      <w:pPr>
        <w:pStyle w:val="Heading1"/>
      </w:pPr>
      <w:r>
        <w:t>Alcance de la primera versión</w:t>
      </w:r>
    </w:p>
    <w:p>
      <w:r>
        <w:rPr>
          <w:b w:val="0"/>
        </w:rPr>
        <w:t>La primera versión debe cubrir un ciclo escolar operativo. Los módulos se construirán sobre un núcleo común de centros, personas, permisos, años escolares y matrículas.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7704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Incluido en la primera versión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Administración del SaaS</w:t>
            </w:r>
          </w:p>
        </w:tc>
        <w:tc>
          <w:tcPr>
            <w:tcW w:type="dxa" w:w="770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Alta de centros, administrador inicial, módulos, plan, suscripción y soporte.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Configuración escolar</w:t>
            </w:r>
          </w:p>
        </w:tc>
        <w:tc>
          <w:tcPr>
            <w:tcW w:type="dxa" w:w="77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Identidad, sedes, jornadas, niveles, años escolares y fechas de evaluación.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Matrícula y expediente</w:t>
            </w:r>
          </w:p>
        </w:tc>
        <w:tc>
          <w:tcPr>
            <w:tcW w:type="dxa" w:w="770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Estudiantes, responsables, documentos, inscripción, sección y estados.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Organización académica</w:t>
            </w:r>
          </w:p>
        </w:tc>
        <w:tc>
          <w:tcPr>
            <w:tcW w:type="dxa" w:w="77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Catálogo de materias, asignación a grados y secciones, docentes y cupos.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Asistencia</w:t>
            </w:r>
          </w:p>
        </w:tc>
        <w:tc>
          <w:tcPr>
            <w:tcW w:type="dxa" w:w="770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Presencia, ausencia, tardanza y justificación; consulta por grupo y estudiante.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Evaluación y boletines</w:t>
            </w:r>
          </w:p>
        </w:tc>
        <w:tc>
          <w:tcPr>
            <w:tcW w:type="dxa" w:w="77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Plantillas validadas, notas, recuperaciones, revisión, publicación y exportación.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Portal familiar</w:t>
            </w:r>
          </w:p>
        </w:tc>
        <w:tc>
          <w:tcPr>
            <w:tcW w:type="dxa" w:w="770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Acceso a hijos vinculados, boletines, asistencia, documentos y avisos.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Cobros básicos opcionales</w:t>
            </w:r>
          </w:p>
        </w:tc>
        <w:tc>
          <w:tcPr>
            <w:tcW w:type="dxa" w:w="77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Inscripción, cuotas, becas, descuentos, pagos parciales, recibos y balances.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Reportes y comunicaciones</w:t>
            </w:r>
          </w:p>
        </w:tc>
        <w:tc>
          <w:tcPr>
            <w:tcW w:type="dxa" w:w="770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Listados, matrícula, asistencia y cobranza; avisos dentro del portal.</w:t>
            </w:r>
          </w:p>
        </w:tc>
      </w:tr>
    </w:tbl>
    <w:p>
      <w:pPr>
        <w:spacing w:after="0"/>
      </w:pPr>
    </w:p>
    <w:p>
      <w:pPr>
        <w:pStyle w:val="Heading2"/>
      </w:pPr>
      <w:r>
        <w:t>Funciones para una etapa posterior</w:t>
      </w:r>
    </w:p>
    <w:p>
      <w:r>
        <w:rPr>
          <w:b w:val="0"/>
        </w:rPr>
        <w:t>Horarios avanzados, pagos en línea, notificaciones por canales externos, aula virtual, transporte, biblioteca, inventario, nómina y contabilidad completa. La evaluación propia de Inicial y las modalidades técnico profesional y artística requerirán una validación específica antes de ofrecerlas.</w:t>
      </w:r>
    </w:p>
    <w:p>
      <w:pPr>
        <w:pStyle w:val="Heading2"/>
      </w:pPr>
      <w:r>
        <w:t>Reglas para habilitar módulos</w:t>
      </w:r>
    </w:p>
    <w:p>
      <w:r>
        <w:rPr>
          <w:b w:val="0"/>
        </w:rPr>
        <w:t>Cada plan definirá módulos y límites. Las dependencias serán explícitas: evaluación necesita organización académica y matrículas. Las restricciones se aplicarán en el servidor. Desactivar un módulo conservará sus datos y seguirá una política acordada de consulta y exportación.</w:t>
      </w:r>
    </w:p>
    <w:p>
      <w:pPr>
        <w:pStyle w:val="Heading2"/>
      </w:pPr>
      <w:r>
        <w:t>Qué significa que la versión está lista</w:t>
      </w:r>
    </w:p>
    <w:p>
      <w:r>
        <w:rPr>
          <w:b w:val="0"/>
        </w:rPr>
        <w:t>El centro piloto puede completar el flujo de matrícula, asistencia y evaluación; los resultados coinciden con sus registros revisados; las familias solo acceden a estudiantes autorizados; y los responsables pueden generar los reportes incluidos sin intervención del equipo técnico.</w:t>
      </w:r>
    </w:p>
    <w:p>
      <w:r>
        <w:br w:type="page"/>
      </w:r>
    </w:p>
    <w:p>
      <w:pPr>
        <w:pStyle w:val="Heading1"/>
      </w:pPr>
      <w:r>
        <w:t>Usuarios y operación del colegio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Usuario</w:t>
            </w:r>
          </w:p>
        </w:tc>
        <w:tc>
          <w:tcPr>
            <w:tcW w:type="dxa" w:w="7488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Superadministración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Administra centros, suscripciones, módulos y configuración del servicio.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Soporte de KNOROOMS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Atiende incidencias con acceso temporal, motivo y registro de actividad.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Dirección y administración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Configura el centro, asigna permisos y aprueba cierres académicos.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Coordinación y secretaría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Organiza grupos, revisa evaluación, matrículas y expedientes según permisos.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Docentes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Trabajan únicamente con sus grupos y materias asignados.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Caja y finanzas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Registra cargos y pagos, concilia y consulta saldos autorizados.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Familias y estudiantes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Consultan la información publicada y habilitada para su perfil.</w:t>
            </w:r>
          </w:p>
        </w:tc>
      </w:tr>
    </w:tbl>
    <w:p>
      <w:pPr>
        <w:spacing w:after="0"/>
      </w:pPr>
    </w:p>
    <w:p>
      <w:pPr>
        <w:pStyle w:val="Heading2"/>
      </w:pPr>
      <w:r>
        <w:t>Familias con varios estudiantes</w:t>
      </w:r>
    </w:p>
    <w:p>
      <w:r>
        <w:rPr>
          <w:b w:val="0"/>
        </w:rPr>
        <w:t>Un responsable podrá consultar a varios hijos con una sola cuenta. Un estudiante podrá tener varios responsables, cada uno con permisos propios: seguimiento académico, responsabilidad de pago o autorización de recogida. No se asumirá que todos los familiares tienen acceso a la misma información.</w:t>
      </w:r>
    </w:p>
    <w:p>
      <w:r>
        <w:rPr>
          <w:b w:val="0"/>
        </w:rPr>
        <w:t>El portal estará pensado para uso desde el celular. La primera versión priorizará una web adaptable; una aplicación móvil nativa se evaluará después de conocer el uso real.</w:t>
      </w:r>
    </w:p>
    <w:p>
      <w:pPr>
        <w:pStyle w:val="Heading2"/>
      </w:pPr>
      <w:r>
        <w:t>Flujo habitual de un período de evaluación</w:t>
      </w:r>
    </w:p>
    <w:p>
      <w:r>
        <w:rPr>
          <w:b w:val="0"/>
        </w:rPr>
        <w:t>Secretaría confirma las matrículas; el docente toma asistencia y registra evaluación; coordinación revisa datos pendientes; dirección autoriza la publicación; la familia consulta el boletín. Las calificaciones en preparación no aparecerán como resultados definitivos.</w:t>
      </w:r>
    </w:p>
    <w:p>
      <w:pPr>
        <w:pStyle w:val="Heading2"/>
      </w:pPr>
      <w:r>
        <w:t>Apertura del próximo año</w:t>
      </w:r>
    </w:p>
    <w:p>
      <w:r>
        <w:rPr>
          <w:b w:val="0"/>
        </w:rPr>
        <w:t>El colegio podrá copiar la estructura del año anterior, ajustar materias y cupos y revisar una propuesta de promoción. La dirección confirmará las matrículas que pasan de grado, permanecen o requieren seguimiento. Los años cerrados conservarán su configuración y documentos.</w:t>
      </w:r>
    </w:p>
    <w:p>
      <w:pPr>
        <w:pStyle w:val="Heading2"/>
      </w:pPr>
      <w:r>
        <w:t>Información sensible y continuidad</w:t>
      </w:r>
    </w:p>
    <w:p>
      <w:r>
        <w:rPr>
          <w:b w:val="0"/>
        </w:rPr>
        <w:t>Los registros de orientación y otros datos sensibles tendrán permisos restringidos. El diseño técnico deberá contemplar aislamiento entre centros, respaldos, restauración, exportación y trazabilidad. Ningún usuario podrá acceder a otro colegio por cambiar un identificador o una dirección web.</w:t>
      </w:r>
    </w:p>
    <w:p>
      <w:r>
        <w:br w:type="page"/>
      </w:r>
    </w:p>
    <w:p>
      <w:pPr>
        <w:pStyle w:val="Heading1"/>
      </w:pPr>
      <w:r>
        <w:t>Modelo comercial y puesta en marcha</w:t>
      </w:r>
    </w:p>
    <w:p>
      <w:pPr>
        <w:pStyle w:val="Heading2"/>
      </w:pPr>
      <w:r>
        <w:t>Cómo proponemos cobrar</w:t>
      </w:r>
    </w:p>
    <w:p>
      <w:r>
        <w:rPr>
          <w:b w:val="0"/>
        </w:rPr>
        <w:t>El modelo propuesto combina una implementación inicial y una suscripción mensual o anual. La suscripción tendrá un precio base por centro, un rango de estudiantes activos y módulos contratados. Los precios y el margen se definirán después de medir soporte, infraestructura y disposición de pago en los pilotos.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7488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Qué debe acordarse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Implementación inicial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Configuración, importación, revisión de datos, capacitación y acompañamiento.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Suscripción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Módulos, rango de estudiantes, sedes incluidas y modalidad de pago.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Soporte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Canales, horario, responsables y alcance de atención incluidos.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Servicios adicionales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Migraciones complejas, capacitación extra e integraciones particulares.</w:t>
            </w:r>
          </w:p>
        </w:tc>
      </w:tr>
    </w:tbl>
    <w:p>
      <w:pPr>
        <w:spacing w:after="0"/>
      </w:pPr>
    </w:p>
    <w:p>
      <w:pPr>
        <w:pStyle w:val="Heading2"/>
      </w:pPr>
      <w:r>
        <w:t>Alta de un colegio</w:t>
      </w:r>
    </w:p>
    <w:p>
      <w:r>
        <w:rPr>
          <w:b w:val="0"/>
        </w:rPr>
        <w:t>Nuestro equipo crea el centro, configura su identidad y dominio, asigna el plan e invita al administrador. Luego define el año escolar, importa estudiantes y responsables, revisa la organización académica y capacita al personal. El arranque termina con una prueba conjunta del primer boletín y de los reportes contratados.</w:t>
      </w:r>
    </w:p>
    <w:p>
      <w:r>
        <w:rPr>
          <w:b w:val="0"/>
        </w:rPr>
        <w:t>El administrador inicial pertenece al colegio y recibe una invitación personal. El soporte de KNOROOMS utiliza permisos propios y accesos registrados; no necesita compartir su contraseña.</w:t>
      </w:r>
    </w:p>
    <w:p>
      <w:pPr>
        <w:pStyle w:val="Heading2"/>
      </w:pPr>
      <w:r>
        <w:t>Finanzas del centro</w:t>
      </w:r>
    </w:p>
    <w:p>
      <w:r>
        <w:rPr>
          <w:b w:val="0"/>
        </w:rPr>
        <w:t>Las cuentas escolares admitirán inscripción, cuotas configurables, descuentos por hermanos, becas y pagos parciales. Un pago podrá aplicarse a varias cuotas con trazabilidad. Las transferencias se confirmarán después de revisar el comprobante; caja contará con recibos y cierre diario.</w:t>
      </w:r>
    </w:p>
    <w:p>
      <w:r>
        <w:rPr>
          <w:b w:val="0"/>
        </w:rPr>
        <w:t>El pago del colegio a KNOROOMS y el pago de las familias al colegio serán operaciones separadas. La facturación fiscal se evaluará como un alcance específico y no se confundirá con la emisión de recibos internos.</w:t>
      </w:r>
    </w:p>
    <w:p>
      <w:pPr>
        <w:pStyle w:val="Heading2"/>
      </w:pPr>
      <w:r>
        <w:t>Renovación y salida</w:t>
      </w:r>
    </w:p>
    <w:p>
      <w:r>
        <w:rPr>
          <w:b w:val="0"/>
        </w:rPr>
        <w:t>Proponemos avisos de vencimiento y un período de gracia definido contractualmente. Cualquier restricción posterior preservará expedientes e historial. El contrato deberá establecer exportación, conservación de datos, cancelación y responsabilidades de ambas partes.</w:t>
      </w:r>
    </w:p>
    <w:p>
      <w:r>
        <w:br w:type="page"/>
      </w:r>
    </w:p>
    <w:p>
      <w:pPr>
        <w:pStyle w:val="Heading1"/>
      </w:pPr>
      <w:r>
        <w:t>Validación y desarrollo por etapas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7488"/>
            <w:vAlign w:val="center"/>
            <w:shd w:fill="21354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/>
                <w:color w:val="FFFFFF"/>
                <w:sz w:val="20"/>
              </w:rPr>
              <w:t>Resultado que permite avanzar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1 Validar la propuesta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Socios acuerdan público inicial, módulos, modelo comercial y exclusiones.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2 Trabajar con pilotos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Dos o tres centros aportan procesos y ejemplos autorizados de registros, boletines y cobros.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3 Diseñar el sistema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Arquitectura, modelo de datos, permisos, integraciones y alcance técnico aprobados.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4 Construir y probar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Primera versión completa un período de evaluación y sus operaciones de matrícula y caja.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5 Lanzar gradualmente</w:t>
            </w:r>
          </w:p>
        </w:tc>
        <w:tc>
          <w:tcPr>
            <w:tcW w:type="dxa" w:w="74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 w:line="245" w:lineRule="auto"/>
            </w:pPr>
            <w:r>
              <w:rPr>
                <w:b w:val="0"/>
                <w:sz w:val="20"/>
              </w:rPr>
              <w:t>Pilotos verifican resultados; el equipo puede incorporar un nuevo centro con un procedimiento repetible.</w:t>
            </w:r>
          </w:p>
        </w:tc>
      </w:tr>
    </w:tbl>
    <w:p>
      <w:pPr>
        <w:spacing w:after="0"/>
      </w:pPr>
    </w:p>
    <w:p>
      <w:pPr>
        <w:pStyle w:val="Heading2"/>
      </w:pPr>
      <w:r>
        <w:t>Principios para la arquitectura posterior</w:t>
      </w:r>
    </w:p>
    <w:p>
      <w:r>
        <w:rPr>
          <w:b w:val="0"/>
        </w:rPr>
        <w:t>La propuesta es una aplicación compartida con configuración y datos aislados por centro. React, NestJS y PostgreSQL son candidatos por la experiencia existente. La arquitectura decidirá la estrategia de bases de datos, archivos, despliegues, respaldos y costos mediante una evaluación concreta; este documento no fija esa solución todavía.</w:t>
      </w:r>
    </w:p>
    <w:p>
      <w:pPr>
        <w:pStyle w:val="Heading2"/>
      </w:pPr>
      <w:r>
        <w:t>Integraciones</w:t>
      </w:r>
    </w:p>
    <w:p>
      <w:r>
        <w:rPr>
          <w:b w:val="0"/>
        </w:rPr>
        <w:t>Moodle será opcional. Cada conexión pertenecerá a un centro y deberá definir el origen de cada dato y el tratamiento de conflictos. La matrícula, asistencia y evaluación básicas funcionarán sin esa integración.</w:t>
      </w:r>
    </w:p>
    <w:p>
      <w:r>
        <w:rPr>
          <w:b w:val="0"/>
        </w:rPr>
        <w:t>SIGERD es el sistema de gestión escolar publicado por el MINERD [5]. Se priorizarán datos y exportaciones útiles para el centro. Una conexión automática dependerá de verificar un mecanismo oficial disponible y autorizado. Los calendarios se configurarán por año a partir de las publicaciones aplicables [6].</w:t>
      </w:r>
    </w:p>
    <w:p>
      <w:pPr>
        <w:pStyle w:val="Heading2"/>
      </w:pPr>
      <w:r>
        <w:t>Riesgos que debemos resolver en los pilotos</w:t>
      </w:r>
    </w:p>
    <w:p>
      <w:pPr>
        <w:pStyle w:val="ListBullet"/>
      </w:pPr>
      <w:r>
        <w:t>Reglas académicas mal interpretadas: contrastar cálculos y boletines con personal académico.</w:t>
      </w:r>
    </w:p>
    <w:p>
      <w:pPr>
        <w:pStyle w:val="ListBullet"/>
      </w:pPr>
      <w:r>
        <w:t>Datos importados incompletos: previsualizar, detectar duplicados y aprobar la importación.</w:t>
      </w:r>
    </w:p>
    <w:p>
      <w:pPr>
        <w:pStyle w:val="ListBullet"/>
      </w:pPr>
      <w:r>
        <w:t>Demasiadas personalizaciones: distinguir configuración común de desarrollos adicionales.</w:t>
      </w:r>
    </w:p>
    <w:p>
      <w:pPr>
        <w:pStyle w:val="ListBullet"/>
      </w:pPr>
      <w:r>
        <w:t>Soporte costoso: medir tiempo de incorporación, incidencias y capacitación por centro.</w:t>
      </w:r>
    </w:p>
    <w:p>
      <w:r>
        <w:rPr>
          <w:b w:val="0"/>
        </w:rPr>
        <w:t>La estimación de presupuesto y calendario se preparará después de cerrar el alcance y revisar los procesos de los pilotos. La aprobación de esta propuesta autoriza pasar al diseño, no establece todavía un compromiso de entrega.</w:t>
      </w:r>
    </w:p>
    <w:p>
      <w:r>
        <w:br w:type="page"/>
      </w:r>
    </w:p>
    <w:p>
      <w:pPr>
        <w:pStyle w:val="Heading1"/>
      </w:pPr>
      <w:r>
        <w:t>Decisiones para revisar entre socios</w:t>
      </w:r>
    </w:p>
    <w:p>
      <w:r>
        <w:rPr>
          <w:b w:val="0"/>
        </w:rPr>
        <w:t>La revisión debe concluir con una de estas decisiones: avanzar con el alcance propuesto, avanzar con ajustes o realizar más validación antes de invertir en el desarrollo.</w:t>
      </w:r>
    </w:p>
    <w:p>
      <w:pPr>
        <w:pStyle w:val="ListBullet"/>
      </w:pPr>
      <w:r>
        <w:t>¿Comenzamos con colegios privados de Primaria y Secundaria y dejamos Inicial para una ampliación?</w:t>
      </w:r>
    </w:p>
    <w:p>
      <w:pPr>
        <w:pStyle w:val="ListBullet"/>
      </w:pPr>
      <w:r>
        <w:t>¿Qué módulos son indispensables para la primera venta y cuáles podemos posponer?</w:t>
      </w:r>
    </w:p>
    <w:p>
      <w:pPr>
        <w:pStyle w:val="ListBullet"/>
      </w:pPr>
      <w:r>
        <w:t>¿Qué colegios pueden participar como pilotos y quién gestionará esas conversaciones?</w:t>
      </w:r>
    </w:p>
    <w:p>
      <w:pPr>
        <w:pStyle w:val="ListBullet"/>
      </w:pPr>
      <w:r>
        <w:t>¿Estamos de acuerdo con cobrar implementación más suscripción por rango de estudiantes y módulos?</w:t>
      </w:r>
    </w:p>
    <w:p>
      <w:pPr>
        <w:pStyle w:val="ListBullet"/>
      </w:pPr>
      <w:r>
        <w:t>¿Quién atenderá ventas, incorporación, soporte y validación académica?</w:t>
      </w:r>
    </w:p>
    <w:p>
      <w:pPr>
        <w:pStyle w:val="ListBullet"/>
      </w:pPr>
      <w:r>
        <w:t>¿Qué presupuesto disponible y criterio de éxito usaremos para autorizar la construcción?</w:t>
      </w:r>
    </w:p>
    <w:p>
      <w:pPr>
        <w:pStyle w:val="Heading2"/>
      </w:pPr>
      <w:r>
        <w:t>Qué produciremos si aprobamos la propuesta</w:t>
      </w:r>
    </w:p>
    <w:p>
      <w:r>
        <w:rPr>
          <w:b w:val="0"/>
        </w:rPr>
        <w:t>El siguiente trabajo será un documento de requisitos con casos de uso, prototipos de las pantallas principales y una arquitectura técnica. Incluirá modelo de datos, aislamiento entre colegios, permisos, evaluación versionada, suscripciones, importaciones, respaldos, pruebas y una estimación por fases.</w:t>
      </w:r>
    </w:p>
    <w:p>
      <w:pPr>
        <w:pStyle w:val="Heading2"/>
      </w:pPr>
      <w:r>
        <w:t>Referencias oficiales para la validación</w:t>
      </w:r>
    </w:p>
    <w:p>
      <w:r>
        <w:rPr>
          <w:b w:val="0"/>
        </w:rPr>
        <w:t>Fuentes consultadas el 17 de octubre de 2026. Sustentan el contexto escolar y sirven como entrada para revisar las plantillas con cada piloto. Su referencia no implica certificación del producto por el MINERD.</w:t>
      </w:r>
    </w:p>
    <w:p>
      <w:pPr>
        <w:spacing w:after="140"/>
      </w:pPr>
      <w:hyperlink r:id="rId10">
        <w:r>
          <w:rPr>
            <w:color w:val="175A80"/>
          </w:rPr>
          <w:t>[1] MINERD  Diseños y adecuaciones curriculares por nivel</w:t>
        </w:r>
      </w:hyperlink>
    </w:p>
    <w:p>
      <w:pPr>
        <w:spacing w:after="140"/>
      </w:pPr>
      <w:hyperlink r:id="rId11">
        <w:r>
          <w:rPr>
            <w:color w:val="175A80"/>
          </w:rPr>
          <w:t>[2] MINERD  Ordenanza 04 2023 sobre evaluación de los aprendizajes</w:t>
        </w:r>
      </w:hyperlink>
    </w:p>
    <w:p>
      <w:pPr>
        <w:spacing w:after="140"/>
      </w:pPr>
      <w:hyperlink r:id="rId12">
        <w:r>
          <w:rPr>
            <w:color w:val="175A80"/>
          </w:rPr>
          <w:t>[3] MINERD  Registro de quinto grado del Nivel Primario</w:t>
        </w:r>
      </w:hyperlink>
    </w:p>
    <w:p>
      <w:pPr>
        <w:spacing w:after="140"/>
      </w:pPr>
      <w:hyperlink r:id="rId13">
        <w:r>
          <w:rPr>
            <w:color w:val="175A80"/>
          </w:rPr>
          <w:t>[4] MINERD  Registro de cuarto grado de Secundaria académica</w:t>
        </w:r>
      </w:hyperlink>
    </w:p>
    <w:p>
      <w:pPr>
        <w:spacing w:after="140"/>
      </w:pPr>
      <w:hyperlink r:id="rId14">
        <w:r>
          <w:rPr>
            <w:color w:val="175A80"/>
          </w:rPr>
          <w:t>[5] MINERD  Sistema de Información para la Gestión Escolar SIGERD</w:t>
        </w:r>
      </w:hyperlink>
    </w:p>
    <w:p>
      <w:pPr>
        <w:spacing w:after="140"/>
      </w:pPr>
      <w:hyperlink r:id="rId15">
        <w:r>
          <w:rPr>
            <w:color w:val="175A80"/>
          </w:rPr>
          <w:t>[6] MINERD  Calendario escolar 2025 2026 utilizado como referencia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KNOROOMS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  <w:lang w:val="es-D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inisteriodeeducacion.gob.do/sobre-nosotros/areas-institucionales/direccion-general-de-curriculo/diseno-curricular" TargetMode="External"/><Relationship Id="rId11" Type="http://schemas.openxmlformats.org/officeDocument/2006/relationships/hyperlink" Target="https://ministeriodeeducacion.gob.do/docs/direccion-general-de-educacion-primaria/zhtq-ordenanza-04-2023-sistema-de-evaluacion-de-los-aprendizajespdf.pdf" TargetMode="External"/><Relationship Id="rId12" Type="http://schemas.openxmlformats.org/officeDocument/2006/relationships/hyperlink" Target="https://www.ministeriodeeducacion.gob.do/docs/direccion-general-de-educacion-primaria/h3yu-registro-5to-grado-nivel-primariopdf.pdf" TargetMode="External"/><Relationship Id="rId13" Type="http://schemas.openxmlformats.org/officeDocument/2006/relationships/hyperlink" Target="https://ministeriodeeducacion.gob.do/docs/direccion-general-de-educacion-secundaria/YfOB-registro-4to-grado-academico-webpdf.pdf" TargetMode="External"/><Relationship Id="rId14" Type="http://schemas.openxmlformats.org/officeDocument/2006/relationships/hyperlink" Target="https://ministeriodeeducacion.gob.do/servicios/sistemas/sistema-de-informacion-para-la-gestion-escolar-de-la-rd-sigerd" TargetMode="External"/><Relationship Id="rId15" Type="http://schemas.openxmlformats.org/officeDocument/2006/relationships/hyperlink" Target="https://ministeriodeeducacion.gob.do/media/3b4efd0d7d868b183b5899cc2a73a93c3a9d3ac4calendario-escolar-25-26-web-2pd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KNOROOMS Propuesta de SaaS para colegios y escuelas de República Dominicana</dc:title>
  <dc:subject>Propuesta de producto para evaluación entre socios antes de la arquitectura técnica</dc:subject>
  <dc:creator>KNOROOMS</dc:creator>
  <cp:keywords>SaaS, colegios, escuelas, República Dominicana, propuesta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