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E7C4E" w14:textId="77777777" w:rsidR="00D35B54" w:rsidRDefault="00D35B54">
      <w:pPr>
        <w:pStyle w:val="Standard"/>
        <w:rPr>
          <w:b/>
          <w:bCs/>
          <w:i/>
          <w:iCs/>
        </w:rPr>
      </w:pPr>
    </w:p>
    <w:p w14:paraId="75B3859D" w14:textId="12BE1E86" w:rsidR="00D35B54" w:rsidRDefault="00D35B54" w:rsidP="00F60FE4">
      <w:pPr>
        <w:pStyle w:val="Standard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Propuesta de trabajo para </w:t>
      </w:r>
      <w:r w:rsidR="00E00A28">
        <w:rPr>
          <w:b/>
          <w:bCs/>
          <w:i/>
          <w:iCs/>
        </w:rPr>
        <w:t>Consultoría</w:t>
      </w:r>
      <w:r w:rsidR="00E80683">
        <w:rPr>
          <w:b/>
          <w:bCs/>
          <w:i/>
          <w:iCs/>
        </w:rPr>
        <w:t xml:space="preserve"> Debia SAS</w:t>
      </w:r>
    </w:p>
    <w:p w14:paraId="0319D61B" w14:textId="5ECB0961" w:rsidR="00D35B54" w:rsidRDefault="00D35B54">
      <w:pPr>
        <w:pStyle w:val="Standard"/>
        <w:rPr>
          <w:b/>
          <w:bCs/>
          <w:i/>
          <w:iCs/>
        </w:rPr>
      </w:pPr>
    </w:p>
    <w:p w14:paraId="2E33AD8C" w14:textId="1D2747A0" w:rsidR="00E00A28" w:rsidRDefault="00E00A28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Antecedentes</w:t>
      </w:r>
    </w:p>
    <w:p w14:paraId="0C190304" w14:textId="6D29A61F" w:rsidR="00E00A28" w:rsidRDefault="00E00A28">
      <w:pPr>
        <w:pStyle w:val="Standard"/>
        <w:rPr>
          <w:b/>
          <w:bCs/>
          <w:i/>
          <w:iCs/>
        </w:rPr>
      </w:pPr>
    </w:p>
    <w:p w14:paraId="71D6F0C4" w14:textId="20CA4F62" w:rsidR="00463008" w:rsidRDefault="00463008">
      <w:pPr>
        <w:pStyle w:val="Standard"/>
        <w:rPr>
          <w:bCs/>
          <w:iCs/>
        </w:rPr>
      </w:pPr>
      <w:r>
        <w:rPr>
          <w:bCs/>
          <w:iCs/>
        </w:rPr>
        <w:t>Con base en herramienta:</w:t>
      </w:r>
    </w:p>
    <w:p w14:paraId="0C5422BE" w14:textId="12C59916" w:rsidR="00463008" w:rsidRDefault="00463008">
      <w:pPr>
        <w:pStyle w:val="Standard"/>
        <w:rPr>
          <w:bCs/>
          <w:iCs/>
        </w:rPr>
      </w:pPr>
    </w:p>
    <w:p w14:paraId="418E8E19" w14:textId="5B0763E6" w:rsidR="00463008" w:rsidRPr="00463008" w:rsidRDefault="00463008" w:rsidP="00463008">
      <w:pPr>
        <w:pStyle w:val="Standard"/>
        <w:numPr>
          <w:ilvl w:val="0"/>
          <w:numId w:val="8"/>
        </w:numPr>
        <w:rPr>
          <w:b/>
          <w:bCs/>
          <w:i/>
          <w:iCs/>
        </w:rPr>
      </w:pPr>
      <w:r>
        <w:rPr>
          <w:bCs/>
          <w:iCs/>
        </w:rPr>
        <w:t>Web.</w:t>
      </w:r>
    </w:p>
    <w:p w14:paraId="45904F70" w14:textId="73F9DBFB" w:rsidR="00463008" w:rsidRPr="00463008" w:rsidRDefault="0099791A" w:rsidP="00463008">
      <w:pPr>
        <w:pStyle w:val="Standard"/>
        <w:numPr>
          <w:ilvl w:val="0"/>
          <w:numId w:val="8"/>
        </w:numPr>
        <w:rPr>
          <w:b/>
          <w:bCs/>
          <w:i/>
          <w:iCs/>
        </w:rPr>
      </w:pPr>
      <w:r>
        <w:rPr>
          <w:bCs/>
          <w:iCs/>
        </w:rPr>
        <w:t>B</w:t>
      </w:r>
      <w:r w:rsidR="00463008">
        <w:rPr>
          <w:bCs/>
          <w:iCs/>
        </w:rPr>
        <w:t>ase</w:t>
      </w:r>
      <w:r>
        <w:rPr>
          <w:bCs/>
          <w:iCs/>
        </w:rPr>
        <w:t xml:space="preserve"> </w:t>
      </w:r>
      <w:r w:rsidR="00463008">
        <w:rPr>
          <w:bCs/>
          <w:iCs/>
        </w:rPr>
        <w:t xml:space="preserve">de datos </w:t>
      </w:r>
      <w:r>
        <w:rPr>
          <w:bCs/>
          <w:iCs/>
        </w:rPr>
        <w:t>PostgreSQL</w:t>
      </w:r>
      <w:r w:rsidR="00463008">
        <w:rPr>
          <w:bCs/>
          <w:iCs/>
        </w:rPr>
        <w:t>.</w:t>
      </w:r>
    </w:p>
    <w:p w14:paraId="7494C776" w14:textId="0C84AC37" w:rsidR="00463008" w:rsidRDefault="0099791A" w:rsidP="00463008">
      <w:pPr>
        <w:pStyle w:val="Standard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Python</w:t>
      </w:r>
    </w:p>
    <w:p w14:paraId="58CF8309" w14:textId="118675A4" w:rsidR="0099791A" w:rsidRDefault="0099791A" w:rsidP="00463008">
      <w:pPr>
        <w:pStyle w:val="Standard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Bootstrap</w:t>
      </w:r>
    </w:p>
    <w:p w14:paraId="11152D06" w14:textId="20EA0D55" w:rsidR="0099791A" w:rsidRDefault="0099791A" w:rsidP="00463008">
      <w:pPr>
        <w:pStyle w:val="Standard"/>
        <w:numPr>
          <w:ilvl w:val="0"/>
          <w:numId w:val="8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Javascript</w:t>
      </w:r>
      <w:proofErr w:type="spellEnd"/>
    </w:p>
    <w:p w14:paraId="7C7A7A98" w14:textId="77777777" w:rsidR="00E00A28" w:rsidRDefault="00E00A28">
      <w:pPr>
        <w:pStyle w:val="Standard"/>
        <w:rPr>
          <w:b/>
          <w:bCs/>
          <w:i/>
          <w:iCs/>
        </w:rPr>
      </w:pPr>
    </w:p>
    <w:p w14:paraId="113781A2" w14:textId="4ABDA458" w:rsidR="00D35B54" w:rsidRDefault="00165839">
      <w:pPr>
        <w:pStyle w:val="Standard"/>
        <w:rPr>
          <w:bCs/>
          <w:iCs/>
        </w:rPr>
      </w:pPr>
      <w:r>
        <w:rPr>
          <w:bCs/>
          <w:iCs/>
        </w:rPr>
        <w:t xml:space="preserve">Con base en reunión sostenida encontramos la necesidad de implementar </w:t>
      </w:r>
      <w:r w:rsidR="00E00A28">
        <w:rPr>
          <w:bCs/>
          <w:iCs/>
        </w:rPr>
        <w:t>un modelo de gestión que integre el tiempo de servicio con un flujo de trabajo cumpliendo con los requisitos de trabajo y de desarrollo</w:t>
      </w:r>
      <w:r w:rsidR="004E6A0D">
        <w:rPr>
          <w:bCs/>
          <w:iCs/>
        </w:rPr>
        <w:t>.</w:t>
      </w:r>
    </w:p>
    <w:p w14:paraId="1974E3B2" w14:textId="77777777" w:rsidR="00165839" w:rsidRDefault="00165839">
      <w:pPr>
        <w:pStyle w:val="Standard"/>
        <w:rPr>
          <w:bCs/>
          <w:iCs/>
        </w:rPr>
      </w:pPr>
    </w:p>
    <w:p w14:paraId="344FE4DA" w14:textId="77777777" w:rsidR="00165839" w:rsidRDefault="00165839">
      <w:pPr>
        <w:pStyle w:val="Standard"/>
        <w:rPr>
          <w:bCs/>
          <w:iCs/>
        </w:rPr>
      </w:pPr>
      <w:r>
        <w:rPr>
          <w:bCs/>
          <w:iCs/>
        </w:rPr>
        <w:t xml:space="preserve">Con esta premisa </w:t>
      </w:r>
      <w:r w:rsidR="003829D9">
        <w:rPr>
          <w:bCs/>
          <w:iCs/>
        </w:rPr>
        <w:t>el enfoque de objetivos está separado en:</w:t>
      </w:r>
    </w:p>
    <w:p w14:paraId="780B5A15" w14:textId="77777777" w:rsidR="003829D9" w:rsidRDefault="003829D9">
      <w:pPr>
        <w:pStyle w:val="Standard"/>
        <w:rPr>
          <w:bCs/>
          <w:iCs/>
        </w:rPr>
      </w:pPr>
    </w:p>
    <w:p w14:paraId="2F09E0F2" w14:textId="1495C04C" w:rsidR="008C3B44" w:rsidRPr="00BD365E" w:rsidRDefault="008C3B44" w:rsidP="003829D9">
      <w:pPr>
        <w:pStyle w:val="Standard"/>
        <w:numPr>
          <w:ilvl w:val="0"/>
          <w:numId w:val="5"/>
        </w:numPr>
        <w:rPr>
          <w:bCs/>
          <w:iCs/>
          <w:highlight w:val="green"/>
        </w:rPr>
      </w:pPr>
      <w:r w:rsidRPr="00BD365E">
        <w:rPr>
          <w:bCs/>
          <w:iCs/>
          <w:highlight w:val="green"/>
        </w:rPr>
        <w:t>Estructurar un sistema basado en procesos con modelo de flujo de trabajo cumpliendo con condiciones de gestión.</w:t>
      </w:r>
      <w:r w:rsidR="00F0401F" w:rsidRPr="00BD365E">
        <w:rPr>
          <w:bCs/>
          <w:iCs/>
          <w:highlight w:val="green"/>
        </w:rPr>
        <w:t xml:space="preserve"> </w:t>
      </w:r>
    </w:p>
    <w:p w14:paraId="668BBE21" w14:textId="618E66C8" w:rsidR="003829D9" w:rsidRPr="00BD365E" w:rsidRDefault="003829D9" w:rsidP="003829D9">
      <w:pPr>
        <w:pStyle w:val="Standard"/>
        <w:numPr>
          <w:ilvl w:val="0"/>
          <w:numId w:val="5"/>
        </w:numPr>
        <w:rPr>
          <w:bCs/>
          <w:iCs/>
          <w:highlight w:val="green"/>
        </w:rPr>
      </w:pPr>
      <w:commentRangeStart w:id="0"/>
      <w:commentRangeStart w:id="1"/>
      <w:r w:rsidRPr="00BD365E">
        <w:rPr>
          <w:bCs/>
          <w:iCs/>
          <w:highlight w:val="green"/>
        </w:rPr>
        <w:t xml:space="preserve">Tener información de los </w:t>
      </w:r>
      <w:r w:rsidR="00F60FE4" w:rsidRPr="00BD365E">
        <w:rPr>
          <w:bCs/>
          <w:iCs/>
          <w:highlight w:val="green"/>
        </w:rPr>
        <w:t>auxiliares administrativos, analistas, y respuestas pendientes del prestador de servicios</w:t>
      </w:r>
      <w:commentRangeEnd w:id="0"/>
      <w:r w:rsidR="006A0286" w:rsidRPr="00BD365E">
        <w:rPr>
          <w:rStyle w:val="Refdecomentario"/>
          <w:rFonts w:cs="Mangal"/>
          <w:highlight w:val="green"/>
        </w:rPr>
        <w:commentReference w:id="0"/>
      </w:r>
      <w:commentRangeEnd w:id="1"/>
      <w:r w:rsidR="00901EE2" w:rsidRPr="00BD365E">
        <w:rPr>
          <w:rStyle w:val="Refdecomentario"/>
          <w:rFonts w:cs="Mangal"/>
          <w:highlight w:val="green"/>
        </w:rPr>
        <w:commentReference w:id="1"/>
      </w:r>
      <w:r w:rsidR="00F60FE4" w:rsidRPr="00BD365E">
        <w:rPr>
          <w:bCs/>
          <w:iCs/>
          <w:highlight w:val="green"/>
        </w:rPr>
        <w:t>.</w:t>
      </w:r>
    </w:p>
    <w:p w14:paraId="1A09E46A" w14:textId="2DC593FE" w:rsidR="003829D9" w:rsidRPr="00F60FE4" w:rsidRDefault="003829D9" w:rsidP="003829D9">
      <w:pPr>
        <w:pStyle w:val="Standard"/>
        <w:numPr>
          <w:ilvl w:val="0"/>
          <w:numId w:val="5"/>
        </w:numPr>
      </w:pPr>
      <w:r w:rsidRPr="00BD365E">
        <w:rPr>
          <w:highlight w:val="green"/>
        </w:rPr>
        <w:t xml:space="preserve">Hacer </w:t>
      </w:r>
      <w:commentRangeStart w:id="2"/>
      <w:commentRangeStart w:id="3"/>
      <w:r w:rsidRPr="00BD365E">
        <w:rPr>
          <w:highlight w:val="green"/>
        </w:rPr>
        <w:t>seguimiento diferencial de responsables basado en la unidad de negocio</w:t>
      </w:r>
      <w:r w:rsidR="00513B17" w:rsidRPr="00BD365E">
        <w:rPr>
          <w:highlight w:val="green"/>
        </w:rPr>
        <w:t xml:space="preserve"> (CANALES)</w:t>
      </w:r>
      <w:r w:rsidRPr="00BD365E">
        <w:rPr>
          <w:highlight w:val="green"/>
        </w:rPr>
        <w:t xml:space="preserve"> atendida.</w:t>
      </w:r>
      <w:r w:rsidR="00F60FE4" w:rsidRPr="00BD365E">
        <w:rPr>
          <w:highlight w:val="green"/>
        </w:rPr>
        <w:t xml:space="preserve"> (LLAMADA, PRESENCIAL POR GASTOS, PRESENCIAL POR MORTALES</w:t>
      </w:r>
      <w:r w:rsidR="00FE611C" w:rsidRPr="00BD365E">
        <w:rPr>
          <w:highlight w:val="green"/>
        </w:rPr>
        <w:t>,</w:t>
      </w:r>
      <w:r w:rsidR="004E6A0D" w:rsidRPr="00BD365E">
        <w:rPr>
          <w:highlight w:val="green"/>
        </w:rPr>
        <w:t xml:space="preserve"> IPS </w:t>
      </w:r>
      <w:proofErr w:type="gramStart"/>
      <w:r w:rsidR="004E6A0D" w:rsidRPr="00BD365E">
        <w:rPr>
          <w:highlight w:val="green"/>
        </w:rPr>
        <w:t>NUEVAS,</w:t>
      </w:r>
      <w:r w:rsidR="00BD365E">
        <w:t>(</w:t>
      </w:r>
      <w:proofErr w:type="gramEnd"/>
      <w:r w:rsidR="00BD365E">
        <w:t>Canales de venta)</w:t>
      </w:r>
      <w:r w:rsidR="00FE611C">
        <w:t xml:space="preserve"> GENERALES</w:t>
      </w:r>
      <w:r w:rsidR="00312A4C">
        <w:t xml:space="preserve"> (FLUJO DE TRABAJO PARA INDICADORES DE SERVICIOS)</w:t>
      </w:r>
      <w:r w:rsidR="00F60FE4" w:rsidRPr="00F60FE4">
        <w:t>)</w:t>
      </w:r>
      <w:commentRangeEnd w:id="2"/>
      <w:r w:rsidR="006A0286">
        <w:rPr>
          <w:rStyle w:val="Refdecomentario"/>
          <w:rFonts w:cs="Mangal"/>
        </w:rPr>
        <w:commentReference w:id="2"/>
      </w:r>
      <w:commentRangeEnd w:id="3"/>
      <w:r w:rsidR="00901EE2">
        <w:rPr>
          <w:rStyle w:val="Refdecomentario"/>
          <w:rFonts w:cs="Mangal"/>
        </w:rPr>
        <w:commentReference w:id="3"/>
      </w:r>
    </w:p>
    <w:p w14:paraId="088C639E" w14:textId="6B3183A9" w:rsidR="006769DD" w:rsidRPr="00F60FE4" w:rsidRDefault="003829D9" w:rsidP="003829D9">
      <w:pPr>
        <w:pStyle w:val="Standard"/>
        <w:numPr>
          <w:ilvl w:val="0"/>
          <w:numId w:val="5"/>
        </w:numPr>
      </w:pPr>
      <w:r w:rsidRPr="00F60FE4">
        <w:t xml:space="preserve">Crear informes dinámicos que con base en </w:t>
      </w:r>
      <w:r w:rsidR="006769DD" w:rsidRPr="00F60FE4">
        <w:t>la traza</w:t>
      </w:r>
      <w:r w:rsidRPr="00F60FE4">
        <w:t xml:space="preserve"> de responsabilidades establecida por </w:t>
      </w:r>
      <w:r w:rsidR="00F60FE4" w:rsidRPr="00F60FE4">
        <w:t>CONSULTORÍA DEBIA SAS</w:t>
      </w:r>
      <w:r w:rsidRPr="00F60FE4">
        <w:t xml:space="preserve"> calcule tiempos de </w:t>
      </w:r>
      <w:r w:rsidR="00312A4C">
        <w:t>ACUERDOS DE SERVICIO POR COMPAÑÍA (ANS)</w:t>
      </w:r>
      <w:r w:rsidRPr="00F60FE4">
        <w:t xml:space="preserve"> por responsable.</w:t>
      </w:r>
    </w:p>
    <w:p w14:paraId="0CD66537" w14:textId="5F6B9524" w:rsidR="003829D9" w:rsidRPr="00BD365E" w:rsidRDefault="006769DD" w:rsidP="003829D9">
      <w:pPr>
        <w:pStyle w:val="Standard"/>
        <w:numPr>
          <w:ilvl w:val="0"/>
          <w:numId w:val="5"/>
        </w:numPr>
        <w:rPr>
          <w:highlight w:val="green"/>
        </w:rPr>
      </w:pPr>
      <w:r w:rsidRPr="00BD365E">
        <w:rPr>
          <w:highlight w:val="green"/>
        </w:rPr>
        <w:t>Agilizar procesos de actualización y gestión de información documental de clientes</w:t>
      </w:r>
      <w:r w:rsidR="00F60FE4" w:rsidRPr="00BD365E">
        <w:rPr>
          <w:highlight w:val="green"/>
        </w:rPr>
        <w:t>, Prestadores de servicios de Salud</w:t>
      </w:r>
      <w:r w:rsidRPr="00BD365E">
        <w:rPr>
          <w:highlight w:val="green"/>
        </w:rPr>
        <w:t>.</w:t>
      </w:r>
    </w:p>
    <w:p w14:paraId="3D456A7C" w14:textId="7BB38023" w:rsidR="000422FC" w:rsidRPr="00BD365E" w:rsidRDefault="000422FC" w:rsidP="003829D9">
      <w:pPr>
        <w:pStyle w:val="Standard"/>
        <w:numPr>
          <w:ilvl w:val="0"/>
          <w:numId w:val="5"/>
        </w:numPr>
        <w:rPr>
          <w:highlight w:val="green"/>
        </w:rPr>
      </w:pPr>
      <w:commentRangeStart w:id="4"/>
      <w:commentRangeStart w:id="5"/>
      <w:r w:rsidRPr="00BD365E">
        <w:rPr>
          <w:highlight w:val="green"/>
        </w:rPr>
        <w:t>Estructurar una gestión documental almacenada en nube que garantice la gestión a nivel internacional</w:t>
      </w:r>
      <w:r w:rsidR="008C3B44" w:rsidRPr="00BD365E">
        <w:rPr>
          <w:highlight w:val="green"/>
        </w:rPr>
        <w:t>.</w:t>
      </w:r>
      <w:commentRangeEnd w:id="4"/>
      <w:r w:rsidR="006A0286" w:rsidRPr="00BD365E">
        <w:rPr>
          <w:rStyle w:val="Refdecomentario"/>
          <w:rFonts w:cs="Mangal"/>
          <w:highlight w:val="green"/>
        </w:rPr>
        <w:commentReference w:id="4"/>
      </w:r>
      <w:commentRangeEnd w:id="5"/>
      <w:r w:rsidR="00A62918" w:rsidRPr="00BD365E">
        <w:rPr>
          <w:rStyle w:val="Refdecomentario"/>
          <w:rFonts w:cs="Mangal"/>
          <w:highlight w:val="green"/>
        </w:rPr>
        <w:commentReference w:id="5"/>
      </w:r>
    </w:p>
    <w:p w14:paraId="3047A7B1" w14:textId="1177D487" w:rsidR="008C3B44" w:rsidRDefault="008C3B44" w:rsidP="003829D9">
      <w:pPr>
        <w:pStyle w:val="Standard"/>
        <w:numPr>
          <w:ilvl w:val="0"/>
          <w:numId w:val="5"/>
        </w:numPr>
      </w:pPr>
      <w:r>
        <w:t>Llevar mejores practicas e indicadores de un proceso de gestión.</w:t>
      </w:r>
    </w:p>
    <w:p w14:paraId="0166D770" w14:textId="6569061F" w:rsidR="0045109A" w:rsidRPr="00BD365E" w:rsidRDefault="008C3B44" w:rsidP="00493EE9">
      <w:pPr>
        <w:pStyle w:val="Standard"/>
        <w:numPr>
          <w:ilvl w:val="0"/>
          <w:numId w:val="5"/>
        </w:numPr>
        <w:rPr>
          <w:highlight w:val="green"/>
        </w:rPr>
      </w:pPr>
      <w:commentRangeStart w:id="6"/>
      <w:commentRangeStart w:id="7"/>
      <w:r w:rsidRPr="00BD365E">
        <w:rPr>
          <w:highlight w:val="green"/>
        </w:rPr>
        <w:t>Crear alertas y bases para la gestión y su seguimiento basado en disparadores como: plazos o acciones sobre una oportunidad.</w:t>
      </w:r>
      <w:r w:rsidR="00312A4C" w:rsidRPr="00BD365E">
        <w:rPr>
          <w:highlight w:val="green"/>
        </w:rPr>
        <w:t xml:space="preserve"> ESTOS SON CORREOS ELECTRÓNICOS</w:t>
      </w:r>
      <w:r w:rsidR="0045109A" w:rsidRPr="00BD365E">
        <w:rPr>
          <w:highlight w:val="green"/>
        </w:rPr>
        <w:t>. INFORME CON CAMPOS PARA INTERFACES.</w:t>
      </w:r>
      <w:commentRangeEnd w:id="6"/>
      <w:r w:rsidR="006A0286" w:rsidRPr="00BD365E">
        <w:rPr>
          <w:rStyle w:val="Refdecomentario"/>
          <w:rFonts w:cs="Mangal"/>
          <w:highlight w:val="green"/>
        </w:rPr>
        <w:commentReference w:id="6"/>
      </w:r>
      <w:commentRangeEnd w:id="7"/>
      <w:r w:rsidR="00A64750" w:rsidRPr="00BD365E">
        <w:rPr>
          <w:rStyle w:val="Refdecomentario"/>
          <w:rFonts w:cs="Mangal"/>
          <w:highlight w:val="green"/>
        </w:rPr>
        <w:commentReference w:id="7"/>
      </w:r>
    </w:p>
    <w:p w14:paraId="2392D40D" w14:textId="45AFD716" w:rsidR="008C3B44" w:rsidRPr="00BD365E" w:rsidRDefault="008C3B44" w:rsidP="00493EE9">
      <w:pPr>
        <w:pStyle w:val="Standard"/>
        <w:numPr>
          <w:ilvl w:val="0"/>
          <w:numId w:val="5"/>
        </w:numPr>
        <w:rPr>
          <w:highlight w:val="cyan"/>
        </w:rPr>
      </w:pPr>
      <w:r w:rsidRPr="00BD365E">
        <w:rPr>
          <w:highlight w:val="cyan"/>
        </w:rPr>
        <w:t xml:space="preserve">Tener un módulo de autenticación con control de la </w:t>
      </w:r>
      <w:proofErr w:type="gramStart"/>
      <w:r w:rsidRPr="00BD365E">
        <w:rPr>
          <w:highlight w:val="cyan"/>
        </w:rPr>
        <w:t>administración.</w:t>
      </w:r>
      <w:r w:rsidR="00BD365E">
        <w:rPr>
          <w:highlight w:val="cyan"/>
        </w:rPr>
        <w:t>(</w:t>
      </w:r>
      <w:proofErr w:type="gramEnd"/>
      <w:r w:rsidR="00BD365E" w:rsidRPr="00BD365E">
        <w:rPr>
          <w:b/>
          <w:bCs/>
          <w:highlight w:val="cyan"/>
        </w:rPr>
        <w:t>Se tiene módulo, falta tener la instalación funcional</w:t>
      </w:r>
      <w:r w:rsidR="00BD365E">
        <w:rPr>
          <w:highlight w:val="cyan"/>
        </w:rPr>
        <w:t>)</w:t>
      </w:r>
    </w:p>
    <w:p w14:paraId="2322D89E" w14:textId="5E0B732F" w:rsidR="008C3B44" w:rsidRPr="00F0401F" w:rsidRDefault="008C3B44" w:rsidP="003829D9">
      <w:pPr>
        <w:pStyle w:val="Standard"/>
        <w:numPr>
          <w:ilvl w:val="0"/>
          <w:numId w:val="5"/>
        </w:numPr>
        <w:rPr>
          <w:highlight w:val="yellow"/>
        </w:rPr>
      </w:pPr>
      <w:r w:rsidRPr="00410C31">
        <w:rPr>
          <w:highlight w:val="green"/>
        </w:rPr>
        <w:t xml:space="preserve">Guardar el histórico de </w:t>
      </w:r>
      <w:proofErr w:type="spellStart"/>
      <w:proofErr w:type="gramStart"/>
      <w:r w:rsidRPr="00410C31">
        <w:rPr>
          <w:highlight w:val="green"/>
        </w:rPr>
        <w:t>logins</w:t>
      </w:r>
      <w:proofErr w:type="spellEnd"/>
      <w:r w:rsidRPr="00F0401F">
        <w:rPr>
          <w:highlight w:val="yellow"/>
        </w:rPr>
        <w:t>.</w:t>
      </w:r>
      <w:r w:rsidR="00410C31">
        <w:rPr>
          <w:highlight w:val="yellow"/>
        </w:rPr>
        <w:t>(</w:t>
      </w:r>
      <w:proofErr w:type="gramEnd"/>
      <w:r w:rsidR="00410C31" w:rsidRPr="00410C31">
        <w:rPr>
          <w:b/>
          <w:bCs/>
          <w:highlight w:val="yellow"/>
        </w:rPr>
        <w:t xml:space="preserve">modulo </w:t>
      </w:r>
      <w:proofErr w:type="spellStart"/>
      <w:r w:rsidR="00410C31" w:rsidRPr="00410C31">
        <w:rPr>
          <w:b/>
          <w:bCs/>
          <w:highlight w:val="yellow"/>
        </w:rPr>
        <w:t>login_user_detail</w:t>
      </w:r>
      <w:proofErr w:type="spellEnd"/>
      <w:r w:rsidR="00410C31" w:rsidRPr="00410C31">
        <w:rPr>
          <w:b/>
          <w:bCs/>
          <w:highlight w:val="yellow"/>
        </w:rPr>
        <w:t xml:space="preserve"> funcional</w:t>
      </w:r>
      <w:r w:rsidR="00410C31">
        <w:rPr>
          <w:highlight w:val="yellow"/>
        </w:rPr>
        <w:t>)</w:t>
      </w:r>
    </w:p>
    <w:p w14:paraId="24B42ADC" w14:textId="091CBEDD" w:rsidR="008C3B44" w:rsidRDefault="005F4901" w:rsidP="003829D9">
      <w:pPr>
        <w:pStyle w:val="Standard"/>
        <w:numPr>
          <w:ilvl w:val="0"/>
          <w:numId w:val="5"/>
        </w:numPr>
      </w:pPr>
      <w:r w:rsidRPr="00F0401F">
        <w:rPr>
          <w:highlight w:val="yellow"/>
        </w:rPr>
        <w:t xml:space="preserve">Tener mejores </w:t>
      </w:r>
      <w:r w:rsidR="000B794C" w:rsidRPr="00F0401F">
        <w:rPr>
          <w:highlight w:val="yellow"/>
        </w:rPr>
        <w:t>prácticas</w:t>
      </w:r>
      <w:r w:rsidRPr="00F0401F">
        <w:rPr>
          <w:highlight w:val="yellow"/>
        </w:rPr>
        <w:t xml:space="preserve"> de control</w:t>
      </w:r>
      <w:r w:rsidR="0045109A">
        <w:t>.</w:t>
      </w:r>
    </w:p>
    <w:p w14:paraId="73C1CCDD" w14:textId="3316923B" w:rsidR="00FE611C" w:rsidRPr="00195102" w:rsidRDefault="00195102" w:rsidP="003829D9">
      <w:pPr>
        <w:pStyle w:val="Standard"/>
        <w:numPr>
          <w:ilvl w:val="0"/>
          <w:numId w:val="5"/>
        </w:numPr>
      </w:pPr>
      <w:r>
        <w:rPr>
          <w:b/>
          <w:bCs/>
          <w:i/>
          <w:iCs/>
          <w:u w:val="single"/>
        </w:rPr>
        <w:t xml:space="preserve">PROTOCOLO DE SEGURIDAD POR IMAGEN POR CASO Y TIPO CASO. BLOQUEAR </w:t>
      </w:r>
      <w:r w:rsidR="00D42164">
        <w:rPr>
          <w:b/>
          <w:bCs/>
          <w:i/>
          <w:iCs/>
          <w:u w:val="single"/>
        </w:rPr>
        <w:t>DESPUÉS</w:t>
      </w:r>
      <w:r>
        <w:rPr>
          <w:b/>
          <w:bCs/>
          <w:i/>
          <w:iCs/>
          <w:u w:val="single"/>
        </w:rPr>
        <w:t xml:space="preserve"> DE CERRARSE POR ANALISTA, </w:t>
      </w:r>
      <w:r w:rsidR="00D42164">
        <w:rPr>
          <w:b/>
          <w:bCs/>
          <w:i/>
          <w:iCs/>
          <w:u w:val="single"/>
        </w:rPr>
        <w:t>Y SOLO</w:t>
      </w:r>
      <w:r>
        <w:rPr>
          <w:b/>
          <w:bCs/>
          <w:i/>
          <w:iCs/>
          <w:u w:val="single"/>
        </w:rPr>
        <w:t xml:space="preserve"> POR GERENCIA </w:t>
      </w:r>
    </w:p>
    <w:p w14:paraId="24B9270E" w14:textId="4FA2D8E2" w:rsidR="00195102" w:rsidRDefault="00513B17" w:rsidP="003829D9">
      <w:pPr>
        <w:pStyle w:val="Standard"/>
        <w:numPr>
          <w:ilvl w:val="0"/>
          <w:numId w:val="5"/>
        </w:numPr>
      </w:pPr>
      <w:r w:rsidRPr="00410C31">
        <w:rPr>
          <w:b/>
          <w:bCs/>
          <w:highlight w:val="green"/>
        </w:rPr>
        <w:t>Complejidad de contraseñas</w:t>
      </w:r>
      <w:r>
        <w:t>.</w:t>
      </w:r>
    </w:p>
    <w:p w14:paraId="3567406D" w14:textId="75D417D9" w:rsidR="00513B17" w:rsidRDefault="00513B17" w:rsidP="003829D9">
      <w:pPr>
        <w:pStyle w:val="Standard"/>
        <w:numPr>
          <w:ilvl w:val="0"/>
          <w:numId w:val="5"/>
        </w:numPr>
      </w:pPr>
      <w:r>
        <w:t xml:space="preserve">No más de </w:t>
      </w:r>
      <w:r w:rsidR="0045109A">
        <w:t>un</w:t>
      </w:r>
      <w:r>
        <w:t xml:space="preserve"> </w:t>
      </w:r>
      <w:proofErr w:type="spellStart"/>
      <w:r>
        <w:t>login</w:t>
      </w:r>
      <w:proofErr w:type="spellEnd"/>
      <w:r w:rsidR="0045109A">
        <w:t xml:space="preserve"> </w:t>
      </w:r>
      <w:r>
        <w:t>al tiempo</w:t>
      </w:r>
      <w:r w:rsidR="0045109A">
        <w:t xml:space="preserve"> por usuario</w:t>
      </w:r>
      <w:r>
        <w:t>.</w:t>
      </w:r>
    </w:p>
    <w:p w14:paraId="5D4E6EC8" w14:textId="4658705A" w:rsidR="00D42164" w:rsidRPr="00F0401F" w:rsidRDefault="00D42164" w:rsidP="003829D9">
      <w:pPr>
        <w:pStyle w:val="Standard"/>
        <w:numPr>
          <w:ilvl w:val="0"/>
          <w:numId w:val="5"/>
        </w:numPr>
        <w:rPr>
          <w:highlight w:val="yellow"/>
        </w:rPr>
      </w:pPr>
      <w:r w:rsidRPr="00F0401F">
        <w:rPr>
          <w:highlight w:val="yellow"/>
        </w:rPr>
        <w:lastRenderedPageBreak/>
        <w:t>Crear planillas por cliente.</w:t>
      </w:r>
      <w:r w:rsidR="0045109A" w:rsidRPr="00F0401F">
        <w:rPr>
          <w:highlight w:val="yellow"/>
        </w:rPr>
        <w:t xml:space="preserve"> LA DE REPORTES SURA, Y MUNDIAL DE SEGUROS, HLZ (QBE).</w:t>
      </w:r>
    </w:p>
    <w:p w14:paraId="0A4F225E" w14:textId="5DB76A86" w:rsidR="00D42164" w:rsidRDefault="00515F57" w:rsidP="003829D9">
      <w:pPr>
        <w:pStyle w:val="Standard"/>
        <w:numPr>
          <w:ilvl w:val="0"/>
          <w:numId w:val="5"/>
        </w:numPr>
      </w:pPr>
      <w:r>
        <w:t xml:space="preserve">Restringir tamaño de </w:t>
      </w:r>
      <w:proofErr w:type="spellStart"/>
      <w:r>
        <w:t>attachment</w:t>
      </w:r>
      <w:proofErr w:type="spellEnd"/>
      <w:r>
        <w:t xml:space="preserve"> (datos</w:t>
      </w:r>
      <w:r w:rsidR="0045109A">
        <w:t xml:space="preserve"> 250 KB PARÁMETRO</w:t>
      </w:r>
      <w:r>
        <w:t>)</w:t>
      </w:r>
    </w:p>
    <w:p w14:paraId="607E9096" w14:textId="4CD85F8C" w:rsidR="005B6F98" w:rsidRDefault="005B6F98" w:rsidP="003829D9">
      <w:pPr>
        <w:pStyle w:val="Standard"/>
        <w:numPr>
          <w:ilvl w:val="0"/>
          <w:numId w:val="5"/>
        </w:numPr>
      </w:pPr>
      <w:commentRangeStart w:id="8"/>
      <w:commentRangeStart w:id="9"/>
      <w:r w:rsidRPr="00F0401F">
        <w:rPr>
          <w:highlight w:val="yellow"/>
        </w:rPr>
        <w:t>No se restringe el tamaño de cargue por audio</w:t>
      </w:r>
      <w:r>
        <w:t>.</w:t>
      </w:r>
      <w:commentRangeEnd w:id="8"/>
      <w:r w:rsidR="006A0286">
        <w:rPr>
          <w:rStyle w:val="Refdecomentario"/>
          <w:rFonts w:cs="Mangal"/>
        </w:rPr>
        <w:commentReference w:id="8"/>
      </w:r>
      <w:commentRangeEnd w:id="9"/>
      <w:r w:rsidR="00901EE2">
        <w:rPr>
          <w:rStyle w:val="Refdecomentario"/>
          <w:rFonts w:cs="Mangal"/>
        </w:rPr>
        <w:commentReference w:id="9"/>
      </w:r>
    </w:p>
    <w:p w14:paraId="2EFA15C4" w14:textId="7EB107C7" w:rsidR="00515F57" w:rsidRPr="00F0401F" w:rsidRDefault="00515F57" w:rsidP="003829D9">
      <w:pPr>
        <w:pStyle w:val="Standard"/>
        <w:numPr>
          <w:ilvl w:val="0"/>
          <w:numId w:val="5"/>
        </w:numPr>
        <w:rPr>
          <w:highlight w:val="yellow"/>
        </w:rPr>
      </w:pPr>
      <w:r w:rsidRPr="00F0401F">
        <w:rPr>
          <w:highlight w:val="yellow"/>
        </w:rPr>
        <w:t>Validar estructura de nombre de imágenes para el caso</w:t>
      </w:r>
      <w:r w:rsidR="0045109A" w:rsidRPr="00F0401F">
        <w:rPr>
          <w:highlight w:val="yellow"/>
        </w:rPr>
        <w:t>, y tipo imagen</w:t>
      </w:r>
      <w:r w:rsidRPr="00F0401F">
        <w:rPr>
          <w:highlight w:val="yellow"/>
        </w:rPr>
        <w:t>.</w:t>
      </w:r>
    </w:p>
    <w:p w14:paraId="3922DF44" w14:textId="33B7957F" w:rsidR="00D42164" w:rsidRDefault="00D42164" w:rsidP="003829D9">
      <w:pPr>
        <w:pStyle w:val="Standard"/>
        <w:numPr>
          <w:ilvl w:val="0"/>
          <w:numId w:val="5"/>
        </w:numPr>
      </w:pPr>
      <w:r w:rsidRPr="00F0401F">
        <w:rPr>
          <w:highlight w:val="yellow"/>
        </w:rPr>
        <w:t>Informe cuyas imágenes serian anexos</w:t>
      </w:r>
      <w:r>
        <w:t>.</w:t>
      </w:r>
    </w:p>
    <w:p w14:paraId="24EF0334" w14:textId="49BE123D" w:rsidR="00515F57" w:rsidRDefault="00515F57" w:rsidP="003829D9">
      <w:pPr>
        <w:pStyle w:val="Standard"/>
        <w:numPr>
          <w:ilvl w:val="0"/>
          <w:numId w:val="5"/>
        </w:numPr>
      </w:pPr>
      <w:commentRangeStart w:id="10"/>
      <w:commentRangeStart w:id="11"/>
      <w:r>
        <w:t>Disparador de cierre: se archiva y no lo podrá ver más.</w:t>
      </w:r>
      <w:commentRangeEnd w:id="10"/>
      <w:r w:rsidR="006A0286">
        <w:rPr>
          <w:rStyle w:val="Refdecomentario"/>
          <w:rFonts w:cs="Mangal"/>
        </w:rPr>
        <w:commentReference w:id="10"/>
      </w:r>
      <w:commentRangeEnd w:id="11"/>
      <w:r w:rsidR="00901EE2">
        <w:rPr>
          <w:rStyle w:val="Refdecomentario"/>
          <w:rFonts w:cs="Mangal"/>
        </w:rPr>
        <w:commentReference w:id="11"/>
      </w:r>
    </w:p>
    <w:p w14:paraId="1BCE9351" w14:textId="5162ECCD" w:rsidR="00515F57" w:rsidRDefault="00515F57" w:rsidP="003829D9">
      <w:pPr>
        <w:pStyle w:val="Standard"/>
        <w:numPr>
          <w:ilvl w:val="0"/>
          <w:numId w:val="5"/>
        </w:numPr>
      </w:pPr>
      <w:r w:rsidRPr="00F0401F">
        <w:rPr>
          <w:highlight w:val="yellow"/>
        </w:rPr>
        <w:t>Bloquear visualización de archivados a no responsables</w:t>
      </w:r>
      <w:r>
        <w:t>.</w:t>
      </w:r>
    </w:p>
    <w:p w14:paraId="5B234DB6" w14:textId="54E116CA" w:rsidR="0045109A" w:rsidRPr="00F0401F" w:rsidRDefault="0045109A" w:rsidP="003829D9">
      <w:pPr>
        <w:pStyle w:val="Standard"/>
        <w:numPr>
          <w:ilvl w:val="0"/>
          <w:numId w:val="5"/>
        </w:numPr>
        <w:rPr>
          <w:highlight w:val="yellow"/>
        </w:rPr>
      </w:pPr>
      <w:r w:rsidRPr="00F0401F">
        <w:rPr>
          <w:highlight w:val="yellow"/>
        </w:rPr>
        <w:t>Marcar un estado de auditado cuando haya validador adicional. (traza de novedades no de flujo)</w:t>
      </w:r>
    </w:p>
    <w:p w14:paraId="5A342A8F" w14:textId="78A50C28" w:rsidR="00B63D51" w:rsidRDefault="00B63D51" w:rsidP="005B6F98">
      <w:pPr>
        <w:pStyle w:val="Standard"/>
        <w:numPr>
          <w:ilvl w:val="0"/>
          <w:numId w:val="5"/>
        </w:numPr>
      </w:pPr>
      <w:r>
        <w:t xml:space="preserve">Limpiador de datos </w:t>
      </w:r>
      <w:r w:rsidR="00493EE9">
        <w:t>automático por periodos de nivel de servicio al envejecer los datos.</w:t>
      </w:r>
      <w:r>
        <w:t xml:space="preserve"> </w:t>
      </w:r>
      <w:r w:rsidR="005B6F98">
        <w:t>Para los casos no cubiertos no se eliminaría</w:t>
      </w:r>
      <w:r w:rsidR="005E3994">
        <w:t>, solo los eliminaría manualmente el administrador</w:t>
      </w:r>
      <w:r w:rsidR="005B6F98">
        <w:t>.</w:t>
      </w:r>
      <w:r w:rsidR="005E3994">
        <w:t xml:space="preserve"> Se podrían quedar marcaciones de no eliminables por el administrador.</w:t>
      </w:r>
    </w:p>
    <w:p w14:paraId="62FE76E9" w14:textId="77777777" w:rsidR="009F6F4D" w:rsidRPr="00F60FE4" w:rsidRDefault="009F6F4D" w:rsidP="009F6F4D">
      <w:pPr>
        <w:pStyle w:val="Standard"/>
        <w:ind w:left="720"/>
      </w:pPr>
    </w:p>
    <w:p w14:paraId="17F5A708" w14:textId="77777777" w:rsidR="00D35B54" w:rsidRPr="00F0401F" w:rsidRDefault="00D35B54">
      <w:pPr>
        <w:pStyle w:val="Standard"/>
      </w:pPr>
    </w:p>
    <w:p w14:paraId="46158C49" w14:textId="77777777" w:rsidR="00D35B54" w:rsidRPr="00F60FE4" w:rsidRDefault="00D35B54">
      <w:pPr>
        <w:pStyle w:val="Standard"/>
      </w:pPr>
    </w:p>
    <w:p w14:paraId="0F674697" w14:textId="77777777" w:rsidR="0048577F" w:rsidRPr="0048577F" w:rsidRDefault="00D35B54" w:rsidP="0048577F">
      <w:pPr>
        <w:pStyle w:val="Standard"/>
        <w:jc w:val="center"/>
        <w:rPr>
          <w:b/>
          <w:bCs/>
          <w:i/>
          <w:iCs/>
        </w:rPr>
      </w:pPr>
      <w:r w:rsidRPr="0048577F">
        <w:rPr>
          <w:b/>
          <w:bCs/>
        </w:rPr>
        <w:t>Plan</w:t>
      </w:r>
      <w:r w:rsidR="00F83BB3" w:rsidRPr="0048577F">
        <w:rPr>
          <w:b/>
          <w:bCs/>
        </w:rPr>
        <w:t xml:space="preserve"> de </w:t>
      </w:r>
      <w:r w:rsidR="00995F08" w:rsidRPr="0048577F">
        <w:rPr>
          <w:b/>
          <w:bCs/>
        </w:rPr>
        <w:t>requerimientos para</w:t>
      </w:r>
      <w:r w:rsidR="00F83BB3" w:rsidRPr="0048577F">
        <w:rPr>
          <w:b/>
          <w:bCs/>
        </w:rPr>
        <w:t xml:space="preserve"> </w:t>
      </w:r>
      <w:r w:rsidR="0048577F" w:rsidRPr="0048577F">
        <w:rPr>
          <w:b/>
          <w:bCs/>
          <w:i/>
          <w:iCs/>
        </w:rPr>
        <w:t>Consultoría Debia SAS</w:t>
      </w:r>
    </w:p>
    <w:p w14:paraId="6082EC41" w14:textId="6E4B9819" w:rsidR="00D35B54" w:rsidRDefault="00D35B54">
      <w:pPr>
        <w:pStyle w:val="Standard"/>
      </w:pPr>
    </w:p>
    <w:p w14:paraId="6516FB2E" w14:textId="4D9150D9" w:rsidR="00AA3D8B" w:rsidRPr="00410C31" w:rsidRDefault="00AA3D8B" w:rsidP="00AA3D8B">
      <w:pPr>
        <w:pStyle w:val="Standard"/>
        <w:numPr>
          <w:ilvl w:val="0"/>
          <w:numId w:val="1"/>
        </w:numPr>
        <w:rPr>
          <w:highlight w:val="green"/>
        </w:rPr>
      </w:pPr>
      <w:r w:rsidRPr="00410C31">
        <w:rPr>
          <w:highlight w:val="green"/>
        </w:rPr>
        <w:t>Instalar en la nube aplicación de gestión de servicios</w:t>
      </w:r>
    </w:p>
    <w:p w14:paraId="5AD7623B" w14:textId="77777777" w:rsidR="00AA3D8B" w:rsidRPr="00410C31" w:rsidRDefault="00AA3D8B" w:rsidP="00AA3D8B">
      <w:pPr>
        <w:pStyle w:val="Standard"/>
        <w:ind w:left="720"/>
        <w:rPr>
          <w:highlight w:val="green"/>
        </w:rPr>
      </w:pPr>
    </w:p>
    <w:p w14:paraId="2F101E8C" w14:textId="13E063A1" w:rsidR="00AA3D8B" w:rsidRPr="00410C31" w:rsidRDefault="00AA3D8B" w:rsidP="00AA3D8B">
      <w:pPr>
        <w:pStyle w:val="Standard"/>
        <w:numPr>
          <w:ilvl w:val="0"/>
          <w:numId w:val="7"/>
        </w:numPr>
        <w:rPr>
          <w:highlight w:val="green"/>
        </w:rPr>
      </w:pPr>
      <w:r w:rsidRPr="00410C31">
        <w:rPr>
          <w:highlight w:val="green"/>
        </w:rPr>
        <w:t xml:space="preserve">Instalar en la nube con balanceo de cargas básicas </w:t>
      </w:r>
    </w:p>
    <w:p w14:paraId="225AC413" w14:textId="23864229" w:rsidR="00AA3D8B" w:rsidRPr="00410C31" w:rsidRDefault="00AA3D8B" w:rsidP="00AA3D8B">
      <w:pPr>
        <w:pStyle w:val="Standard"/>
        <w:numPr>
          <w:ilvl w:val="0"/>
          <w:numId w:val="7"/>
        </w:numPr>
        <w:rPr>
          <w:highlight w:val="green"/>
        </w:rPr>
      </w:pPr>
      <w:r w:rsidRPr="00410C31">
        <w:rPr>
          <w:highlight w:val="green"/>
        </w:rPr>
        <w:t>Crear usuarios con lista entregada por CONSULTORIA DEBIA SAS, ilimitados</w:t>
      </w:r>
      <w:r w:rsidR="00350655" w:rsidRPr="00410C31">
        <w:rPr>
          <w:highlight w:val="green"/>
        </w:rPr>
        <w:t>*</w:t>
      </w:r>
      <w:r w:rsidRPr="00410C31">
        <w:rPr>
          <w:highlight w:val="green"/>
        </w:rPr>
        <w:t>.</w:t>
      </w:r>
    </w:p>
    <w:p w14:paraId="2A2CDD37" w14:textId="2DBB24ED" w:rsidR="00AA3D8B" w:rsidRPr="00410C31" w:rsidRDefault="00AA3D8B" w:rsidP="00350655">
      <w:pPr>
        <w:pStyle w:val="Standard"/>
        <w:rPr>
          <w:highlight w:val="green"/>
        </w:rPr>
      </w:pPr>
    </w:p>
    <w:p w14:paraId="7F84529D" w14:textId="786D0A09" w:rsidR="00350655" w:rsidRPr="00410C31" w:rsidRDefault="00350655" w:rsidP="000B794C">
      <w:pPr>
        <w:pStyle w:val="Standard"/>
        <w:ind w:left="709" w:hanging="709"/>
        <w:rPr>
          <w:highlight w:val="green"/>
        </w:rPr>
      </w:pPr>
      <w:r w:rsidRPr="00410C31">
        <w:rPr>
          <w:highlight w:val="green"/>
        </w:rPr>
        <w:t>La</w:t>
      </w:r>
      <w:r w:rsidR="000B794C" w:rsidRPr="00410C31">
        <w:rPr>
          <w:highlight w:val="green"/>
        </w:rPr>
        <w:t>s</w:t>
      </w:r>
      <w:r w:rsidRPr="00410C31">
        <w:rPr>
          <w:highlight w:val="green"/>
        </w:rPr>
        <w:t xml:space="preserve"> instancias </w:t>
      </w:r>
      <w:r w:rsidR="005F4901" w:rsidRPr="00410C31">
        <w:rPr>
          <w:highlight w:val="green"/>
        </w:rPr>
        <w:t xml:space="preserve">de infraestructura serán un alquiler, o </w:t>
      </w:r>
      <w:r w:rsidR="00004EC8" w:rsidRPr="00410C31">
        <w:rPr>
          <w:highlight w:val="green"/>
        </w:rPr>
        <w:t>provistas</w:t>
      </w:r>
      <w:r w:rsidR="005F4901" w:rsidRPr="00410C31">
        <w:rPr>
          <w:highlight w:val="green"/>
        </w:rPr>
        <w:t xml:space="preserve"> por el </w:t>
      </w:r>
      <w:r w:rsidR="000B794C" w:rsidRPr="00410C31">
        <w:rPr>
          <w:highlight w:val="green"/>
        </w:rPr>
        <w:t>cliente</w:t>
      </w:r>
      <w:r w:rsidR="005F4901" w:rsidRPr="00410C31">
        <w:rPr>
          <w:highlight w:val="green"/>
        </w:rPr>
        <w:t>.</w:t>
      </w:r>
    </w:p>
    <w:p w14:paraId="272A9FC3" w14:textId="77777777" w:rsidR="00AA3D8B" w:rsidRPr="00410C31" w:rsidRDefault="00AA3D8B">
      <w:pPr>
        <w:pStyle w:val="Standard"/>
        <w:rPr>
          <w:highlight w:val="green"/>
        </w:rPr>
      </w:pPr>
    </w:p>
    <w:p w14:paraId="19AE54BB" w14:textId="03C53ED2" w:rsidR="00AC1CEE" w:rsidRPr="00410C31" w:rsidRDefault="00995F08">
      <w:pPr>
        <w:pStyle w:val="Standard"/>
        <w:numPr>
          <w:ilvl w:val="0"/>
          <w:numId w:val="1"/>
        </w:numPr>
        <w:rPr>
          <w:highlight w:val="green"/>
        </w:rPr>
      </w:pPr>
      <w:r w:rsidRPr="00410C31">
        <w:rPr>
          <w:highlight w:val="green"/>
        </w:rPr>
        <w:t>Módulo</w:t>
      </w:r>
      <w:r w:rsidR="00F83BB3" w:rsidRPr="00410C31">
        <w:rPr>
          <w:highlight w:val="green"/>
        </w:rPr>
        <w:t xml:space="preserve"> de </w:t>
      </w:r>
      <w:r w:rsidRPr="00410C31">
        <w:rPr>
          <w:highlight w:val="green"/>
        </w:rPr>
        <w:t>modificación</w:t>
      </w:r>
      <w:r w:rsidR="00F83BB3" w:rsidRPr="00410C31">
        <w:rPr>
          <w:highlight w:val="green"/>
        </w:rPr>
        <w:t xml:space="preserve"> de </w:t>
      </w:r>
      <w:r w:rsidR="003829D9" w:rsidRPr="00410C31">
        <w:rPr>
          <w:highlight w:val="green"/>
        </w:rPr>
        <w:t>Terceros</w:t>
      </w:r>
      <w:r w:rsidR="00F83BB3" w:rsidRPr="00410C31">
        <w:rPr>
          <w:highlight w:val="green"/>
        </w:rPr>
        <w:t xml:space="preserve"> y oportunidades</w:t>
      </w:r>
      <w:r w:rsidR="00F60FE4" w:rsidRPr="00410C31">
        <w:rPr>
          <w:highlight w:val="green"/>
        </w:rPr>
        <w:t xml:space="preserve"> de trabajo</w:t>
      </w:r>
      <w:r w:rsidR="003829D9" w:rsidRPr="00410C31">
        <w:rPr>
          <w:highlight w:val="green"/>
        </w:rPr>
        <w:t xml:space="preserve"> con nuevos campos</w:t>
      </w:r>
    </w:p>
    <w:p w14:paraId="4FF5389D" w14:textId="77777777" w:rsidR="00AC1CEE" w:rsidRPr="00410C31" w:rsidRDefault="00AC1CEE">
      <w:pPr>
        <w:pStyle w:val="Standard"/>
        <w:rPr>
          <w:highlight w:val="green"/>
        </w:rPr>
      </w:pPr>
    </w:p>
    <w:p w14:paraId="0D89BF19" w14:textId="29EC1AC8" w:rsidR="00AC1CEE" w:rsidRPr="00410C31" w:rsidRDefault="00F83BB3">
      <w:pPr>
        <w:pStyle w:val="Standard"/>
        <w:numPr>
          <w:ilvl w:val="0"/>
          <w:numId w:val="2"/>
        </w:numPr>
        <w:rPr>
          <w:highlight w:val="green"/>
        </w:rPr>
      </w:pPr>
      <w:r w:rsidRPr="00410C31">
        <w:rPr>
          <w:highlight w:val="green"/>
        </w:rPr>
        <w:t xml:space="preserve">Crear </w:t>
      </w:r>
      <w:r w:rsidR="003829D9" w:rsidRPr="00410C31">
        <w:rPr>
          <w:highlight w:val="green"/>
        </w:rPr>
        <w:t>datos principales</w:t>
      </w:r>
      <w:r w:rsidRPr="00410C31">
        <w:rPr>
          <w:highlight w:val="green"/>
        </w:rPr>
        <w:t xml:space="preserve"> de unidades de trabajo (</w:t>
      </w:r>
      <w:r w:rsidR="00AA3D8B" w:rsidRPr="00410C31">
        <w:rPr>
          <w:highlight w:val="green"/>
        </w:rPr>
        <w:t>Llamada, Gastos Médicos, Mortales, Otros</w:t>
      </w:r>
      <w:r w:rsidR="00165839" w:rsidRPr="00410C31">
        <w:rPr>
          <w:highlight w:val="green"/>
        </w:rPr>
        <w:t>)</w:t>
      </w:r>
      <w:r w:rsidR="008E428C" w:rsidRPr="00410C31">
        <w:rPr>
          <w:highlight w:val="green"/>
        </w:rPr>
        <w:t xml:space="preserve"> con </w:t>
      </w:r>
      <w:r w:rsidR="0048577F" w:rsidRPr="00410C31">
        <w:rPr>
          <w:highlight w:val="green"/>
        </w:rPr>
        <w:t>su tiempo</w:t>
      </w:r>
      <w:r w:rsidR="008E428C" w:rsidRPr="00410C31">
        <w:rPr>
          <w:highlight w:val="green"/>
        </w:rPr>
        <w:t xml:space="preserve"> en horas hábiles de intermediación por promesa de servicio.</w:t>
      </w:r>
    </w:p>
    <w:p w14:paraId="7874D04F" w14:textId="77777777" w:rsidR="00AC1CEE" w:rsidRPr="00410C31" w:rsidRDefault="00AC1CEE">
      <w:pPr>
        <w:pStyle w:val="Standard"/>
        <w:rPr>
          <w:highlight w:val="green"/>
        </w:rPr>
      </w:pPr>
    </w:p>
    <w:p w14:paraId="346869AD" w14:textId="1AE797D2" w:rsidR="00AC1CEE" w:rsidRPr="00F0401F" w:rsidRDefault="00F83BB3">
      <w:pPr>
        <w:pStyle w:val="Standard"/>
        <w:numPr>
          <w:ilvl w:val="0"/>
          <w:numId w:val="2"/>
        </w:numPr>
        <w:rPr>
          <w:highlight w:val="yellow"/>
        </w:rPr>
      </w:pPr>
      <w:r w:rsidRPr="00F0401F">
        <w:rPr>
          <w:highlight w:val="yellow"/>
        </w:rPr>
        <w:t xml:space="preserve"> Crear campo de </w:t>
      </w:r>
      <w:r w:rsidR="00AA3D8B" w:rsidRPr="00F0401F">
        <w:rPr>
          <w:highlight w:val="yellow"/>
        </w:rPr>
        <w:t>auxilia</w:t>
      </w:r>
      <w:r w:rsidRPr="00F0401F">
        <w:rPr>
          <w:highlight w:val="yellow"/>
        </w:rPr>
        <w:t xml:space="preserve"> (Diferente </w:t>
      </w:r>
      <w:r w:rsidR="00AA3D8B" w:rsidRPr="00F0401F">
        <w:rPr>
          <w:highlight w:val="yellow"/>
        </w:rPr>
        <w:t xml:space="preserve">al </w:t>
      </w:r>
      <w:r w:rsidR="003829D9" w:rsidRPr="00F0401F">
        <w:rPr>
          <w:highlight w:val="yellow"/>
        </w:rPr>
        <w:t xml:space="preserve">que está homologado a Analista en el modelo de </w:t>
      </w:r>
      <w:r w:rsidR="00AA3D8B" w:rsidRPr="00F0401F">
        <w:rPr>
          <w:highlight w:val="yellow"/>
        </w:rPr>
        <w:t>CONSULTORIA DEBIA SAS</w:t>
      </w:r>
      <w:r w:rsidR="003829D9" w:rsidRPr="00F0401F">
        <w:rPr>
          <w:highlight w:val="yellow"/>
        </w:rPr>
        <w:t xml:space="preserve"> con el </w:t>
      </w:r>
      <w:r w:rsidR="00AA3D8B" w:rsidRPr="00F0401F">
        <w:rPr>
          <w:highlight w:val="yellow"/>
        </w:rPr>
        <w:t xml:space="preserve">GESTOR DE </w:t>
      </w:r>
      <w:proofErr w:type="gramStart"/>
      <w:r w:rsidR="00AA3D8B" w:rsidRPr="00F0401F">
        <w:rPr>
          <w:highlight w:val="yellow"/>
        </w:rPr>
        <w:t>SERVICIOS</w:t>
      </w:r>
      <w:r w:rsidRPr="00F0401F">
        <w:rPr>
          <w:highlight w:val="yellow"/>
        </w:rPr>
        <w:t>)</w:t>
      </w:r>
      <w:r w:rsidR="00410C31">
        <w:rPr>
          <w:highlight w:val="yellow"/>
        </w:rPr>
        <w:t>(</w:t>
      </w:r>
      <w:proofErr w:type="gramEnd"/>
      <w:r w:rsidR="00410C31" w:rsidRPr="00410C31">
        <w:rPr>
          <w:b/>
          <w:bCs/>
          <w:highlight w:val="yellow"/>
        </w:rPr>
        <w:t>Crear campo en CRM auxiliar</w:t>
      </w:r>
      <w:r w:rsidR="00410C31">
        <w:rPr>
          <w:highlight w:val="yellow"/>
        </w:rPr>
        <w:t>)</w:t>
      </w:r>
    </w:p>
    <w:p w14:paraId="24AAD8CF" w14:textId="77777777" w:rsidR="00AC1CEE" w:rsidRPr="00F0401F" w:rsidRDefault="00AC1CEE">
      <w:pPr>
        <w:pStyle w:val="Standard"/>
        <w:rPr>
          <w:highlight w:val="yellow"/>
        </w:rPr>
      </w:pPr>
    </w:p>
    <w:p w14:paraId="494C3133" w14:textId="4FAF3A10" w:rsidR="00AC1CEE" w:rsidRPr="00410C31" w:rsidRDefault="00F83BB3">
      <w:pPr>
        <w:pStyle w:val="Standard"/>
        <w:numPr>
          <w:ilvl w:val="0"/>
          <w:numId w:val="2"/>
        </w:numPr>
        <w:rPr>
          <w:highlight w:val="green"/>
        </w:rPr>
      </w:pPr>
      <w:r w:rsidRPr="00410C31">
        <w:rPr>
          <w:highlight w:val="green"/>
        </w:rPr>
        <w:t xml:space="preserve">Determinar etapas de gestión de </w:t>
      </w:r>
      <w:r w:rsidR="00F60FE4" w:rsidRPr="00410C31">
        <w:rPr>
          <w:highlight w:val="green"/>
        </w:rPr>
        <w:t>servicios</w:t>
      </w:r>
      <w:r w:rsidRPr="00410C31">
        <w:rPr>
          <w:highlight w:val="green"/>
        </w:rPr>
        <w:t xml:space="preserve"> (Asignado, En </w:t>
      </w:r>
      <w:r w:rsidR="00F60FE4" w:rsidRPr="00410C31">
        <w:rPr>
          <w:highlight w:val="green"/>
        </w:rPr>
        <w:t>proceso de informe</w:t>
      </w:r>
      <w:r w:rsidRPr="00410C31">
        <w:rPr>
          <w:highlight w:val="green"/>
        </w:rPr>
        <w:t>, P</w:t>
      </w:r>
      <w:r w:rsidR="00F60FE4" w:rsidRPr="00410C31">
        <w:rPr>
          <w:highlight w:val="green"/>
        </w:rPr>
        <w:t>endiente del prestador</w:t>
      </w:r>
      <w:r w:rsidRPr="00410C31">
        <w:rPr>
          <w:highlight w:val="green"/>
        </w:rPr>
        <w:t xml:space="preserve">, </w:t>
      </w:r>
      <w:r w:rsidR="00F60FE4" w:rsidRPr="00410C31">
        <w:rPr>
          <w:highlight w:val="green"/>
        </w:rPr>
        <w:t>En revisión,</w:t>
      </w:r>
      <w:r w:rsidR="005C3DD6" w:rsidRPr="00410C31">
        <w:rPr>
          <w:highlight w:val="green"/>
        </w:rPr>
        <w:t xml:space="preserve"> Cerrado</w:t>
      </w:r>
      <w:r w:rsidRPr="00410C31">
        <w:rPr>
          <w:highlight w:val="green"/>
        </w:rPr>
        <w:t>).</w:t>
      </w:r>
      <w:r w:rsidR="00410C31">
        <w:rPr>
          <w:highlight w:val="green"/>
        </w:rPr>
        <w:t xml:space="preserve"> (</w:t>
      </w:r>
      <w:r w:rsidR="00410C31" w:rsidRPr="00410C31">
        <w:rPr>
          <w:b/>
          <w:bCs/>
          <w:highlight w:val="green"/>
        </w:rPr>
        <w:t xml:space="preserve">Estados del flujo </w:t>
      </w:r>
      <w:proofErr w:type="spellStart"/>
      <w:r w:rsidR="00410C31" w:rsidRPr="00410C31">
        <w:rPr>
          <w:b/>
          <w:bCs/>
          <w:highlight w:val="green"/>
        </w:rPr>
        <w:t>Canvan</w:t>
      </w:r>
      <w:proofErr w:type="spellEnd"/>
      <w:r w:rsidR="00410C31" w:rsidRPr="00410C31">
        <w:rPr>
          <w:b/>
          <w:bCs/>
          <w:highlight w:val="green"/>
        </w:rPr>
        <w:t xml:space="preserve"> en</w:t>
      </w:r>
      <w:r w:rsidR="00410C31">
        <w:rPr>
          <w:highlight w:val="green"/>
        </w:rPr>
        <w:t xml:space="preserve"> </w:t>
      </w:r>
      <w:proofErr w:type="spellStart"/>
      <w:r w:rsidR="00410C31" w:rsidRPr="00410C31">
        <w:rPr>
          <w:b/>
          <w:bCs/>
          <w:highlight w:val="green"/>
        </w:rPr>
        <w:t>Crm</w:t>
      </w:r>
      <w:proofErr w:type="spellEnd"/>
      <w:r w:rsidR="00410C31">
        <w:rPr>
          <w:highlight w:val="green"/>
        </w:rPr>
        <w:t>)</w:t>
      </w:r>
    </w:p>
    <w:p w14:paraId="0B70B601" w14:textId="77777777" w:rsidR="00F60FE4" w:rsidRPr="00F0401F" w:rsidRDefault="00F60FE4" w:rsidP="00F60FE4">
      <w:pPr>
        <w:pStyle w:val="Prrafodelista"/>
        <w:rPr>
          <w:rFonts w:cs="Lohit Devanagari"/>
          <w:szCs w:val="24"/>
          <w:highlight w:val="yellow"/>
        </w:rPr>
      </w:pPr>
    </w:p>
    <w:p w14:paraId="05E709D4" w14:textId="1E051684" w:rsidR="00F60FE4" w:rsidRPr="00F0401F" w:rsidRDefault="00F60FE4">
      <w:pPr>
        <w:pStyle w:val="Standard"/>
        <w:numPr>
          <w:ilvl w:val="0"/>
          <w:numId w:val="2"/>
        </w:numPr>
        <w:rPr>
          <w:highlight w:val="yellow"/>
        </w:rPr>
      </w:pPr>
      <w:r w:rsidRPr="00F0401F">
        <w:rPr>
          <w:highlight w:val="yellow"/>
        </w:rPr>
        <w:t>La aprobación implica el estado</w:t>
      </w:r>
      <w:r w:rsidR="006603EB" w:rsidRPr="00F0401F">
        <w:rPr>
          <w:highlight w:val="yellow"/>
        </w:rPr>
        <w:t xml:space="preserve">: Aprobado, Aprobado con Novedad, No Aprobado, No </w:t>
      </w:r>
      <w:r w:rsidR="00F31662" w:rsidRPr="00F0401F">
        <w:rPr>
          <w:highlight w:val="yellow"/>
        </w:rPr>
        <w:t>Confirmado</w:t>
      </w:r>
      <w:r w:rsidR="006603EB" w:rsidRPr="00F0401F">
        <w:rPr>
          <w:highlight w:val="yellow"/>
        </w:rPr>
        <w:t>.</w:t>
      </w:r>
    </w:p>
    <w:p w14:paraId="038574B5" w14:textId="77777777" w:rsidR="006603EB" w:rsidRPr="00F0401F" w:rsidRDefault="006603EB" w:rsidP="006603EB">
      <w:pPr>
        <w:pStyle w:val="Prrafodelista"/>
        <w:rPr>
          <w:highlight w:val="yellow"/>
        </w:rPr>
      </w:pPr>
      <w:bookmarkStart w:id="12" w:name="_GoBack"/>
      <w:bookmarkEnd w:id="12"/>
    </w:p>
    <w:p w14:paraId="17611C40" w14:textId="3ADCD9B2" w:rsidR="006603EB" w:rsidRPr="00F0401F" w:rsidRDefault="006603EB">
      <w:pPr>
        <w:pStyle w:val="Standard"/>
        <w:numPr>
          <w:ilvl w:val="0"/>
          <w:numId w:val="2"/>
        </w:numPr>
        <w:rPr>
          <w:highlight w:val="yellow"/>
        </w:rPr>
      </w:pPr>
      <w:r w:rsidRPr="00F0401F">
        <w:rPr>
          <w:highlight w:val="yellow"/>
        </w:rPr>
        <w:t>Tabla de liquidación de servicios.</w:t>
      </w:r>
      <w:r w:rsidR="009F6F4D" w:rsidRPr="00F0401F">
        <w:rPr>
          <w:highlight w:val="yellow"/>
        </w:rPr>
        <w:t xml:space="preserve"> Cobrar. Crear pre-factura a cobrar.</w:t>
      </w:r>
    </w:p>
    <w:p w14:paraId="38417402" w14:textId="77777777" w:rsidR="009F6F4D" w:rsidRPr="00F0401F" w:rsidRDefault="009F6F4D" w:rsidP="009F6F4D">
      <w:pPr>
        <w:pStyle w:val="Prrafodelista"/>
        <w:rPr>
          <w:highlight w:val="yellow"/>
        </w:rPr>
      </w:pPr>
    </w:p>
    <w:p w14:paraId="37CCEEEE" w14:textId="71116AE5" w:rsidR="009F6F4D" w:rsidRPr="00F0401F" w:rsidRDefault="009F6F4D" w:rsidP="009F6F4D">
      <w:pPr>
        <w:pStyle w:val="Standard"/>
        <w:numPr>
          <w:ilvl w:val="0"/>
          <w:numId w:val="2"/>
        </w:numPr>
        <w:rPr>
          <w:highlight w:val="yellow"/>
        </w:rPr>
      </w:pPr>
      <w:r w:rsidRPr="00F0401F">
        <w:rPr>
          <w:highlight w:val="yellow"/>
        </w:rPr>
        <w:t>Tabla de liquidación de servicios. Pagar. Crear pre-factura a pagar.</w:t>
      </w:r>
    </w:p>
    <w:p w14:paraId="0B084D9E" w14:textId="77777777" w:rsidR="00AC1CEE" w:rsidRPr="00F0401F" w:rsidRDefault="00AC1CEE">
      <w:pPr>
        <w:pStyle w:val="Standard"/>
        <w:rPr>
          <w:b/>
          <w:bCs/>
          <w:i/>
          <w:iCs/>
          <w:highlight w:val="yellow"/>
        </w:rPr>
      </w:pPr>
    </w:p>
    <w:p w14:paraId="589662F0" w14:textId="30540DB6" w:rsidR="00AC1CEE" w:rsidRPr="00F0401F" w:rsidRDefault="00F83BB3">
      <w:pPr>
        <w:pStyle w:val="Standard"/>
        <w:numPr>
          <w:ilvl w:val="0"/>
          <w:numId w:val="2"/>
        </w:numPr>
        <w:rPr>
          <w:b/>
          <w:bCs/>
          <w:i/>
          <w:iCs/>
          <w:highlight w:val="yellow"/>
        </w:rPr>
      </w:pPr>
      <w:r w:rsidRPr="00F0401F">
        <w:rPr>
          <w:highlight w:val="yellow"/>
        </w:rPr>
        <w:t xml:space="preserve"> Asociar</w:t>
      </w:r>
      <w:r w:rsidR="005C3DD6" w:rsidRPr="00F0401F">
        <w:rPr>
          <w:highlight w:val="yellow"/>
        </w:rPr>
        <w:t xml:space="preserve"> Auxiliares Administrativo</w:t>
      </w:r>
      <w:r w:rsidRPr="00F0401F">
        <w:rPr>
          <w:highlight w:val="yellow"/>
        </w:rPr>
        <w:t xml:space="preserve"> y </w:t>
      </w:r>
      <w:r w:rsidR="003829D9" w:rsidRPr="00F0401F">
        <w:rPr>
          <w:highlight w:val="yellow"/>
        </w:rPr>
        <w:t xml:space="preserve">Analistas </w:t>
      </w:r>
      <w:r w:rsidRPr="00F0401F">
        <w:rPr>
          <w:highlight w:val="yellow"/>
        </w:rPr>
        <w:t>a unidades de trabajo</w:t>
      </w:r>
    </w:p>
    <w:p w14:paraId="1C5E8867" w14:textId="77777777" w:rsidR="00AC1CEE" w:rsidRPr="00F0401F" w:rsidRDefault="00AC1CEE">
      <w:pPr>
        <w:pStyle w:val="Standard"/>
        <w:rPr>
          <w:b/>
          <w:bCs/>
          <w:i/>
          <w:iCs/>
          <w:highlight w:val="yellow"/>
        </w:rPr>
      </w:pPr>
    </w:p>
    <w:p w14:paraId="71A38A84" w14:textId="77777777" w:rsidR="00995F08" w:rsidRPr="00F0401F" w:rsidRDefault="00995F08" w:rsidP="00995F08">
      <w:pPr>
        <w:pStyle w:val="Prrafodelista"/>
        <w:rPr>
          <w:b/>
          <w:bCs/>
          <w:i/>
          <w:iCs/>
          <w:highlight w:val="yellow"/>
        </w:rPr>
      </w:pPr>
    </w:p>
    <w:p w14:paraId="2A05E583" w14:textId="77777777" w:rsidR="00995F08" w:rsidRPr="00F0401F" w:rsidRDefault="00165839" w:rsidP="00995F08">
      <w:pPr>
        <w:pStyle w:val="Standard"/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F0401F">
        <w:rPr>
          <w:b/>
          <w:bCs/>
          <w:i/>
          <w:iCs/>
          <w:highlight w:val="yellow"/>
        </w:rPr>
        <w:lastRenderedPageBreak/>
        <w:t>Módulo</w:t>
      </w:r>
      <w:r w:rsidR="00995F08" w:rsidRPr="00F0401F">
        <w:rPr>
          <w:b/>
          <w:bCs/>
          <w:i/>
          <w:iCs/>
          <w:highlight w:val="yellow"/>
        </w:rPr>
        <w:t xml:space="preserve"> de asignación de responsabilidades</w:t>
      </w:r>
    </w:p>
    <w:p w14:paraId="3F429A4C" w14:textId="77777777" w:rsidR="00995F08" w:rsidRPr="00F0401F" w:rsidRDefault="00995F08" w:rsidP="00995F08">
      <w:pPr>
        <w:pStyle w:val="Standard"/>
        <w:rPr>
          <w:bCs/>
          <w:iCs/>
          <w:highlight w:val="yellow"/>
        </w:rPr>
      </w:pPr>
    </w:p>
    <w:p w14:paraId="792628ED" w14:textId="77777777" w:rsidR="00165839" w:rsidRPr="00F0401F" w:rsidRDefault="00995F08" w:rsidP="00165839">
      <w:pPr>
        <w:pStyle w:val="Standard"/>
        <w:numPr>
          <w:ilvl w:val="1"/>
          <w:numId w:val="2"/>
        </w:numPr>
        <w:rPr>
          <w:bCs/>
          <w:iCs/>
          <w:highlight w:val="yellow"/>
        </w:rPr>
      </w:pPr>
      <w:r w:rsidRPr="00F0401F">
        <w:rPr>
          <w:bCs/>
          <w:iCs/>
          <w:highlight w:val="yellow"/>
        </w:rPr>
        <w:t xml:space="preserve">Al conocer </w:t>
      </w:r>
      <w:r w:rsidR="00165839" w:rsidRPr="00F0401F">
        <w:rPr>
          <w:bCs/>
          <w:iCs/>
          <w:highlight w:val="yellow"/>
        </w:rPr>
        <w:t>según</w:t>
      </w:r>
      <w:r w:rsidRPr="00F0401F">
        <w:rPr>
          <w:bCs/>
          <w:iCs/>
          <w:highlight w:val="yellow"/>
        </w:rPr>
        <w:t xml:space="preserve"> el tipo de unidad de negocio por cada unidad se </w:t>
      </w:r>
      <w:r w:rsidR="00165839" w:rsidRPr="00F0401F">
        <w:rPr>
          <w:bCs/>
          <w:iCs/>
          <w:highlight w:val="yellow"/>
        </w:rPr>
        <w:t>tomará</w:t>
      </w:r>
      <w:r w:rsidRPr="00F0401F">
        <w:rPr>
          <w:bCs/>
          <w:iCs/>
          <w:highlight w:val="yellow"/>
        </w:rPr>
        <w:t xml:space="preserve"> </w:t>
      </w:r>
      <w:r w:rsidR="00165839" w:rsidRPr="00F0401F">
        <w:rPr>
          <w:bCs/>
          <w:iCs/>
          <w:highlight w:val="yellow"/>
        </w:rPr>
        <w:t>así</w:t>
      </w:r>
      <w:r w:rsidRPr="00F0401F">
        <w:rPr>
          <w:bCs/>
          <w:iCs/>
          <w:highlight w:val="yellow"/>
        </w:rPr>
        <w:t>:</w:t>
      </w:r>
    </w:p>
    <w:p w14:paraId="47FD0BB3" w14:textId="77777777" w:rsidR="00165839" w:rsidRPr="00F0401F" w:rsidRDefault="00165839" w:rsidP="00165839">
      <w:pPr>
        <w:pStyle w:val="Standard"/>
        <w:ind w:left="1440"/>
        <w:rPr>
          <w:bCs/>
          <w:iCs/>
          <w:highlight w:val="yellow"/>
        </w:rPr>
      </w:pPr>
    </w:p>
    <w:p w14:paraId="51B6B8C1" w14:textId="77777777" w:rsidR="00995F08" w:rsidRPr="00F0401F" w:rsidRDefault="00995F08" w:rsidP="00165839">
      <w:pPr>
        <w:pStyle w:val="Standard"/>
        <w:numPr>
          <w:ilvl w:val="0"/>
          <w:numId w:val="4"/>
        </w:numPr>
        <w:rPr>
          <w:bCs/>
          <w:iCs/>
          <w:highlight w:val="yellow"/>
        </w:rPr>
      </w:pPr>
      <w:r w:rsidRPr="00F0401F">
        <w:rPr>
          <w:bCs/>
          <w:iCs/>
          <w:highlight w:val="yellow"/>
        </w:rPr>
        <w:t xml:space="preserve">Se </w:t>
      </w:r>
      <w:r w:rsidR="00165839" w:rsidRPr="00F0401F">
        <w:rPr>
          <w:bCs/>
          <w:iCs/>
          <w:highlight w:val="yellow"/>
        </w:rPr>
        <w:t>creará</w:t>
      </w:r>
      <w:r w:rsidRPr="00F0401F">
        <w:rPr>
          <w:bCs/>
          <w:iCs/>
          <w:highlight w:val="yellow"/>
        </w:rPr>
        <w:t xml:space="preserve"> un modelo de responsabilidad </w:t>
      </w:r>
    </w:p>
    <w:p w14:paraId="69DA9F13" w14:textId="2B2B400E" w:rsidR="003829D9" w:rsidRPr="009F6F4D" w:rsidRDefault="003829D9" w:rsidP="003829D9">
      <w:pPr>
        <w:pStyle w:val="Standard"/>
        <w:numPr>
          <w:ilvl w:val="0"/>
          <w:numId w:val="4"/>
        </w:numPr>
        <w:rPr>
          <w:b/>
          <w:bCs/>
          <w:i/>
          <w:iCs/>
        </w:rPr>
      </w:pPr>
      <w:r w:rsidRPr="00F0401F">
        <w:rPr>
          <w:highlight w:val="yellow"/>
        </w:rPr>
        <w:t>Asociar responsables en cada etapa según la unidad de negocios</w:t>
      </w:r>
      <w:r w:rsidR="009F6F4D" w:rsidRPr="00F0401F">
        <w:rPr>
          <w:highlight w:val="yellow"/>
        </w:rPr>
        <w:t xml:space="preserve"> y aseguradora</w:t>
      </w:r>
      <w:r>
        <w:t>.</w:t>
      </w:r>
    </w:p>
    <w:p w14:paraId="3951DAAA" w14:textId="77777777" w:rsidR="009F6F4D" w:rsidRPr="00995F08" w:rsidRDefault="009F6F4D" w:rsidP="00B63D51">
      <w:pPr>
        <w:pStyle w:val="Standard"/>
        <w:rPr>
          <w:b/>
          <w:bCs/>
          <w:i/>
          <w:iCs/>
        </w:rPr>
      </w:pPr>
    </w:p>
    <w:p w14:paraId="03158960" w14:textId="648F736A" w:rsidR="003829D9" w:rsidRPr="00165839" w:rsidRDefault="003829D9" w:rsidP="003829D9">
      <w:pPr>
        <w:pStyle w:val="Standard"/>
        <w:ind w:left="2138"/>
        <w:rPr>
          <w:bCs/>
          <w:iCs/>
        </w:rPr>
      </w:pPr>
    </w:p>
    <w:p w14:paraId="6C43E9CF" w14:textId="77777777" w:rsidR="00AC1CEE" w:rsidRDefault="00AC1CEE">
      <w:pPr>
        <w:pStyle w:val="Standard"/>
        <w:rPr>
          <w:b/>
          <w:bCs/>
          <w:i/>
          <w:iCs/>
        </w:rPr>
      </w:pPr>
    </w:p>
    <w:p w14:paraId="046DA46A" w14:textId="77777777" w:rsidR="00AC1CEE" w:rsidRDefault="00AC1CEE">
      <w:pPr>
        <w:pStyle w:val="Standard"/>
        <w:rPr>
          <w:b/>
          <w:bCs/>
          <w:i/>
          <w:iCs/>
        </w:rPr>
      </w:pPr>
    </w:p>
    <w:p w14:paraId="7D49246F" w14:textId="77777777" w:rsidR="00AC1CEE" w:rsidRDefault="00F83BB3" w:rsidP="00995F08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Informes Automatizados</w:t>
      </w:r>
      <w:r w:rsidR="00995F08">
        <w:rPr>
          <w:b/>
          <w:bCs/>
        </w:rPr>
        <w:t xml:space="preserve"> </w:t>
      </w:r>
    </w:p>
    <w:p w14:paraId="7A07C3C9" w14:textId="77777777" w:rsidR="00AC1CEE" w:rsidRDefault="00AC1CEE">
      <w:pPr>
        <w:pStyle w:val="Standard"/>
        <w:rPr>
          <w:b/>
          <w:bCs/>
          <w:i/>
          <w:iCs/>
        </w:rPr>
      </w:pPr>
    </w:p>
    <w:p w14:paraId="16EEF3D4" w14:textId="0D244DCA" w:rsidR="00AC1CEE" w:rsidRPr="008E428C" w:rsidRDefault="00F83BB3">
      <w:pPr>
        <w:pStyle w:val="Standard"/>
        <w:numPr>
          <w:ilvl w:val="0"/>
          <w:numId w:val="3"/>
        </w:numPr>
        <w:rPr>
          <w:i/>
          <w:iCs/>
        </w:rPr>
      </w:pPr>
      <w:r>
        <w:t xml:space="preserve">Informe de </w:t>
      </w:r>
      <w:r w:rsidR="00B63D51">
        <w:t>días</w:t>
      </w:r>
      <w:r>
        <w:t xml:space="preserve"> de gestión teniendo cuenta las etapas que corresponden al analista o vendedor, separados por responsable</w:t>
      </w:r>
    </w:p>
    <w:p w14:paraId="680CBE97" w14:textId="4A5F1B73" w:rsidR="008E428C" w:rsidRPr="00F0401F" w:rsidRDefault="008E428C">
      <w:pPr>
        <w:pStyle w:val="Standard"/>
        <w:numPr>
          <w:ilvl w:val="0"/>
          <w:numId w:val="3"/>
        </w:numPr>
        <w:rPr>
          <w:i/>
          <w:iCs/>
          <w:highlight w:val="yellow"/>
        </w:rPr>
      </w:pPr>
      <w:r w:rsidRPr="00F0401F">
        <w:rPr>
          <w:highlight w:val="yellow"/>
        </w:rPr>
        <w:t xml:space="preserve">Porcentaje de participación en tiempo de </w:t>
      </w:r>
      <w:r w:rsidR="00B63D51" w:rsidRPr="00F0401F">
        <w:rPr>
          <w:highlight w:val="yellow"/>
        </w:rPr>
        <w:t>ANS TOTAL (TIEMPOS DE ENTREGA)</w:t>
      </w:r>
      <w:r w:rsidRPr="00F0401F">
        <w:rPr>
          <w:highlight w:val="yellow"/>
        </w:rPr>
        <w:t xml:space="preserve"> de cada participante.</w:t>
      </w:r>
    </w:p>
    <w:p w14:paraId="4BF897FF" w14:textId="22F25CBE" w:rsidR="008E428C" w:rsidRPr="008E428C" w:rsidRDefault="008E428C">
      <w:pPr>
        <w:pStyle w:val="Standard"/>
        <w:numPr>
          <w:ilvl w:val="0"/>
          <w:numId w:val="3"/>
        </w:numPr>
        <w:rPr>
          <w:i/>
          <w:iCs/>
        </w:rPr>
      </w:pPr>
      <w:r w:rsidRPr="00F0401F">
        <w:rPr>
          <w:highlight w:val="yellow"/>
        </w:rPr>
        <w:t xml:space="preserve">Índice de cumplimiento de tiempos de </w:t>
      </w:r>
      <w:r w:rsidR="00B63D51" w:rsidRPr="00F0401F">
        <w:rPr>
          <w:highlight w:val="yellow"/>
        </w:rPr>
        <w:t>ANS</w:t>
      </w:r>
      <w:r>
        <w:t>.</w:t>
      </w:r>
    </w:p>
    <w:p w14:paraId="1AEBF61E" w14:textId="77777777" w:rsidR="008E428C" w:rsidRDefault="008E428C" w:rsidP="008E428C">
      <w:pPr>
        <w:pStyle w:val="Standard"/>
      </w:pPr>
    </w:p>
    <w:p w14:paraId="694DA6A0" w14:textId="77777777" w:rsidR="008E428C" w:rsidRDefault="008E428C" w:rsidP="008E428C">
      <w:pPr>
        <w:pStyle w:val="Standard"/>
      </w:pPr>
      <w:r>
        <w:t>Ventajas esperadas: establecer un modelo de gestión y metas por responsables integradas a la producción y tiempos invertidos en el mismo.</w:t>
      </w:r>
    </w:p>
    <w:p w14:paraId="62FE3E23" w14:textId="77777777" w:rsidR="008E428C" w:rsidRDefault="008E428C" w:rsidP="008E428C">
      <w:pPr>
        <w:pStyle w:val="Standard"/>
      </w:pPr>
    </w:p>
    <w:p w14:paraId="4EA2A1C6" w14:textId="77777777" w:rsidR="008E428C" w:rsidRDefault="008E428C" w:rsidP="008E428C">
      <w:pPr>
        <w:pStyle w:val="Standard"/>
      </w:pPr>
    </w:p>
    <w:p w14:paraId="502519B2" w14:textId="7190E3DB" w:rsidR="008E428C" w:rsidRPr="006769DD" w:rsidRDefault="006769DD" w:rsidP="006769DD">
      <w:pPr>
        <w:pStyle w:val="Standard"/>
        <w:numPr>
          <w:ilvl w:val="0"/>
          <w:numId w:val="1"/>
        </w:numPr>
        <w:jc w:val="center"/>
        <w:rPr>
          <w:b/>
        </w:rPr>
      </w:pPr>
      <w:r w:rsidRPr="006769DD">
        <w:rPr>
          <w:b/>
        </w:rPr>
        <w:t>Módulo de gestión de documentos de clientes y plantillas de correo</w:t>
      </w:r>
      <w:r w:rsidR="00B63D51">
        <w:rPr>
          <w:b/>
        </w:rPr>
        <w:t xml:space="preserve"> </w:t>
      </w:r>
    </w:p>
    <w:p w14:paraId="3A57A9AA" w14:textId="77777777" w:rsidR="006769DD" w:rsidRDefault="006769DD" w:rsidP="006769DD">
      <w:pPr>
        <w:pStyle w:val="Standard"/>
        <w:ind w:left="720"/>
      </w:pPr>
    </w:p>
    <w:p w14:paraId="5014BD18" w14:textId="77777777" w:rsidR="006769DD" w:rsidRDefault="006769DD" w:rsidP="006769DD">
      <w:pPr>
        <w:pStyle w:val="Standard"/>
        <w:numPr>
          <w:ilvl w:val="0"/>
          <w:numId w:val="6"/>
        </w:numPr>
      </w:pPr>
      <w:r>
        <w:t>Se creará un modulo parametrizable con los documentos que solicita la organización, los mismos pueden tener o no caducidad, cuando haya caducidad se podrá conocer.</w:t>
      </w:r>
    </w:p>
    <w:p w14:paraId="46A70F7F" w14:textId="77777777" w:rsidR="006769DD" w:rsidRPr="00F0401F" w:rsidRDefault="006769DD" w:rsidP="006769DD">
      <w:pPr>
        <w:pStyle w:val="Standard"/>
        <w:numPr>
          <w:ilvl w:val="0"/>
          <w:numId w:val="6"/>
        </w:numPr>
        <w:rPr>
          <w:highlight w:val="yellow"/>
        </w:rPr>
      </w:pPr>
      <w:r w:rsidRPr="00F0401F">
        <w:rPr>
          <w:highlight w:val="yellow"/>
        </w:rPr>
        <w:t xml:space="preserve">Con esta lista de documentos del punto i. se </w:t>
      </w:r>
      <w:r w:rsidR="00236FBD" w:rsidRPr="00F0401F">
        <w:rPr>
          <w:highlight w:val="yellow"/>
        </w:rPr>
        <w:t>creará</w:t>
      </w:r>
      <w:r w:rsidRPr="00F0401F">
        <w:rPr>
          <w:highlight w:val="yellow"/>
        </w:rPr>
        <w:t xml:space="preserve"> una modificación al </w:t>
      </w:r>
      <w:r w:rsidR="00236FBD" w:rsidRPr="00F0401F">
        <w:rPr>
          <w:highlight w:val="yellow"/>
        </w:rPr>
        <w:t>módulo</w:t>
      </w:r>
      <w:r w:rsidRPr="00F0401F">
        <w:rPr>
          <w:highlight w:val="yellow"/>
        </w:rPr>
        <w:t xml:space="preserve"> de clientes, en la cual </w:t>
      </w:r>
      <w:r w:rsidR="00236FBD" w:rsidRPr="00F0401F">
        <w:rPr>
          <w:highlight w:val="yellow"/>
        </w:rPr>
        <w:t>se cargarán los documentos que debe administrarse por cliente.</w:t>
      </w:r>
    </w:p>
    <w:p w14:paraId="120A4372" w14:textId="77777777" w:rsidR="00236FBD" w:rsidRDefault="00236FBD" w:rsidP="006769DD">
      <w:pPr>
        <w:pStyle w:val="Standard"/>
        <w:numPr>
          <w:ilvl w:val="0"/>
          <w:numId w:val="6"/>
        </w:numPr>
      </w:pPr>
      <w:r>
        <w:t>Se crear plantilla de actualización de información financiera para enviar automáticamente a un destinatario (aseguradoras) información requerida para actualizar.</w:t>
      </w:r>
    </w:p>
    <w:p w14:paraId="2ECA2AC1" w14:textId="36A96A97" w:rsidR="006769DD" w:rsidRPr="00F0401F" w:rsidRDefault="00236FBD" w:rsidP="006769DD">
      <w:pPr>
        <w:pStyle w:val="Standard"/>
        <w:numPr>
          <w:ilvl w:val="0"/>
          <w:numId w:val="6"/>
        </w:numPr>
        <w:rPr>
          <w:highlight w:val="yellow"/>
        </w:rPr>
      </w:pPr>
      <w:r w:rsidRPr="00F0401F">
        <w:rPr>
          <w:highlight w:val="yellow"/>
        </w:rPr>
        <w:t>Se creará informa de gestión de actualización de clientes.</w:t>
      </w:r>
    </w:p>
    <w:p w14:paraId="1C6AE6BE" w14:textId="77777777" w:rsidR="00C24866" w:rsidRDefault="00C24866" w:rsidP="00C24866">
      <w:pPr>
        <w:pStyle w:val="Standard"/>
        <w:ind w:left="720"/>
      </w:pPr>
    </w:p>
    <w:p w14:paraId="1CD70CC0" w14:textId="77777777" w:rsidR="008E428C" w:rsidRDefault="008E428C" w:rsidP="008C51F7">
      <w:pPr>
        <w:pStyle w:val="Standard"/>
        <w:numPr>
          <w:ilvl w:val="0"/>
          <w:numId w:val="1"/>
        </w:numPr>
        <w:jc w:val="center"/>
        <w:rPr>
          <w:b/>
        </w:rPr>
      </w:pPr>
      <w:r w:rsidRPr="008C51F7">
        <w:rPr>
          <w:b/>
        </w:rPr>
        <w:t>Inversión del proyecto</w:t>
      </w:r>
    </w:p>
    <w:p w14:paraId="0110E50A" w14:textId="77777777" w:rsidR="008C51F7" w:rsidRDefault="008C51F7" w:rsidP="008C51F7">
      <w:pPr>
        <w:pStyle w:val="Standard"/>
        <w:jc w:val="center"/>
        <w:rPr>
          <w:b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16"/>
        <w:gridCol w:w="1441"/>
        <w:gridCol w:w="605"/>
      </w:tblGrid>
      <w:tr w:rsidR="008C51F7" w:rsidRPr="008C51F7" w14:paraId="716763EF" w14:textId="77777777" w:rsidTr="008C51F7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6875" w14:textId="77777777" w:rsidR="008C51F7" w:rsidRPr="008C51F7" w:rsidRDefault="008C51F7" w:rsidP="008C51F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:lang w:val="es-CO" w:eastAsia="es-CO" w:bidi="ar-SA"/>
              </w:rPr>
            </w:pPr>
            <w:r w:rsidRPr="008C51F7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:lang w:val="es-CO" w:eastAsia="es-CO" w:bidi="ar-SA"/>
              </w:rPr>
              <w:t>Desarrollo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71058" w14:textId="77777777" w:rsidR="008C51F7" w:rsidRPr="008C51F7" w:rsidRDefault="008C51F7" w:rsidP="008C51F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:lang w:val="es-CO" w:eastAsia="es-CO" w:bidi="ar-SA"/>
              </w:rPr>
            </w:pPr>
            <w:r w:rsidRPr="008C51F7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:lang w:val="es-CO" w:eastAsia="es-CO" w:bidi="ar-SA"/>
              </w:rPr>
              <w:t>Valor en SMLV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ADC04" w14:textId="77777777" w:rsidR="008C51F7" w:rsidRPr="008C51F7" w:rsidRDefault="008C51F7" w:rsidP="008C51F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:lang w:val="es-CO" w:eastAsia="es-CO" w:bidi="ar-SA"/>
              </w:rPr>
            </w:pPr>
            <w:r w:rsidRPr="008C51F7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:lang w:val="es-CO" w:eastAsia="es-CO" w:bidi="ar-SA"/>
              </w:rPr>
              <w:t>Valor</w:t>
            </w:r>
          </w:p>
        </w:tc>
      </w:tr>
      <w:tr w:rsidR="008C51F7" w:rsidRPr="008C51F7" w14:paraId="7EE470F4" w14:textId="77777777" w:rsidTr="00136CC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1C9E7" w14:textId="77777777" w:rsidR="008C51F7" w:rsidRPr="008C51F7" w:rsidRDefault="008C51F7" w:rsidP="008C51F7">
            <w:pPr>
              <w:suppressAutoHyphens w:val="0"/>
              <w:autoSpaceDN/>
              <w:ind w:firstLineChars="400" w:firstLine="803"/>
              <w:textAlignment w:val="auto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:lang w:val="es-CO" w:eastAsia="es-CO" w:bidi="ar-SA"/>
              </w:rPr>
            </w:pPr>
            <w:r w:rsidRPr="008C51F7">
              <w:rPr>
                <w:rFonts w:ascii="Arial" w:eastAsia="Liberation Serif" w:hAnsi="Arial" w:cs="Liberation Serif"/>
                <w:b/>
                <w:bCs/>
                <w:i/>
                <w:iCs/>
                <w:kern w:val="0"/>
                <w:sz w:val="20"/>
                <w:szCs w:val="20"/>
                <w:lang w:eastAsia="es-CO" w:bidi="ar-SA"/>
              </w:rPr>
              <w:t>1.      Módulo de modificación de Terceros y oportunidades con nuevos campos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B62FB" w14:textId="44297BE0" w:rsidR="008C51F7" w:rsidRPr="008C51F7" w:rsidRDefault="008C51F7" w:rsidP="008C51F7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11CA3" w14:textId="30DA5CDE" w:rsidR="008C51F7" w:rsidRPr="008C51F7" w:rsidRDefault="008C51F7" w:rsidP="008C51F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CO" w:eastAsia="es-CO" w:bidi="ar-SA"/>
              </w:rPr>
            </w:pPr>
          </w:p>
        </w:tc>
      </w:tr>
      <w:tr w:rsidR="008C51F7" w:rsidRPr="008C51F7" w14:paraId="7ED62493" w14:textId="77777777" w:rsidTr="00136CC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E3562" w14:textId="77777777" w:rsidR="008C51F7" w:rsidRPr="008C51F7" w:rsidRDefault="008C51F7" w:rsidP="008C51F7">
            <w:pPr>
              <w:suppressAutoHyphens w:val="0"/>
              <w:autoSpaceDN/>
              <w:ind w:firstLineChars="400" w:firstLine="803"/>
              <w:textAlignment w:val="auto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:lang w:val="es-CO" w:eastAsia="es-CO" w:bidi="ar-SA"/>
              </w:rPr>
            </w:pPr>
            <w:r>
              <w:rPr>
                <w:rFonts w:ascii="Arial" w:eastAsia="Liberation Serif" w:hAnsi="Arial" w:cs="Liberation Serif"/>
                <w:b/>
                <w:bCs/>
                <w:i/>
                <w:iCs/>
                <w:kern w:val="0"/>
                <w:sz w:val="20"/>
                <w:szCs w:val="20"/>
                <w:lang w:eastAsia="es-CO" w:bidi="ar-SA"/>
              </w:rPr>
              <w:t>2.</w:t>
            </w:r>
            <w:r w:rsidRPr="008C51F7">
              <w:rPr>
                <w:rFonts w:ascii="Arial" w:eastAsia="Liberation Serif" w:hAnsi="Arial" w:cs="Liberation Serif"/>
                <w:b/>
                <w:bCs/>
                <w:i/>
                <w:iCs/>
                <w:kern w:val="0"/>
                <w:sz w:val="20"/>
                <w:szCs w:val="20"/>
                <w:lang w:eastAsia="es-CO" w:bidi="ar-SA"/>
              </w:rPr>
              <w:t>      Módulo de asignación de responsabilidades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2A414" w14:textId="4A50E957" w:rsidR="008C51F7" w:rsidRPr="008C51F7" w:rsidRDefault="008C51F7" w:rsidP="008C51F7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D64EF" w14:textId="0682284E" w:rsidR="008C51F7" w:rsidRPr="008C51F7" w:rsidRDefault="008C51F7" w:rsidP="008C51F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CO" w:eastAsia="es-CO" w:bidi="ar-SA"/>
              </w:rPr>
            </w:pPr>
          </w:p>
        </w:tc>
      </w:tr>
      <w:tr w:rsidR="008C51F7" w:rsidRPr="008C51F7" w14:paraId="7AAC2E11" w14:textId="77777777" w:rsidTr="00136CC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0FFD" w14:textId="77777777" w:rsidR="008C51F7" w:rsidRPr="008C51F7" w:rsidRDefault="008C51F7" w:rsidP="008C51F7">
            <w:pPr>
              <w:suppressAutoHyphens w:val="0"/>
              <w:autoSpaceDN/>
              <w:ind w:firstLineChars="400" w:firstLine="803"/>
              <w:textAlignment w:val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s-CO" w:eastAsia="es-CO" w:bidi="ar-SA"/>
              </w:rPr>
            </w:pPr>
            <w:r>
              <w:rPr>
                <w:rFonts w:ascii="Arial" w:eastAsia="Liberation Serif" w:hAnsi="Arial" w:cs="Liberation Serif"/>
                <w:b/>
                <w:bCs/>
                <w:kern w:val="0"/>
                <w:sz w:val="20"/>
                <w:szCs w:val="20"/>
                <w:lang w:eastAsia="es-CO" w:bidi="ar-SA"/>
              </w:rPr>
              <w:t>3.</w:t>
            </w:r>
            <w:r w:rsidRPr="008C51F7">
              <w:rPr>
                <w:rFonts w:ascii="Arial" w:eastAsia="Liberation Serif" w:hAnsi="Arial" w:cs="Liberation Serif"/>
                <w:b/>
                <w:bCs/>
                <w:kern w:val="0"/>
                <w:sz w:val="20"/>
                <w:szCs w:val="20"/>
                <w:lang w:eastAsia="es-CO" w:bidi="ar-SA"/>
              </w:rPr>
              <w:t xml:space="preserve">      Informes Automatizados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04F07" w14:textId="36929CCC" w:rsidR="008C51F7" w:rsidRPr="008C51F7" w:rsidRDefault="008C51F7" w:rsidP="008C51F7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48B98" w14:textId="1D148081" w:rsidR="008C51F7" w:rsidRPr="008C51F7" w:rsidRDefault="008C51F7" w:rsidP="008C51F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CO" w:eastAsia="es-CO" w:bidi="ar-SA"/>
              </w:rPr>
            </w:pPr>
          </w:p>
        </w:tc>
      </w:tr>
      <w:tr w:rsidR="00280184" w:rsidRPr="008C51F7" w14:paraId="3EE43FD6" w14:textId="77777777" w:rsidTr="00136CC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38F0" w14:textId="77777777" w:rsidR="00280184" w:rsidRPr="008C51F7" w:rsidRDefault="00280184" w:rsidP="00AA3D8B">
            <w:pPr>
              <w:suppressAutoHyphens w:val="0"/>
              <w:autoSpaceDN/>
              <w:ind w:firstLineChars="400" w:firstLine="803"/>
              <w:textAlignment w:val="auto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:lang w:val="es-CO" w:eastAsia="es-CO" w:bidi="ar-SA"/>
              </w:rPr>
            </w:pPr>
            <w:r>
              <w:rPr>
                <w:rFonts w:ascii="Arial" w:eastAsia="Liberation Serif" w:hAnsi="Arial" w:cs="Liberation Serif"/>
                <w:b/>
                <w:bCs/>
                <w:i/>
                <w:iCs/>
                <w:kern w:val="0"/>
                <w:sz w:val="20"/>
                <w:szCs w:val="20"/>
                <w:lang w:eastAsia="es-CO" w:bidi="ar-SA"/>
              </w:rPr>
              <w:t xml:space="preserve">4.     </w:t>
            </w:r>
            <w:r w:rsidRPr="008C51F7">
              <w:rPr>
                <w:rFonts w:ascii="Arial" w:eastAsia="Liberation Serif" w:hAnsi="Arial" w:cs="Liberation Serif"/>
                <w:b/>
                <w:bCs/>
                <w:i/>
                <w:iCs/>
                <w:kern w:val="0"/>
                <w:sz w:val="20"/>
                <w:szCs w:val="20"/>
                <w:lang w:eastAsia="es-CO" w:bidi="ar-SA"/>
              </w:rPr>
              <w:t>Módulo de modificación de Terceros y oportunidades con nuevos campos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52547" w14:textId="6289C055" w:rsidR="00280184" w:rsidRPr="008C51F7" w:rsidRDefault="00280184" w:rsidP="00AA3D8B">
            <w:pPr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409AE" w14:textId="3195FFF9" w:rsidR="00280184" w:rsidRPr="008C51F7" w:rsidRDefault="00280184" w:rsidP="00AA3D8B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CO" w:eastAsia="es-CO" w:bidi="ar-SA"/>
              </w:rPr>
            </w:pPr>
          </w:p>
        </w:tc>
      </w:tr>
      <w:tr w:rsidR="00280184" w:rsidRPr="008C51F7" w14:paraId="0C7F3236" w14:textId="77777777" w:rsidTr="00136CC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D699" w14:textId="34AC7EF7" w:rsidR="00280184" w:rsidRPr="008C51F7" w:rsidRDefault="00280184" w:rsidP="00280184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CO" w:eastAsia="es-CO" w:bidi="ar-SA"/>
              </w:rPr>
            </w:pPr>
            <w:r w:rsidRPr="008C51F7">
              <w:rPr>
                <w:rFonts w:ascii="Arial" w:eastAsia="Times New Roman" w:hAnsi="Arial" w:cs="Arial"/>
                <w:kern w:val="0"/>
                <w:sz w:val="20"/>
                <w:szCs w:val="20"/>
                <w:lang w:val="es-CO" w:eastAsia="es-CO" w:bidi="ar-SA"/>
              </w:rPr>
              <w:t> </w:t>
            </w:r>
            <w:r w:rsidR="00C24866">
              <w:rPr>
                <w:rFonts w:ascii="Arial" w:eastAsia="Times New Roman" w:hAnsi="Arial" w:cs="Arial"/>
                <w:kern w:val="0"/>
                <w:sz w:val="20"/>
                <w:szCs w:val="20"/>
                <w:lang w:val="es-CO" w:eastAsia="es-CO" w:bidi="ar-SA"/>
              </w:rPr>
              <w:t>FULL 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28DF7" w14:textId="638AAB86" w:rsidR="00280184" w:rsidRDefault="00C24866" w:rsidP="0028018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20.000.000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D032B" w14:textId="59A464A7" w:rsidR="00280184" w:rsidRDefault="00280184" w:rsidP="0028018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6B5EDD4" w14:textId="77777777" w:rsidR="008C51F7" w:rsidRPr="008C51F7" w:rsidRDefault="008C51F7" w:rsidP="008C51F7">
      <w:pPr>
        <w:pStyle w:val="Standard"/>
        <w:jc w:val="center"/>
        <w:rPr>
          <w:b/>
        </w:rPr>
      </w:pPr>
    </w:p>
    <w:p w14:paraId="0C7197F0" w14:textId="77777777" w:rsidR="008E428C" w:rsidRDefault="008E428C" w:rsidP="008E428C">
      <w:pPr>
        <w:pStyle w:val="Standard"/>
      </w:pPr>
    </w:p>
    <w:p w14:paraId="7CDE9552" w14:textId="77777777" w:rsidR="00AC1CEE" w:rsidRDefault="008C51F7">
      <w:pPr>
        <w:pStyle w:val="Standard"/>
      </w:pPr>
      <w:r>
        <w:t>Se factura por unidad generadora de valor entregada de contado, una vez entregada.</w:t>
      </w:r>
    </w:p>
    <w:p w14:paraId="771E7BF1" w14:textId="77777777" w:rsidR="006A0286" w:rsidRDefault="006A0286">
      <w:pPr>
        <w:pStyle w:val="Standard"/>
      </w:pPr>
    </w:p>
    <w:p w14:paraId="6785BD8A" w14:textId="77777777" w:rsidR="006A0286" w:rsidRDefault="006A0286">
      <w:pPr>
        <w:pStyle w:val="Standard"/>
      </w:pPr>
    </w:p>
    <w:p w14:paraId="39B2118B" w14:textId="6977B90C" w:rsidR="006A0286" w:rsidRDefault="006A0286">
      <w:pPr>
        <w:pStyle w:val="Standard"/>
      </w:pPr>
      <w:r>
        <w:t>.</w:t>
      </w:r>
    </w:p>
    <w:p w14:paraId="7F57E1A0" w14:textId="77777777" w:rsidR="006A0286" w:rsidRDefault="006A0286">
      <w:pPr>
        <w:pStyle w:val="Standard"/>
      </w:pPr>
    </w:p>
    <w:p w14:paraId="10C5540B" w14:textId="7D35D59A" w:rsidR="006A0286" w:rsidRPr="006A0286" w:rsidRDefault="006A0286">
      <w:pPr>
        <w:pStyle w:val="Standard"/>
        <w:rPr>
          <w:color w:val="385623" w:themeColor="accent6" w:themeShade="80"/>
        </w:rPr>
      </w:pPr>
      <w:r w:rsidRPr="006A0286">
        <w:rPr>
          <w:color w:val="385623" w:themeColor="accent6" w:themeShade="80"/>
        </w:rPr>
        <w:t xml:space="preserve">PREGUNTAS </w:t>
      </w:r>
    </w:p>
    <w:p w14:paraId="15506A36" w14:textId="77777777" w:rsidR="006A0286" w:rsidRDefault="006A0286">
      <w:pPr>
        <w:pStyle w:val="Standard"/>
        <w:rPr>
          <w:color w:val="FF0000"/>
        </w:rPr>
      </w:pPr>
    </w:p>
    <w:p w14:paraId="4907576F" w14:textId="77777777" w:rsidR="006A0286" w:rsidRDefault="006A0286">
      <w:pPr>
        <w:pStyle w:val="Standard"/>
        <w:rPr>
          <w:color w:val="FF0000"/>
        </w:rPr>
      </w:pPr>
    </w:p>
    <w:p w14:paraId="0F7AD57B" w14:textId="054EDB25" w:rsidR="006A0286" w:rsidRDefault="004A3817" w:rsidP="006A0286">
      <w:pPr>
        <w:pStyle w:val="Standard"/>
        <w:numPr>
          <w:ilvl w:val="0"/>
          <w:numId w:val="9"/>
        </w:numPr>
        <w:rPr>
          <w:color w:val="FF0000"/>
        </w:rPr>
      </w:pPr>
      <w:r>
        <w:rPr>
          <w:color w:val="FF0000"/>
        </w:rPr>
        <w:t xml:space="preserve">Informes consolidados por clínica o por </w:t>
      </w:r>
      <w:proofErr w:type="spellStart"/>
      <w:r>
        <w:rPr>
          <w:color w:val="FF0000"/>
        </w:rPr>
        <w:t>nit</w:t>
      </w:r>
      <w:proofErr w:type="spellEnd"/>
      <w:r>
        <w:rPr>
          <w:color w:val="FF0000"/>
        </w:rPr>
        <w:t xml:space="preserve"> o por Cedula esto para informes estadísticos</w:t>
      </w:r>
    </w:p>
    <w:p w14:paraId="3D39D988" w14:textId="5397C1AC" w:rsidR="00F1601C" w:rsidRDefault="00F1601C" w:rsidP="00F1601C">
      <w:pPr>
        <w:pStyle w:val="Standard"/>
        <w:numPr>
          <w:ilvl w:val="1"/>
          <w:numId w:val="9"/>
        </w:numPr>
        <w:rPr>
          <w:color w:val="FF0000"/>
        </w:rPr>
      </w:pPr>
      <w:r>
        <w:rPr>
          <w:color w:val="FF0000"/>
        </w:rPr>
        <w:t>Incluidos.</w:t>
      </w:r>
    </w:p>
    <w:p w14:paraId="2AD731E7" w14:textId="7FEDBFA5" w:rsidR="004A3817" w:rsidRDefault="004A3817" w:rsidP="006A0286">
      <w:pPr>
        <w:pStyle w:val="Standard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Mantenimiento de la plataforma, tiempos de servicio.</w:t>
      </w:r>
    </w:p>
    <w:p w14:paraId="5EDE06D0" w14:textId="7B5C25C3" w:rsidR="00F1601C" w:rsidRDefault="00F1601C" w:rsidP="00F1601C">
      <w:pPr>
        <w:pStyle w:val="Standard"/>
        <w:numPr>
          <w:ilvl w:val="1"/>
          <w:numId w:val="9"/>
        </w:numPr>
        <w:rPr>
          <w:color w:val="FF0000"/>
        </w:rPr>
      </w:pPr>
      <w:proofErr w:type="gramStart"/>
      <w:r>
        <w:rPr>
          <w:color w:val="FF0000"/>
        </w:rPr>
        <w:t>Los servicios tiene</w:t>
      </w:r>
      <w:proofErr w:type="gramEnd"/>
      <w:r>
        <w:rPr>
          <w:color w:val="FF0000"/>
        </w:rPr>
        <w:t xml:space="preserve"> alta prioridad, no se demora más de 8 horas hábiles las respuestas.</w:t>
      </w:r>
    </w:p>
    <w:p w14:paraId="255CD3D7" w14:textId="2C943FC6" w:rsidR="004A3817" w:rsidRDefault="004A3817" w:rsidP="006A0286">
      <w:pPr>
        <w:pStyle w:val="Standard"/>
        <w:numPr>
          <w:ilvl w:val="0"/>
          <w:numId w:val="9"/>
        </w:numPr>
        <w:rPr>
          <w:color w:val="FF0000"/>
        </w:rPr>
      </w:pPr>
      <w:r>
        <w:rPr>
          <w:color w:val="FF0000"/>
        </w:rPr>
        <w:t xml:space="preserve">Costos asociados a módulos adicionales que se deseen desarrollar, web </w:t>
      </w:r>
      <w:proofErr w:type="spellStart"/>
      <w:r>
        <w:rPr>
          <w:color w:val="FF0000"/>
        </w:rPr>
        <w:t>services</w:t>
      </w:r>
      <w:proofErr w:type="spellEnd"/>
      <w:r>
        <w:rPr>
          <w:color w:val="FF0000"/>
        </w:rPr>
        <w:t>, o mejoras a la plataforma et</w:t>
      </w:r>
      <w:r w:rsidR="00F1601C">
        <w:rPr>
          <w:color w:val="FF0000"/>
        </w:rPr>
        <w:t>c.</w:t>
      </w:r>
    </w:p>
    <w:p w14:paraId="52B1D133" w14:textId="77777777" w:rsidR="00F1601C" w:rsidRDefault="00F1601C" w:rsidP="00F1601C">
      <w:pPr>
        <w:pStyle w:val="Standard"/>
        <w:numPr>
          <w:ilvl w:val="1"/>
          <w:numId w:val="9"/>
        </w:numPr>
        <w:rPr>
          <w:color w:val="FF0000"/>
        </w:rPr>
      </w:pPr>
      <w:r>
        <w:rPr>
          <w:color w:val="FF0000"/>
        </w:rPr>
        <w:t xml:space="preserve">El software ya cuenta con web </w:t>
      </w:r>
      <w:proofErr w:type="spellStart"/>
      <w:r>
        <w:rPr>
          <w:color w:val="FF0000"/>
        </w:rPr>
        <w:t>service</w:t>
      </w:r>
      <w:proofErr w:type="spellEnd"/>
      <w:r>
        <w:rPr>
          <w:color w:val="FF0000"/>
        </w:rPr>
        <w:t>.</w:t>
      </w:r>
    </w:p>
    <w:p w14:paraId="4E5F597C" w14:textId="0B382E24" w:rsidR="00F1601C" w:rsidRDefault="00F1601C" w:rsidP="00F1601C">
      <w:pPr>
        <w:pStyle w:val="Standard"/>
        <w:numPr>
          <w:ilvl w:val="1"/>
          <w:numId w:val="9"/>
        </w:numPr>
        <w:rPr>
          <w:color w:val="FF0000"/>
        </w:rPr>
      </w:pPr>
      <w:r>
        <w:rPr>
          <w:color w:val="FF0000"/>
        </w:rPr>
        <w:t xml:space="preserve">Las integraciones y desarrollo a otras plataformas no es alcance abstracto, se requieren definiciones y conocimiento de que se requiere de estas. Eso tendría un costo adicional y habría que estudiarlo. </w:t>
      </w:r>
    </w:p>
    <w:p w14:paraId="160892CE" w14:textId="1921A699" w:rsidR="004A3817" w:rsidRDefault="004A3817" w:rsidP="006A0286">
      <w:pPr>
        <w:pStyle w:val="Standard"/>
        <w:numPr>
          <w:ilvl w:val="0"/>
          <w:numId w:val="9"/>
        </w:numPr>
        <w:rPr>
          <w:color w:val="FF0000"/>
        </w:rPr>
      </w:pPr>
      <w:r>
        <w:rPr>
          <w:color w:val="FF0000"/>
        </w:rPr>
        <w:t xml:space="preserve">Propiedad intelectual de la plataforma y la información </w:t>
      </w:r>
    </w:p>
    <w:p w14:paraId="3B00FFB1" w14:textId="48914FBF" w:rsidR="00F1601C" w:rsidRDefault="00F1601C" w:rsidP="00F1601C">
      <w:pPr>
        <w:pStyle w:val="Standard"/>
        <w:numPr>
          <w:ilvl w:val="1"/>
          <w:numId w:val="9"/>
        </w:numPr>
        <w:rPr>
          <w:color w:val="FF0000"/>
        </w:rPr>
      </w:pPr>
      <w:r>
        <w:rPr>
          <w:color w:val="FF0000"/>
        </w:rPr>
        <w:t>Código abierto. Reutilizable por EPISTEM y abierto al cliente.</w:t>
      </w:r>
    </w:p>
    <w:p w14:paraId="1B7A6E69" w14:textId="51DF1D6F" w:rsidR="004A3817" w:rsidRDefault="004A3817" w:rsidP="006A0286">
      <w:pPr>
        <w:pStyle w:val="Standard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Acuerdos de confidencialidad y consulta de información</w:t>
      </w:r>
      <w:r w:rsidR="00F1601C">
        <w:rPr>
          <w:color w:val="FF0000"/>
        </w:rPr>
        <w:t>.</w:t>
      </w:r>
    </w:p>
    <w:p w14:paraId="777905D6" w14:textId="0AC42868" w:rsidR="00F1601C" w:rsidRDefault="00F1601C" w:rsidP="00F1601C">
      <w:pPr>
        <w:pStyle w:val="Standard"/>
        <w:numPr>
          <w:ilvl w:val="1"/>
          <w:numId w:val="9"/>
        </w:numPr>
        <w:rPr>
          <w:color w:val="FF0000"/>
        </w:rPr>
      </w:pPr>
      <w:r>
        <w:rPr>
          <w:color w:val="FF0000"/>
        </w:rPr>
        <w:t xml:space="preserve">Tenemos nuestro </w:t>
      </w:r>
      <w:proofErr w:type="gramStart"/>
      <w:r>
        <w:rPr>
          <w:color w:val="FF0000"/>
        </w:rPr>
        <w:t>acuerdo</w:t>
      </w:r>
      <w:proofErr w:type="gramEnd"/>
      <w:r>
        <w:rPr>
          <w:color w:val="FF0000"/>
        </w:rPr>
        <w:t xml:space="preserve"> pero podemos firmar el que establezcan.</w:t>
      </w:r>
    </w:p>
    <w:p w14:paraId="6318E618" w14:textId="224EC9EB" w:rsidR="004A3817" w:rsidRDefault="004A3817" w:rsidP="006A0286">
      <w:pPr>
        <w:pStyle w:val="Standard"/>
        <w:numPr>
          <w:ilvl w:val="0"/>
          <w:numId w:val="9"/>
        </w:numPr>
        <w:rPr>
          <w:color w:val="FF0000"/>
        </w:rPr>
      </w:pPr>
      <w:r>
        <w:rPr>
          <w:color w:val="FF0000"/>
        </w:rPr>
        <w:t xml:space="preserve">Almacenamiento en la nueva admiración y gestión </w:t>
      </w:r>
    </w:p>
    <w:p w14:paraId="43A4EF53" w14:textId="2E248AAF" w:rsidR="00F1601C" w:rsidRDefault="00F1601C" w:rsidP="00F1601C">
      <w:pPr>
        <w:pStyle w:val="Standard"/>
        <w:numPr>
          <w:ilvl w:val="1"/>
          <w:numId w:val="9"/>
        </w:numPr>
        <w:rPr>
          <w:color w:val="FF0000"/>
        </w:rPr>
      </w:pPr>
      <w:r>
        <w:rPr>
          <w:color w:val="FF0000"/>
        </w:rPr>
        <w:t>250 GB DE APLICACIÓN.</w:t>
      </w:r>
    </w:p>
    <w:p w14:paraId="4AE9332A" w14:textId="4AC4F817" w:rsidR="00F1601C" w:rsidRDefault="00F1601C" w:rsidP="00F1601C">
      <w:pPr>
        <w:pStyle w:val="Standard"/>
        <w:numPr>
          <w:ilvl w:val="1"/>
          <w:numId w:val="9"/>
        </w:numPr>
        <w:rPr>
          <w:color w:val="FF0000"/>
        </w:rPr>
      </w:pPr>
      <w:r>
        <w:rPr>
          <w:color w:val="FF0000"/>
        </w:rPr>
        <w:t>25 GB DE BASE DE DATOS.</w:t>
      </w:r>
    </w:p>
    <w:p w14:paraId="24501BA9" w14:textId="016E7A61" w:rsidR="004A3817" w:rsidRDefault="004A3817" w:rsidP="006A0286">
      <w:pPr>
        <w:pStyle w:val="Standard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Soporte técnico de la plataforma</w:t>
      </w:r>
    </w:p>
    <w:p w14:paraId="06597D8F" w14:textId="064D6567" w:rsidR="00F1601C" w:rsidRDefault="00F1601C" w:rsidP="00F1601C">
      <w:pPr>
        <w:pStyle w:val="Standard"/>
        <w:numPr>
          <w:ilvl w:val="1"/>
          <w:numId w:val="9"/>
        </w:numPr>
        <w:rPr>
          <w:color w:val="FF0000"/>
        </w:rPr>
      </w:pPr>
      <w:r>
        <w:rPr>
          <w:color w:val="FF0000"/>
        </w:rPr>
        <w:t>Con escala de nivel 3 directo con EPISTEM, el servidor es con proveedor de Amazon,</w:t>
      </w:r>
    </w:p>
    <w:p w14:paraId="4EB7264B" w14:textId="21275791" w:rsidR="004A3817" w:rsidRDefault="004A3817" w:rsidP="006A0286">
      <w:pPr>
        <w:pStyle w:val="Standard"/>
        <w:numPr>
          <w:ilvl w:val="0"/>
          <w:numId w:val="9"/>
        </w:numPr>
        <w:rPr>
          <w:color w:val="FF0000"/>
        </w:rPr>
      </w:pPr>
      <w:r>
        <w:rPr>
          <w:color w:val="FF0000"/>
        </w:rPr>
        <w:t xml:space="preserve">Contrato con la </w:t>
      </w:r>
      <w:r w:rsidR="00F1601C">
        <w:rPr>
          <w:color w:val="FF0000"/>
        </w:rPr>
        <w:t>nube</w:t>
      </w:r>
      <w:r>
        <w:rPr>
          <w:color w:val="FF0000"/>
        </w:rPr>
        <w:t xml:space="preserve"> se realiza directamente de </w:t>
      </w:r>
      <w:r w:rsidR="00F1601C">
        <w:rPr>
          <w:color w:val="FF0000"/>
        </w:rPr>
        <w:t>consultorías</w:t>
      </w:r>
      <w:r>
        <w:rPr>
          <w:color w:val="FF0000"/>
        </w:rPr>
        <w:t xml:space="preserve"> o por </w:t>
      </w:r>
      <w:proofErr w:type="spellStart"/>
      <w:r>
        <w:rPr>
          <w:color w:val="FF0000"/>
        </w:rPr>
        <w:t>epistem</w:t>
      </w:r>
      <w:proofErr w:type="spellEnd"/>
    </w:p>
    <w:p w14:paraId="479BE6B9" w14:textId="1A170558" w:rsidR="00F1601C" w:rsidRDefault="0025233B" w:rsidP="00F1601C">
      <w:pPr>
        <w:pStyle w:val="Standard"/>
        <w:numPr>
          <w:ilvl w:val="1"/>
          <w:numId w:val="9"/>
        </w:numPr>
        <w:rPr>
          <w:color w:val="FF0000"/>
        </w:rPr>
      </w:pPr>
      <w:r>
        <w:rPr>
          <w:color w:val="FF0000"/>
        </w:rPr>
        <w:t>Lo pueden hacer con cualquiera de las dos, si lo hacen directo con el proveedor de servidor no habría soporte de nivel de servidor, solo la instalación y puesta en marcha.</w:t>
      </w:r>
    </w:p>
    <w:p w14:paraId="7CABBE3C" w14:textId="497AE2A5" w:rsidR="004A3817" w:rsidRDefault="004A3817" w:rsidP="006A0286">
      <w:pPr>
        <w:pStyle w:val="Standard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Cronograma de entrega y tiempos de mejoras.</w:t>
      </w:r>
    </w:p>
    <w:p w14:paraId="143CA73A" w14:textId="627FD0F0" w:rsidR="0025233B" w:rsidRPr="00846650" w:rsidRDefault="0025233B" w:rsidP="00846650">
      <w:pPr>
        <w:pStyle w:val="Standard"/>
        <w:numPr>
          <w:ilvl w:val="1"/>
          <w:numId w:val="9"/>
        </w:numPr>
        <w:rPr>
          <w:color w:val="FF0000"/>
        </w:rPr>
      </w:pPr>
      <w:r>
        <w:rPr>
          <w:color w:val="FF0000"/>
        </w:rPr>
        <w:t>Modulo básico de gestión de servicios 1 mes después del día de cierre de acuerdo.</w:t>
      </w:r>
    </w:p>
    <w:p w14:paraId="5D8B7100" w14:textId="77777777" w:rsidR="0025233B" w:rsidRDefault="0025233B" w:rsidP="0025233B">
      <w:pPr>
        <w:pStyle w:val="Standard"/>
        <w:ind w:left="360"/>
        <w:rPr>
          <w:color w:val="FF0000"/>
        </w:rPr>
      </w:pPr>
    </w:p>
    <w:p w14:paraId="5FA73FE2" w14:textId="179D353D" w:rsidR="004A3817" w:rsidRDefault="004A3817" w:rsidP="006A0286">
      <w:pPr>
        <w:pStyle w:val="Standard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Modelo de pago y en caso de presentar novedades cláusulas de cumplimiento del contrato.</w:t>
      </w:r>
    </w:p>
    <w:p w14:paraId="05101A23" w14:textId="3B697232" w:rsidR="00B97CCA" w:rsidRDefault="00B97CCA" w:rsidP="00B97CCA">
      <w:pPr>
        <w:pStyle w:val="Standard"/>
        <w:numPr>
          <w:ilvl w:val="1"/>
          <w:numId w:val="9"/>
        </w:numPr>
        <w:rPr>
          <w:color w:val="FF0000"/>
        </w:rPr>
      </w:pPr>
      <w:r>
        <w:rPr>
          <w:color w:val="FF0000"/>
        </w:rPr>
        <w:t xml:space="preserve">El pago es </w:t>
      </w:r>
      <w:proofErr w:type="spellStart"/>
      <w:r>
        <w:rPr>
          <w:color w:val="FF0000"/>
        </w:rPr>
        <w:t>contraentrega</w:t>
      </w:r>
      <w:proofErr w:type="spellEnd"/>
      <w:r>
        <w:rPr>
          <w:color w:val="FF0000"/>
        </w:rPr>
        <w:t>, modulo básico 10 millones, adaptaciones de negocio 10 millones.</w:t>
      </w:r>
    </w:p>
    <w:p w14:paraId="441252C3" w14:textId="6EA189BF" w:rsidR="00B97CCA" w:rsidRDefault="00B97CCA" w:rsidP="00B97CCA">
      <w:pPr>
        <w:pStyle w:val="Standard"/>
        <w:numPr>
          <w:ilvl w:val="1"/>
          <w:numId w:val="9"/>
        </w:numPr>
        <w:rPr>
          <w:color w:val="FF0000"/>
        </w:rPr>
      </w:pPr>
      <w:r>
        <w:rPr>
          <w:color w:val="FF0000"/>
        </w:rPr>
        <w:t>La indemnidad corresponde al cumplimiento del contrato, por lo cual la penalidad es el mismo valor del contrato devengado y soluto.</w:t>
      </w:r>
    </w:p>
    <w:p w14:paraId="03453ABC" w14:textId="4CAFC8D3" w:rsidR="00B97CCA" w:rsidRDefault="00B97CCA" w:rsidP="00B97CCA">
      <w:pPr>
        <w:pStyle w:val="Standard"/>
        <w:numPr>
          <w:ilvl w:val="1"/>
          <w:numId w:val="9"/>
        </w:numPr>
        <w:rPr>
          <w:color w:val="FF0000"/>
        </w:rPr>
      </w:pPr>
      <w:r>
        <w:rPr>
          <w:color w:val="FF0000"/>
        </w:rPr>
        <w:t>Una vez entregado el contrato podrá prestar merito ejecutivo para el cobro con todas las costas procesales y de cobranza.</w:t>
      </w:r>
    </w:p>
    <w:p w14:paraId="50347F65" w14:textId="138B8423" w:rsidR="004A3817" w:rsidRPr="004A3817" w:rsidRDefault="004A3817" w:rsidP="004A3817">
      <w:pPr>
        <w:pStyle w:val="Standard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Tiempos de respuesta en caso de novedades.</w:t>
      </w:r>
    </w:p>
    <w:p w14:paraId="5D2F7EAF" w14:textId="70A6AAA3" w:rsidR="00B97CCA" w:rsidRDefault="00B97CCA" w:rsidP="00B97CCA">
      <w:pPr>
        <w:pStyle w:val="Standard"/>
        <w:ind w:left="1440"/>
        <w:rPr>
          <w:color w:val="FF0000"/>
        </w:rPr>
      </w:pPr>
    </w:p>
    <w:p w14:paraId="021BE1F6" w14:textId="54D40C52" w:rsidR="00B97CCA" w:rsidRDefault="00B97CCA" w:rsidP="00B97CCA">
      <w:pPr>
        <w:pStyle w:val="Standard"/>
        <w:numPr>
          <w:ilvl w:val="1"/>
          <w:numId w:val="9"/>
        </w:numPr>
        <w:rPr>
          <w:color w:val="FF0000"/>
        </w:rPr>
      </w:pPr>
      <w:r>
        <w:rPr>
          <w:color w:val="FF0000"/>
        </w:rPr>
        <w:t>8 horas máximo en errores críticos (bloqueo de operación), pero el sistema es estable.</w:t>
      </w:r>
    </w:p>
    <w:p w14:paraId="3C0E2544" w14:textId="3BE24E2B" w:rsidR="00B97CCA" w:rsidRDefault="00B97CCA" w:rsidP="00B97CCA">
      <w:pPr>
        <w:pStyle w:val="Standard"/>
        <w:numPr>
          <w:ilvl w:val="1"/>
          <w:numId w:val="9"/>
        </w:numPr>
        <w:rPr>
          <w:color w:val="FF0000"/>
        </w:rPr>
      </w:pPr>
      <w:r>
        <w:rPr>
          <w:color w:val="FF0000"/>
        </w:rPr>
        <w:t>Caso de alta complejidad no esta especificado, pero nunca bloquearan operación.</w:t>
      </w:r>
    </w:p>
    <w:p w14:paraId="24E2258B" w14:textId="77777777" w:rsidR="004A3817" w:rsidRDefault="004A3817" w:rsidP="004A3817">
      <w:pPr>
        <w:pStyle w:val="Standard"/>
        <w:rPr>
          <w:color w:val="FF0000"/>
        </w:rPr>
      </w:pPr>
    </w:p>
    <w:p w14:paraId="6587C2FC" w14:textId="77777777" w:rsidR="004A3817" w:rsidRPr="006A0286" w:rsidRDefault="004A3817" w:rsidP="004A3817">
      <w:pPr>
        <w:pStyle w:val="Standard"/>
        <w:rPr>
          <w:color w:val="FF0000"/>
        </w:rPr>
      </w:pPr>
    </w:p>
    <w:sectPr w:rsidR="004A3817" w:rsidRPr="006A0286">
      <w:head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." w:date="2019-09-17T17:57:00Z" w:initials="DG">
    <w:p w14:paraId="51430060" w14:textId="77777777" w:rsidR="006A0286" w:rsidRDefault="006A0286">
      <w:pPr>
        <w:pStyle w:val="Textocomentario"/>
      </w:pPr>
      <w:r>
        <w:rPr>
          <w:rStyle w:val="Refdecomentario"/>
        </w:rPr>
        <w:annotationRef/>
      </w:r>
      <w:r>
        <w:t>Estos nombres pueden parametrizados por consultorias, esto por cambios futuros que se requieran.</w:t>
      </w:r>
    </w:p>
    <w:p w14:paraId="7C3DD261" w14:textId="127230BB" w:rsidR="006A0286" w:rsidRDefault="006A0286">
      <w:pPr>
        <w:pStyle w:val="Textocomentario"/>
      </w:pPr>
    </w:p>
  </w:comment>
  <w:comment w:id="1" w:author="Jose Alejandro Echeverri Valencia" w:date="2019-09-17T19:43:00Z" w:initials="JAEV">
    <w:p w14:paraId="4BE09B4F" w14:textId="0CFA22D7" w:rsidR="00901EE2" w:rsidRDefault="00901EE2">
      <w:pPr>
        <w:pStyle w:val="Textocomentario"/>
      </w:pPr>
      <w:r>
        <w:rPr>
          <w:rStyle w:val="Refdecomentario"/>
        </w:rPr>
        <w:annotationRef/>
      </w:r>
      <w:r>
        <w:t>SI, SON MODIFICABLES</w:t>
      </w:r>
    </w:p>
  </w:comment>
  <w:comment w:id="2" w:author="." w:date="2019-09-17T17:59:00Z" w:initials="DG">
    <w:p w14:paraId="41C41ED8" w14:textId="47C711DC" w:rsidR="006A0286" w:rsidRDefault="006A0286">
      <w:pPr>
        <w:pStyle w:val="Textocomentario"/>
      </w:pPr>
      <w:r>
        <w:rPr>
          <w:rStyle w:val="Refdecomentario"/>
        </w:rPr>
        <w:annotationRef/>
      </w:r>
      <w:r>
        <w:t xml:space="preserve">Es necesario que se aclara que el flujo de trabajo puede ser para ramos diferentes a </w:t>
      </w:r>
      <w:proofErr w:type="spellStart"/>
      <w:r>
        <w:t>soat</w:t>
      </w:r>
      <w:proofErr w:type="spellEnd"/>
      <w:r>
        <w:t>, bajo el concepto de análisis de siniestros en flujo de trabajo</w:t>
      </w:r>
    </w:p>
  </w:comment>
  <w:comment w:id="3" w:author="Jose Alejandro Echeverri Valencia" w:date="2019-09-17T19:43:00Z" w:initials="JAEV">
    <w:p w14:paraId="3B0C842E" w14:textId="77777777" w:rsidR="00901EE2" w:rsidRDefault="00901EE2">
      <w:pPr>
        <w:pStyle w:val="Textocomentario"/>
      </w:pPr>
      <w:r>
        <w:rPr>
          <w:rStyle w:val="Refdecomentario"/>
        </w:rPr>
        <w:annotationRef/>
      </w:r>
      <w:r>
        <w:t>SI</w:t>
      </w:r>
      <w:r w:rsidR="00A62918">
        <w:t>,</w:t>
      </w:r>
      <w:r>
        <w:t xml:space="preserve"> SE PUEDEN CREAR NUEVOS FLUJOS DE TRABAJO</w:t>
      </w:r>
    </w:p>
    <w:p w14:paraId="7317559D" w14:textId="69CB9644" w:rsidR="00A62918" w:rsidRDefault="00A62918">
      <w:pPr>
        <w:pStyle w:val="Textocomentario"/>
      </w:pPr>
      <w:r>
        <w:t xml:space="preserve">Esto </w:t>
      </w:r>
      <w:proofErr w:type="spellStart"/>
      <w:r>
        <w:t>esta</w:t>
      </w:r>
      <w:proofErr w:type="spellEnd"/>
      <w:r>
        <w:t xml:space="preserve"> considerado y no implica </w:t>
      </w:r>
      <w:proofErr w:type="spellStart"/>
      <w:r>
        <w:t>desarrolos</w:t>
      </w:r>
      <w:proofErr w:type="spellEnd"/>
      <w:r>
        <w:t xml:space="preserve"> posteriores em si</w:t>
      </w:r>
    </w:p>
  </w:comment>
  <w:comment w:id="4" w:author="." w:date="2019-09-17T18:00:00Z" w:initials="DG">
    <w:p w14:paraId="3B04EE94" w14:textId="75B84DAC" w:rsidR="006A0286" w:rsidRDefault="006A0286">
      <w:pPr>
        <w:pStyle w:val="Textocomentario"/>
      </w:pPr>
      <w:r>
        <w:rPr>
          <w:rStyle w:val="Refdecomentario"/>
        </w:rPr>
        <w:annotationRef/>
      </w:r>
      <w:r>
        <w:t>Los acuerdos de servicio por cuanto tiempo son, disponibilidad de la plataforma, propiedad de la información y la plataforma, tiempos de respuesta para extraer la información en caso de cambio de proveedor o cambio de modelo</w:t>
      </w:r>
    </w:p>
  </w:comment>
  <w:comment w:id="5" w:author="Jose Alejandro Echeverri Valencia" w:date="2019-09-17T19:50:00Z" w:initials="JAEV">
    <w:p w14:paraId="7872DAC5" w14:textId="3F683260" w:rsidR="00A62918" w:rsidRDefault="00A62918" w:rsidP="00A62918">
      <w:pPr>
        <w:pStyle w:val="Textocomentario"/>
        <w:numPr>
          <w:ilvl w:val="0"/>
          <w:numId w:val="10"/>
        </w:numPr>
      </w:pPr>
      <w:r>
        <w:rPr>
          <w:rStyle w:val="Refdecomentario"/>
        </w:rPr>
        <w:annotationRef/>
      </w:r>
      <w:r>
        <w:t>La propiedad intelectual es open, con código abierto y a disposición de</w:t>
      </w:r>
      <w:r w:rsidR="00A64750">
        <w:t>l CLIENTE</w:t>
      </w:r>
      <w:r>
        <w:t xml:space="preserve"> si deciden contratar</w:t>
      </w:r>
      <w:r w:rsidR="00A64750">
        <w:t xml:space="preserve"> nuevos</w:t>
      </w:r>
      <w:r>
        <w:t xml:space="preserve"> desarrolladores</w:t>
      </w:r>
    </w:p>
    <w:p w14:paraId="27712DA6" w14:textId="77777777" w:rsidR="00A62918" w:rsidRDefault="00A62918" w:rsidP="00A62918">
      <w:pPr>
        <w:pStyle w:val="Textocomentario"/>
        <w:numPr>
          <w:ilvl w:val="0"/>
          <w:numId w:val="10"/>
        </w:numPr>
      </w:pPr>
      <w:r>
        <w:t>La disponibilidad de la plataforma es la misma que de los servidores donde se instalen el servicio</w:t>
      </w:r>
      <w:r w:rsidR="00A64750">
        <w:t>.</w:t>
      </w:r>
    </w:p>
    <w:p w14:paraId="4250956E" w14:textId="157E6B68" w:rsidR="00A64750" w:rsidRDefault="00A64750" w:rsidP="00A62918">
      <w:pPr>
        <w:pStyle w:val="Textocomentario"/>
        <w:numPr>
          <w:ilvl w:val="0"/>
          <w:numId w:val="10"/>
        </w:numPr>
      </w:pPr>
      <w:r>
        <w:t xml:space="preserve">La extracción de datos y la migración puede hacerse en un tiempo de una semana. En tiempo solo de transferencia de datos tiene hasta 10 </w:t>
      </w:r>
      <w:proofErr w:type="spellStart"/>
      <w:r>
        <w:t>Gbits</w:t>
      </w:r>
      <w:proofErr w:type="spellEnd"/>
      <w:r>
        <w:t xml:space="preserve"> de transferencia, pero dependerá de la capacidad de recepción de la plataforma a la que se vaya a migrar., los protocolos que tenemos para migrar es dejar el ambiente de la migración en pruebas una semana. Pero es inmediato.</w:t>
      </w:r>
    </w:p>
  </w:comment>
  <w:comment w:id="6" w:author="." w:date="2019-09-17T18:01:00Z" w:initials="DG">
    <w:p w14:paraId="3A88A34A" w14:textId="738EA2FB" w:rsidR="006A0286" w:rsidRDefault="006A0286">
      <w:pPr>
        <w:pStyle w:val="Textocomentario"/>
      </w:pPr>
      <w:r>
        <w:rPr>
          <w:rStyle w:val="Refdecomentario"/>
        </w:rPr>
        <w:annotationRef/>
      </w:r>
      <w:proofErr w:type="gramStart"/>
      <w:r>
        <w:t xml:space="preserve">Se </w:t>
      </w:r>
      <w:proofErr w:type="spellStart"/>
      <w:r>
        <w:t>puedne</w:t>
      </w:r>
      <w:proofErr w:type="spellEnd"/>
      <w:r>
        <w:t xml:space="preserve"> generar informes, bajo la periodicidad que defina el negocio para control de tiempos y respuestas?</w:t>
      </w:r>
      <w:proofErr w:type="gramEnd"/>
    </w:p>
  </w:comment>
  <w:comment w:id="7" w:author="Jose Alejandro Echeverri Valencia" w:date="2019-09-17T20:07:00Z" w:initials="JAEV">
    <w:p w14:paraId="52F23750" w14:textId="2E2097D4" w:rsidR="00A64750" w:rsidRDefault="00A64750">
      <w:pPr>
        <w:pStyle w:val="Textocomentario"/>
      </w:pPr>
      <w:r>
        <w:rPr>
          <w:rStyle w:val="Refdecomentario"/>
        </w:rPr>
        <w:annotationRef/>
      </w:r>
      <w:r>
        <w:t>Si, esto es parametrizable. Y puede tener los condicionales que busquemos.</w:t>
      </w:r>
    </w:p>
  </w:comment>
  <w:comment w:id="8" w:author="." w:date="2019-09-17T18:03:00Z" w:initials="DG">
    <w:p w14:paraId="420F6C4C" w14:textId="1360A007" w:rsidR="006A0286" w:rsidRDefault="006A0286">
      <w:pPr>
        <w:pStyle w:val="Textocomentario"/>
      </w:pPr>
      <w:r>
        <w:rPr>
          <w:rStyle w:val="Refdecomentario"/>
        </w:rPr>
        <w:annotationRef/>
      </w:r>
      <w:r>
        <w:t>Procesos de depuración automática para los casos parametrizados o seleccionados como para dar de baja, acuerdos de servicios internos. /(liberación de memoria)</w:t>
      </w:r>
    </w:p>
  </w:comment>
  <w:comment w:id="9" w:author="Jose Alejandro Echeverri Valencia" w:date="2019-09-17T19:43:00Z" w:initials="JAEV">
    <w:p w14:paraId="270116AC" w14:textId="1CC4FB12" w:rsidR="00901EE2" w:rsidRDefault="00901EE2">
      <w:pPr>
        <w:pStyle w:val="Textocomentario"/>
      </w:pPr>
      <w:r>
        <w:rPr>
          <w:rStyle w:val="Refdecomentario"/>
        </w:rPr>
        <w:annotationRef/>
      </w:r>
      <w:r>
        <w:t>ESTA SEGÚN NUMERAL 23</w:t>
      </w:r>
    </w:p>
  </w:comment>
  <w:comment w:id="10" w:author="." w:date="2019-09-17T18:04:00Z" w:initials="DG">
    <w:p w14:paraId="1ABABD4B" w14:textId="2725FB17" w:rsidR="006A0286" w:rsidRDefault="006A0286">
      <w:pPr>
        <w:pStyle w:val="Textocomentario"/>
      </w:pPr>
      <w:r>
        <w:rPr>
          <w:rStyle w:val="Refdecomentario"/>
        </w:rPr>
        <w:annotationRef/>
      </w:r>
      <w:r>
        <w:t xml:space="preserve">Se requiere que el caso se pueda </w:t>
      </w:r>
      <w:proofErr w:type="spellStart"/>
      <w:r>
        <w:t>reaperturar</w:t>
      </w:r>
      <w:proofErr w:type="spellEnd"/>
      <w:r>
        <w:t xml:space="preserve"> por un perfil administrador y realizar la asignación al designado.</w:t>
      </w:r>
    </w:p>
  </w:comment>
  <w:comment w:id="11" w:author="Jose Alejandro Echeverri Valencia" w:date="2019-09-17T19:41:00Z" w:initials="JAEV">
    <w:p w14:paraId="1FF6C389" w14:textId="1E791AAD" w:rsidR="00901EE2" w:rsidRDefault="00901EE2">
      <w:pPr>
        <w:pStyle w:val="Textocomentario"/>
      </w:pPr>
      <w:r>
        <w:rPr>
          <w:rStyle w:val="Refdecomentario"/>
        </w:rPr>
        <w:annotationRef/>
      </w:r>
      <w:r>
        <w:t>EN EFECTO EL USUARIO ADMINISTRADOR TENDRA PERFIL DE VERLO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3DD261" w15:done="0"/>
  <w15:commentEx w15:paraId="4BE09B4F" w15:paraIdParent="7C3DD261" w15:done="0"/>
  <w15:commentEx w15:paraId="41C41ED8" w15:done="0"/>
  <w15:commentEx w15:paraId="7317559D" w15:paraIdParent="41C41ED8" w15:done="0"/>
  <w15:commentEx w15:paraId="3B04EE94" w15:done="0"/>
  <w15:commentEx w15:paraId="4250956E" w15:paraIdParent="3B04EE94" w15:done="0"/>
  <w15:commentEx w15:paraId="3A88A34A" w15:done="0"/>
  <w15:commentEx w15:paraId="52F23750" w15:paraIdParent="3A88A34A" w15:done="0"/>
  <w15:commentEx w15:paraId="420F6C4C" w15:done="0"/>
  <w15:commentEx w15:paraId="270116AC" w15:paraIdParent="420F6C4C" w15:done="0"/>
  <w15:commentEx w15:paraId="1ABABD4B" w15:done="0"/>
  <w15:commentEx w15:paraId="1FF6C389" w15:paraIdParent="1ABABD4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3DD261" w16cid:durableId="212BB4B9"/>
  <w16cid:commentId w16cid:paraId="4BE09B4F" w16cid:durableId="212BB5E0"/>
  <w16cid:commentId w16cid:paraId="41C41ED8" w16cid:durableId="212BB4BA"/>
  <w16cid:commentId w16cid:paraId="7317559D" w16cid:durableId="212BB5F3"/>
  <w16cid:commentId w16cid:paraId="3B04EE94" w16cid:durableId="212BB4BB"/>
  <w16cid:commentId w16cid:paraId="4250956E" w16cid:durableId="212BB7A2"/>
  <w16cid:commentId w16cid:paraId="3A88A34A" w16cid:durableId="212BB4BC"/>
  <w16cid:commentId w16cid:paraId="52F23750" w16cid:durableId="212BBB8E"/>
  <w16cid:commentId w16cid:paraId="420F6C4C" w16cid:durableId="212BB4BD"/>
  <w16cid:commentId w16cid:paraId="270116AC" w16cid:durableId="212BB5C9"/>
  <w16cid:commentId w16cid:paraId="1ABABD4B" w16cid:durableId="212BB4BE"/>
  <w16cid:commentId w16cid:paraId="1FF6C389" w16cid:durableId="212BB5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9EA0C" w14:textId="77777777" w:rsidR="003C2BB7" w:rsidRDefault="003C2BB7">
      <w:r>
        <w:separator/>
      </w:r>
    </w:p>
  </w:endnote>
  <w:endnote w:type="continuationSeparator" w:id="0">
    <w:p w14:paraId="60427D5F" w14:textId="77777777" w:rsidR="003C2BB7" w:rsidRDefault="003C2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3BECF" w14:textId="77777777" w:rsidR="003C2BB7" w:rsidRDefault="003C2BB7">
      <w:r>
        <w:rPr>
          <w:color w:val="000000"/>
        </w:rPr>
        <w:separator/>
      </w:r>
    </w:p>
  </w:footnote>
  <w:footnote w:type="continuationSeparator" w:id="0">
    <w:p w14:paraId="57D62928" w14:textId="77777777" w:rsidR="003C2BB7" w:rsidRDefault="003C2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B3502" w14:textId="77777777" w:rsidR="00493EE9" w:rsidRDefault="00493EE9" w:rsidP="00995F08">
    <w:pPr>
      <w:pStyle w:val="Encabezado"/>
      <w:jc w:val="center"/>
    </w:pPr>
    <w:r>
      <w:rPr>
        <w:noProof/>
        <w:lang w:val="es-MX" w:eastAsia="es-MX" w:bidi="ar-SA"/>
      </w:rPr>
      <w:drawing>
        <wp:inline distT="0" distB="0" distL="0" distR="0" wp14:anchorId="6420ABFC" wp14:editId="2CCDC801">
          <wp:extent cx="1637969" cy="763978"/>
          <wp:effectExtent l="0" t="0" r="0" b="0"/>
          <wp:docPr id="1" name="Imagen 1" descr="EPISTEM ENTERPRI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STEM ENTERPRI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8366" cy="7781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D57BC"/>
    <w:multiLevelType w:val="hybridMultilevel"/>
    <w:tmpl w:val="8A6E2AC2"/>
    <w:lvl w:ilvl="0" w:tplc="5D2A9098">
      <w:start w:val="1"/>
      <w:numFmt w:val="lowerRoman"/>
      <w:lvlText w:val="%1."/>
      <w:lvlJc w:val="left"/>
      <w:pPr>
        <w:ind w:left="2138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AFF4FD4"/>
    <w:multiLevelType w:val="hybridMultilevel"/>
    <w:tmpl w:val="C82004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20B47"/>
    <w:multiLevelType w:val="hybridMultilevel"/>
    <w:tmpl w:val="4DEE0C86"/>
    <w:lvl w:ilvl="0" w:tplc="E920F4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BE073A"/>
    <w:multiLevelType w:val="multilevel"/>
    <w:tmpl w:val="F3EC4E6C"/>
    <w:lvl w:ilvl="0">
      <w:start w:val="1"/>
      <w:numFmt w:val="lowerLetter"/>
      <w:lvlText w:val="%1)"/>
      <w:lvlJc w:val="left"/>
      <w:pPr>
        <w:ind w:left="1429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789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2149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2509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2869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3229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3589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3949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4309" w:hanging="360"/>
      </w:pPr>
      <w:rPr>
        <w:b/>
        <w:bCs/>
      </w:rPr>
    </w:lvl>
  </w:abstractNum>
  <w:abstractNum w:abstractNumId="4" w15:restartNumberingAfterBreak="0">
    <w:nsid w:val="301F5873"/>
    <w:multiLevelType w:val="hybridMultilevel"/>
    <w:tmpl w:val="2334C4FE"/>
    <w:lvl w:ilvl="0" w:tplc="471C6A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344205"/>
    <w:multiLevelType w:val="hybridMultilevel"/>
    <w:tmpl w:val="432C5E30"/>
    <w:lvl w:ilvl="0" w:tplc="4880E3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069FF"/>
    <w:multiLevelType w:val="multilevel"/>
    <w:tmpl w:val="5D4A6EF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600" w:hanging="360"/>
      </w:pPr>
      <w:rPr>
        <w:b/>
        <w:bCs/>
      </w:rPr>
    </w:lvl>
  </w:abstractNum>
  <w:abstractNum w:abstractNumId="7" w15:restartNumberingAfterBreak="0">
    <w:nsid w:val="4E7F212C"/>
    <w:multiLevelType w:val="multilevel"/>
    <w:tmpl w:val="B1EE78FE"/>
    <w:lvl w:ilvl="0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/>
        <w:bCs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b/>
        <w:bCs/>
      </w:rPr>
    </w:lvl>
    <w:lvl w:ilvl="3">
      <w:start w:val="1"/>
      <w:numFmt w:val="lowerLetter"/>
      <w:lvlText w:val="%4)"/>
      <w:lvlJc w:val="left"/>
      <w:pPr>
        <w:ind w:left="2160" w:hanging="360"/>
      </w:pPr>
      <w:rPr>
        <w:b/>
        <w:bCs/>
      </w:rPr>
    </w:lvl>
    <w:lvl w:ilvl="4">
      <w:start w:val="1"/>
      <w:numFmt w:val="lowerLetter"/>
      <w:lvlText w:val="%5)"/>
      <w:lvlJc w:val="left"/>
      <w:pPr>
        <w:ind w:left="2520" w:hanging="360"/>
      </w:pPr>
      <w:rPr>
        <w:b/>
        <w:bCs/>
      </w:rPr>
    </w:lvl>
    <w:lvl w:ilvl="5">
      <w:start w:val="1"/>
      <w:numFmt w:val="lowerLetter"/>
      <w:lvlText w:val="%6)"/>
      <w:lvlJc w:val="left"/>
      <w:pPr>
        <w:ind w:left="2880" w:hanging="360"/>
      </w:pPr>
      <w:rPr>
        <w:b/>
        <w:bCs/>
      </w:rPr>
    </w:lvl>
    <w:lvl w:ilvl="6">
      <w:start w:val="1"/>
      <w:numFmt w:val="lowerLetter"/>
      <w:lvlText w:val="%7)"/>
      <w:lvlJc w:val="left"/>
      <w:pPr>
        <w:ind w:left="3240" w:hanging="360"/>
      </w:pPr>
      <w:rPr>
        <w:b/>
        <w:bCs/>
      </w:rPr>
    </w:lvl>
    <w:lvl w:ilvl="7">
      <w:start w:val="1"/>
      <w:numFmt w:val="lowerLetter"/>
      <w:lvlText w:val="%8)"/>
      <w:lvlJc w:val="left"/>
      <w:pPr>
        <w:ind w:left="3600" w:hanging="360"/>
      </w:pPr>
      <w:rPr>
        <w:b/>
        <w:bCs/>
      </w:rPr>
    </w:lvl>
    <w:lvl w:ilvl="8">
      <w:start w:val="1"/>
      <w:numFmt w:val="lowerLetter"/>
      <w:lvlText w:val="%9)"/>
      <w:lvlJc w:val="left"/>
      <w:pPr>
        <w:ind w:left="3960" w:hanging="360"/>
      </w:pPr>
      <w:rPr>
        <w:b/>
        <w:bCs/>
      </w:rPr>
    </w:lvl>
  </w:abstractNum>
  <w:abstractNum w:abstractNumId="8" w15:restartNumberingAfterBreak="0">
    <w:nsid w:val="765B582B"/>
    <w:multiLevelType w:val="hybridMultilevel"/>
    <w:tmpl w:val="3FE496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81BBB"/>
    <w:multiLevelType w:val="hybridMultilevel"/>
    <w:tmpl w:val="623AAB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.">
    <w15:presenceInfo w15:providerId="None" w15:userId="."/>
  </w15:person>
  <w15:person w15:author="Jose Alejandro Echeverri Valencia">
    <w15:presenceInfo w15:providerId="Windows Live" w15:userId="b653c6e43fe9e5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CEE"/>
    <w:rsid w:val="00004EC8"/>
    <w:rsid w:val="000422FC"/>
    <w:rsid w:val="00043143"/>
    <w:rsid w:val="000B794C"/>
    <w:rsid w:val="000F7A3E"/>
    <w:rsid w:val="00136CC9"/>
    <w:rsid w:val="00165839"/>
    <w:rsid w:val="00195102"/>
    <w:rsid w:val="00236FBD"/>
    <w:rsid w:val="0025233B"/>
    <w:rsid w:val="00280184"/>
    <w:rsid w:val="002B1C4E"/>
    <w:rsid w:val="00312A4C"/>
    <w:rsid w:val="00350655"/>
    <w:rsid w:val="003829D9"/>
    <w:rsid w:val="003C2BB7"/>
    <w:rsid w:val="00410C31"/>
    <w:rsid w:val="0045109A"/>
    <w:rsid w:val="00463008"/>
    <w:rsid w:val="00476081"/>
    <w:rsid w:val="0048577F"/>
    <w:rsid w:val="00493EE9"/>
    <w:rsid w:val="004A3817"/>
    <w:rsid w:val="004E6A0D"/>
    <w:rsid w:val="00513B17"/>
    <w:rsid w:val="00515F57"/>
    <w:rsid w:val="005B6F98"/>
    <w:rsid w:val="005C3DD6"/>
    <w:rsid w:val="005E3994"/>
    <w:rsid w:val="005F4901"/>
    <w:rsid w:val="00607DBB"/>
    <w:rsid w:val="006603EB"/>
    <w:rsid w:val="006769DD"/>
    <w:rsid w:val="006A0286"/>
    <w:rsid w:val="007F4CDB"/>
    <w:rsid w:val="00846650"/>
    <w:rsid w:val="008757DD"/>
    <w:rsid w:val="008C3B44"/>
    <w:rsid w:val="008C51F7"/>
    <w:rsid w:val="008E428C"/>
    <w:rsid w:val="00901EE2"/>
    <w:rsid w:val="00912EF1"/>
    <w:rsid w:val="00995F08"/>
    <w:rsid w:val="0099791A"/>
    <w:rsid w:val="009F6F4D"/>
    <w:rsid w:val="00A62918"/>
    <w:rsid w:val="00A64750"/>
    <w:rsid w:val="00AA3D8B"/>
    <w:rsid w:val="00AC1CEE"/>
    <w:rsid w:val="00B63D51"/>
    <w:rsid w:val="00B97CCA"/>
    <w:rsid w:val="00BA4571"/>
    <w:rsid w:val="00BD365E"/>
    <w:rsid w:val="00C24866"/>
    <w:rsid w:val="00C37F5B"/>
    <w:rsid w:val="00D24DE2"/>
    <w:rsid w:val="00D35B54"/>
    <w:rsid w:val="00D42164"/>
    <w:rsid w:val="00D90CE3"/>
    <w:rsid w:val="00E00A28"/>
    <w:rsid w:val="00E80683"/>
    <w:rsid w:val="00F0401F"/>
    <w:rsid w:val="00F1601C"/>
    <w:rsid w:val="00F31662"/>
    <w:rsid w:val="00F60FE4"/>
    <w:rsid w:val="00F83BB3"/>
    <w:rsid w:val="00FE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1EFA"/>
  <w15:docId w15:val="{B3E32450-8F6B-42D2-A6D8-15242544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rrafodelista">
    <w:name w:val="List Paragraph"/>
    <w:basedOn w:val="Normal"/>
    <w:uiPriority w:val="34"/>
    <w:qFormat/>
    <w:rsid w:val="00995F08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995F08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95F08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995F08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95F08"/>
    <w:rPr>
      <w:rFonts w:cs="Mangal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6A02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0286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0286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02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0286"/>
    <w:rPr>
      <w:rFonts w:cs="Mangal"/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0286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286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1187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SANTIAGO ECHEVERRI VALENCIA</cp:lastModifiedBy>
  <cp:revision>5</cp:revision>
  <dcterms:created xsi:type="dcterms:W3CDTF">2019-09-18T02:02:00Z</dcterms:created>
  <dcterms:modified xsi:type="dcterms:W3CDTF">2019-11-22T20:34:00Z</dcterms:modified>
</cp:coreProperties>
</file>