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DC3669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3379274" w:history="1">
        <w:r w:rsidR="00DC3669" w:rsidRPr="00A42271">
          <w:rPr>
            <w:rStyle w:val="Hyperlink"/>
            <w:noProof/>
          </w:rPr>
          <w:t>Introdução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_Toc403379274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3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75" w:history="1">
        <w:r w:rsidR="00DC3669" w:rsidRPr="00A42271">
          <w:rPr>
            <w:rStyle w:val="Hyperlink"/>
            <w:noProof/>
          </w:rPr>
          <w:t>1 Iniciação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_Toc403379275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4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76" w:history="1">
        <w:r w:rsidR="00DC3669" w:rsidRPr="00A42271">
          <w:rPr>
            <w:rStyle w:val="Hyperlink"/>
            <w:noProof/>
          </w:rPr>
          <w:t>1.1 Termo de Abertura (PMBOK 4.1)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_Toc403379276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4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77" w:history="1">
        <w:r w:rsidR="00DC3669" w:rsidRPr="00A42271">
          <w:rPr>
            <w:rStyle w:val="Hyperlink"/>
            <w:noProof/>
          </w:rPr>
          <w:t>1.2 Identificação dos Stakeholders (PMBOK 10.1)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_Toc403379277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6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78" w:history="1">
        <w:r w:rsidR="00DC3669" w:rsidRPr="00A42271">
          <w:rPr>
            <w:rStyle w:val="Hyperlink"/>
            <w:noProof/>
          </w:rPr>
          <w:t>2 Planejamento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_Toc403379278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7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79" w:history="1">
        <w:r w:rsidR="00DC3669" w:rsidRPr="00A42271">
          <w:rPr>
            <w:rStyle w:val="Hyperlink"/>
            <w:noProof/>
          </w:rPr>
          <w:t>2.1 Plano de Gerenciamento do Projeto (PMBOK 4.2)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_Toc403379279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7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0" w:history="1">
        <w:r w:rsidR="00DC3669" w:rsidRPr="00A42271">
          <w:rPr>
            <w:rStyle w:val="Hyperlink"/>
            <w:noProof/>
          </w:rPr>
          <w:t>2.2 Requisitos (PMBOK 5.1)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_Toc403379280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8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1" w:history="1">
        <w:r w:rsidR="00DC3669" w:rsidRPr="00A42271">
          <w:rPr>
            <w:rStyle w:val="Hyperlink"/>
            <w:noProof/>
          </w:rPr>
          <w:t>2.3 Escopo (PMBOK 5.2)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_Toc403379281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9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2" w:history="1">
        <w:r w:rsidR="00DC3669" w:rsidRPr="00A42271">
          <w:rPr>
            <w:rStyle w:val="Hyperlink"/>
            <w:noProof/>
          </w:rPr>
          <w:t>2.4 Estrutura Analítica de Projeto (PMBOK 5.3)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_Toc403379282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10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3" w:history="1">
        <w:r w:rsidR="00DC3669" w:rsidRPr="00A42271">
          <w:rPr>
            <w:rStyle w:val="Hyperlink"/>
            <w:noProof/>
          </w:rPr>
          <w:t>2.5 Atividades(PMBOK 6.1, 6.3, 6.4, 7.1, 7.2)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_Toc403379283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11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4" w:history="1">
        <w:r w:rsidR="00DC3669" w:rsidRPr="00A42271">
          <w:rPr>
            <w:rStyle w:val="Hyperlink"/>
            <w:noProof/>
          </w:rPr>
          <w:t>2.6 Planejar a qualidade (PMBOK 8.1)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_Toc403379284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20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5" w:history="1">
        <w:r w:rsidR="00DC3669" w:rsidRPr="00A42271">
          <w:rPr>
            <w:rStyle w:val="Hyperlink"/>
            <w:noProof/>
          </w:rPr>
          <w:t>2.6.1 Objetivos para a qualidade: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_Toc403379285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20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6" w:history="1">
        <w:r w:rsidR="00DC3669" w:rsidRPr="00A42271">
          <w:rPr>
            <w:rStyle w:val="Hyperlink"/>
            <w:noProof/>
          </w:rPr>
          <w:t>2.6.2 Gerenciamento da qualidade: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_Toc403379286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20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7" w:history="1">
        <w:r w:rsidR="00DC3669" w:rsidRPr="00A42271">
          <w:rPr>
            <w:rStyle w:val="Hyperlink"/>
            <w:noProof/>
          </w:rPr>
          <w:t>2.7 Riscos (PMBOK 11)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_Toc403379287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22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8" w:history="1">
        <w:r w:rsidR="00DC3669" w:rsidRPr="00A42271">
          <w:rPr>
            <w:rStyle w:val="Hyperlink"/>
            <w:noProof/>
          </w:rPr>
          <w:t>2.7.1 Gerenciamento de Riscos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_Toc403379288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22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89" w:history="1">
        <w:r w:rsidR="00DC3669" w:rsidRPr="00A42271">
          <w:rPr>
            <w:rStyle w:val="Hyperlink"/>
            <w:noProof/>
          </w:rPr>
          <w:t>2.7.2 Identificação de Riscos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_Toc403379289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22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0" w:history="1">
        <w:r w:rsidR="00DC3669" w:rsidRPr="00A42271">
          <w:rPr>
            <w:rStyle w:val="Hyperlink"/>
            <w:noProof/>
          </w:rPr>
          <w:t>2.7.3 Análise Qualitativa dos Riscos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_Toc403379290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22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1" w:history="1">
        <w:r w:rsidR="00DC3669" w:rsidRPr="00A42271">
          <w:rPr>
            <w:rStyle w:val="Hyperlink"/>
            <w:noProof/>
          </w:rPr>
          <w:t>2.7.4 Análise Quantitativa dos Riscos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_Toc403379291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23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2" w:history="1">
        <w:r w:rsidR="00DC3669" w:rsidRPr="00A42271">
          <w:rPr>
            <w:rStyle w:val="Hyperlink"/>
            <w:noProof/>
          </w:rPr>
          <w:t>2.7.5 Planejar respostas aos Riscos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_Toc403379292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23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3" w:history="1">
        <w:r w:rsidR="00DC3669" w:rsidRPr="00A42271">
          <w:rPr>
            <w:rStyle w:val="Hyperlink"/>
            <w:noProof/>
          </w:rPr>
          <w:t>2.8 Recursos Humanos (PMBOK 9)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_Toc403379293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23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4" w:history="1">
        <w:r w:rsidR="00DC3669" w:rsidRPr="00A42271">
          <w:rPr>
            <w:rStyle w:val="Hyperlink"/>
            <w:noProof/>
          </w:rPr>
          <w:t>2.8.1 Desenvolver o plano de recursos humano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_Toc403379294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23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5" w:history="1">
        <w:r w:rsidR="00DC3669" w:rsidRPr="00A42271">
          <w:rPr>
            <w:rStyle w:val="Hyperlink"/>
            <w:noProof/>
          </w:rPr>
          <w:t>2.9 Comunicações (PMBOK 10)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_Toc403379295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24</w:t>
        </w:r>
        <w:r w:rsidR="00DC3669">
          <w:rPr>
            <w:noProof/>
            <w:webHidden/>
          </w:rPr>
          <w:fldChar w:fldCharType="end"/>
        </w:r>
      </w:hyperlink>
    </w:p>
    <w:p w:rsidR="00DC3669" w:rsidRDefault="00A778DE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3379296" w:history="1">
        <w:r w:rsidR="00DC3669" w:rsidRPr="00A42271">
          <w:rPr>
            <w:rStyle w:val="Hyperlink"/>
            <w:noProof/>
          </w:rPr>
          <w:t>2.9.1 Planejar as comunicações</w:t>
        </w:r>
        <w:r w:rsidR="00DC3669">
          <w:rPr>
            <w:noProof/>
            <w:webHidden/>
          </w:rPr>
          <w:tab/>
        </w:r>
        <w:r w:rsidR="00DC3669">
          <w:rPr>
            <w:noProof/>
            <w:webHidden/>
          </w:rPr>
          <w:fldChar w:fldCharType="begin"/>
        </w:r>
        <w:r w:rsidR="00DC3669">
          <w:rPr>
            <w:noProof/>
            <w:webHidden/>
          </w:rPr>
          <w:instrText xml:space="preserve"> PAGEREF _Toc403379296 \h </w:instrText>
        </w:r>
        <w:r w:rsidR="00DC3669">
          <w:rPr>
            <w:noProof/>
            <w:webHidden/>
          </w:rPr>
        </w:r>
        <w:r w:rsidR="00DC3669">
          <w:rPr>
            <w:noProof/>
            <w:webHidden/>
          </w:rPr>
          <w:fldChar w:fldCharType="separate"/>
        </w:r>
        <w:r w:rsidR="00DC3669">
          <w:rPr>
            <w:noProof/>
            <w:webHidden/>
          </w:rPr>
          <w:t>24</w:t>
        </w:r>
        <w:r w:rsidR="00DC3669">
          <w:rPr>
            <w:noProof/>
            <w:webHidden/>
          </w:rPr>
          <w:fldChar w:fldCharType="end"/>
        </w:r>
      </w:hyperlink>
    </w:p>
    <w:p w:rsidR="00AD0188" w:rsidRDefault="00094585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3379274"/>
      <w:r w:rsidRPr="00E0342F">
        <w:rPr>
          <w:sz w:val="40"/>
          <w:szCs w:val="40"/>
        </w:rPr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Ttulo1"/>
      </w:pPr>
      <w:bookmarkStart w:id="1" w:name="_Toc403379275"/>
      <w:proofErr w:type="gramStart"/>
      <w:r>
        <w:t>1</w:t>
      </w:r>
      <w:proofErr w:type="gramEnd"/>
      <w:r>
        <w:t xml:space="preserve"> </w:t>
      </w:r>
      <w:r w:rsidRPr="008373F4">
        <w:t>Iniciação</w:t>
      </w:r>
      <w:bookmarkEnd w:id="1"/>
    </w:p>
    <w:p w:rsidR="00BE27AF" w:rsidRPr="008373F4" w:rsidRDefault="008373F4" w:rsidP="008373F4">
      <w:pPr>
        <w:pStyle w:val="Ttulo2"/>
      </w:pPr>
      <w:bookmarkStart w:id="2" w:name="_Toc403379276"/>
      <w:proofErr w:type="gramStart"/>
      <w:r>
        <w:t xml:space="preserve">1.1 </w:t>
      </w:r>
      <w:r w:rsidR="00BE27AF" w:rsidRPr="008373F4">
        <w:t>Termo</w:t>
      </w:r>
      <w:proofErr w:type="gramEnd"/>
      <w:r w:rsidR="00BE27AF" w:rsidRPr="008373F4">
        <w:t xml:space="preserve"> de Abertura</w:t>
      </w:r>
      <w:r>
        <w:t xml:space="preserve"> (PMBOK </w:t>
      </w:r>
      <w:r w:rsidRPr="008373F4">
        <w:t>4.1</w:t>
      </w:r>
      <w:r>
        <w:t>)</w:t>
      </w:r>
      <w:bookmarkEnd w:id="2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lastRenderedPageBreak/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Ttulo2"/>
      </w:pPr>
      <w:bookmarkStart w:id="3" w:name="_Toc403379277"/>
      <w:proofErr w:type="gramStart"/>
      <w:r>
        <w:t xml:space="preserve">1.2 </w:t>
      </w:r>
      <w:r w:rsidR="00192B72" w:rsidRPr="00E0342F">
        <w:t>Identificação</w:t>
      </w:r>
      <w:proofErr w:type="gramEnd"/>
      <w:r w:rsidR="00192B72" w:rsidRPr="00E0342F">
        <w:t xml:space="preserve"> dos </w:t>
      </w:r>
      <w:proofErr w:type="spellStart"/>
      <w:r w:rsidR="00192B72" w:rsidRPr="00E0342F">
        <w:t>Stakeholders</w:t>
      </w:r>
      <w:proofErr w:type="spellEnd"/>
      <w:r>
        <w:t xml:space="preserve"> (PMBOK </w:t>
      </w:r>
      <w:r w:rsidRPr="00E0342F">
        <w:t>10.1</w:t>
      </w:r>
      <w:r>
        <w:t>)</w:t>
      </w:r>
      <w:bookmarkEnd w:id="3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Ttulo1"/>
      </w:pPr>
      <w:bookmarkStart w:id="4" w:name="_Toc403379278"/>
      <w:proofErr w:type="gramStart"/>
      <w:r>
        <w:t>2</w:t>
      </w:r>
      <w:proofErr w:type="gramEnd"/>
      <w:r>
        <w:t xml:space="preserve"> </w:t>
      </w:r>
      <w:r w:rsidR="008373F4">
        <w:t>Planejamento</w:t>
      </w:r>
      <w:bookmarkEnd w:id="4"/>
    </w:p>
    <w:p w:rsidR="00E0342F" w:rsidRPr="008373F4" w:rsidRDefault="00B2553C" w:rsidP="008373F4">
      <w:pPr>
        <w:pStyle w:val="Ttulo2"/>
      </w:pPr>
      <w:bookmarkStart w:id="5" w:name="_Toc403379279"/>
      <w:proofErr w:type="gramStart"/>
      <w:r>
        <w:rPr>
          <w:rStyle w:val="Ttulo2Char"/>
          <w:b/>
          <w:bCs/>
        </w:rPr>
        <w:t xml:space="preserve">2.1 </w:t>
      </w:r>
      <w:r w:rsidR="00E0342F" w:rsidRPr="008373F4">
        <w:rPr>
          <w:rStyle w:val="Ttulo2Char"/>
          <w:b/>
          <w:bCs/>
        </w:rPr>
        <w:t>Plano</w:t>
      </w:r>
      <w:proofErr w:type="gramEnd"/>
      <w:r w:rsidR="00E0342F" w:rsidRPr="008373F4">
        <w:rPr>
          <w:rStyle w:val="Ttulo2Char"/>
          <w:b/>
          <w:bCs/>
        </w:rPr>
        <w:t xml:space="preserve">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Ttulo2Char"/>
          <w:b/>
          <w:bCs/>
        </w:rPr>
        <w:t>4.2</w:t>
      </w:r>
      <w:r>
        <w:rPr>
          <w:rStyle w:val="Ttulo2Char"/>
          <w:b/>
          <w:bCs/>
        </w:rPr>
        <w:t>)</w:t>
      </w:r>
      <w:bookmarkEnd w:id="5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Ttulo2"/>
      </w:pPr>
      <w:bookmarkStart w:id="6" w:name="_Toc403379280"/>
      <w:r>
        <w:t>2.2</w:t>
      </w:r>
      <w:r w:rsidR="00E0342F">
        <w:t xml:space="preserve"> Requisitos</w:t>
      </w:r>
      <w:r>
        <w:t xml:space="preserve"> (PMBOK 5.1)</w:t>
      </w:r>
      <w:bookmarkEnd w:id="6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Ttulo2"/>
      </w:pPr>
      <w:bookmarkStart w:id="7" w:name="_Toc403379281"/>
      <w:proofErr w:type="gramStart"/>
      <w:r>
        <w:t>2.3</w:t>
      </w:r>
      <w:r w:rsidR="00BC04E2" w:rsidRPr="00BC04E2">
        <w:t xml:space="preserve"> Escopo</w:t>
      </w:r>
      <w:proofErr w:type="gramEnd"/>
      <w:r>
        <w:t xml:space="preserve"> (PMBOK 5.2)</w:t>
      </w:r>
      <w:bookmarkEnd w:id="7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Ttulo2"/>
      </w:pPr>
      <w:bookmarkStart w:id="8" w:name="_Toc403379282"/>
      <w:proofErr w:type="gramStart"/>
      <w:r>
        <w:t>2.4</w:t>
      </w:r>
      <w:r w:rsidR="00953DC6" w:rsidRPr="00953DC6">
        <w:t xml:space="preserve"> E</w:t>
      </w:r>
      <w:r w:rsidR="00953DC6">
        <w:t>strutura</w:t>
      </w:r>
      <w:proofErr w:type="gramEnd"/>
      <w:r w:rsidR="00953DC6">
        <w:t xml:space="preserve">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8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lastRenderedPageBreak/>
        <w:t>Refatorar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Possível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Identificação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Ttulo2"/>
      </w:pPr>
      <w:bookmarkStart w:id="9" w:name="_Toc403379283"/>
      <w:r>
        <w:t xml:space="preserve">2.5 </w:t>
      </w:r>
      <w:proofErr w:type="gramStart"/>
      <w:r w:rsidR="001E3399" w:rsidRPr="001E3399">
        <w:t>Atividades</w:t>
      </w:r>
      <w:r>
        <w:t>(</w:t>
      </w:r>
      <w:proofErr w:type="gramEnd"/>
      <w:r>
        <w:t>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9"/>
    </w:p>
    <w:p w:rsidR="008D1C39" w:rsidRDefault="008D1C39" w:rsidP="00AB2BAA">
      <w:r>
        <w:t>6.1</w:t>
      </w:r>
      <w:r w:rsidRPr="001E3399">
        <w:t xml:space="preserve"> 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lastRenderedPageBreak/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>
      <w:bookmarkStart w:id="10" w:name="_GoBack"/>
      <w:bookmarkEnd w:id="10"/>
    </w:p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proofErr w:type="gramStart"/>
      <w:r w:rsidRPr="009A2333">
        <w:rPr>
          <w:rFonts w:ascii="Arial" w:hAnsi="Arial" w:cs="Arial"/>
          <w:sz w:val="24"/>
          <w:szCs w:val="24"/>
          <w:lang w:val="pt-BR"/>
        </w:rPr>
        <w:t>1.</w:t>
      </w:r>
      <w:proofErr w:type="gramEnd"/>
      <w:r w:rsidRPr="009A2333">
        <w:rPr>
          <w:rFonts w:ascii="Arial" w:hAnsi="Arial" w:cs="Arial"/>
          <w:sz w:val="24"/>
          <w:szCs w:val="24"/>
          <w:lang w:val="pt-BR"/>
        </w:rPr>
        <w:t>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9A233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Custos: R$ 50,00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Equipamentos utilizados: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Ttulo2"/>
      </w:pPr>
      <w:bookmarkStart w:id="11" w:name="_Toc403379284"/>
      <w:r>
        <w:t xml:space="preserve">2.6 </w:t>
      </w:r>
      <w:r w:rsidR="003750F3">
        <w:t>Planejar a qualidade</w:t>
      </w:r>
      <w:r>
        <w:t xml:space="preserve"> (PMBOK 8.1)</w:t>
      </w:r>
      <w:bookmarkEnd w:id="11"/>
    </w:p>
    <w:p w:rsidR="003750F3" w:rsidRDefault="003750F3" w:rsidP="003750F3"/>
    <w:p w:rsidR="001A128E" w:rsidRDefault="00A93DF5" w:rsidP="00A93DF5">
      <w:pPr>
        <w:pStyle w:val="Ttulo3"/>
      </w:pPr>
      <w:bookmarkStart w:id="12" w:name="_Toc403379285"/>
      <w:r>
        <w:t xml:space="preserve">2.6.1 </w:t>
      </w:r>
      <w:r w:rsidR="003750F3">
        <w:t>Objetivos para a qualidade:</w:t>
      </w:r>
      <w:bookmarkEnd w:id="12"/>
    </w:p>
    <w:p w:rsidR="001A128E" w:rsidRPr="002A3206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PargrafodaLista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Ttulo3"/>
      </w:pPr>
      <w:bookmarkStart w:id="13" w:name="_Toc403379286"/>
      <w:r>
        <w:t>2.6.2</w:t>
      </w:r>
      <w:r w:rsidR="001A128E">
        <w:t xml:space="preserve"> Gerenciamento da qualidade:</w:t>
      </w:r>
      <w:bookmarkEnd w:id="13"/>
    </w:p>
    <w:p w:rsidR="001A128E" w:rsidRDefault="001A128E" w:rsidP="00A93DF5">
      <w:pPr>
        <w:pStyle w:val="Ttulo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F74DDB">
      <w:pPr>
        <w:pStyle w:val="Ttulo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Ttulo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Default="00050AAB" w:rsidP="00050AA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Pr="00DC2BE3" w:rsidRDefault="00050AAB" w:rsidP="00DC2BE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Ttulo2"/>
      </w:pPr>
      <w:bookmarkStart w:id="14" w:name="_Toc40337928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4"/>
    </w:p>
    <w:p w:rsidR="00402FFA" w:rsidRDefault="00402FFA" w:rsidP="00402FFA"/>
    <w:p w:rsidR="00402FFA" w:rsidRDefault="008F05C7" w:rsidP="00753359">
      <w:pPr>
        <w:pStyle w:val="Ttulo3"/>
      </w:pPr>
      <w:bookmarkStart w:id="15" w:name="_Toc403379288"/>
      <w:r>
        <w:t>2.7.1</w:t>
      </w:r>
      <w:r w:rsidR="00753359">
        <w:t xml:space="preserve"> Gerenciamento de Riscos</w:t>
      </w:r>
      <w:bookmarkEnd w:id="15"/>
      <w:r>
        <w:t xml:space="preserve"> </w:t>
      </w:r>
    </w:p>
    <w:p w:rsidR="00753359" w:rsidRDefault="00753359" w:rsidP="00753359"/>
    <w:p w:rsidR="00753359" w:rsidRDefault="00753359" w:rsidP="00753359"/>
    <w:p w:rsidR="00753359" w:rsidRDefault="008F05C7" w:rsidP="00753359">
      <w:pPr>
        <w:pStyle w:val="Ttulo3"/>
      </w:pPr>
      <w:bookmarkStart w:id="16" w:name="_Toc403379289"/>
      <w:r>
        <w:t>2.7</w:t>
      </w:r>
      <w:r w:rsidR="00753359">
        <w:t>.2 Identificação de Riscos</w:t>
      </w:r>
      <w:bookmarkEnd w:id="16"/>
      <w:r>
        <w:t xml:space="preserve"> </w:t>
      </w:r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PargrafodaLista"/>
        <w:numPr>
          <w:ilvl w:val="0"/>
          <w:numId w:val="12"/>
        </w:numPr>
      </w:pPr>
      <w:proofErr w:type="spellStart"/>
      <w:r>
        <w:t>E</w:t>
      </w:r>
      <w:r w:rsidR="005A5245">
        <w:t>strutura</w:t>
      </w:r>
      <w:proofErr w:type="spellEnd"/>
      <w:r w:rsidR="005A5245">
        <w:t xml:space="preserve"> e </w:t>
      </w:r>
      <w:proofErr w:type="spellStart"/>
      <w:r w:rsidR="005A5245">
        <w:t>processos</w:t>
      </w:r>
      <w:proofErr w:type="spellEnd"/>
      <w:r w:rsidR="005A5245">
        <w:t xml:space="preserve"> </w:t>
      </w:r>
      <w:proofErr w:type="spellStart"/>
      <w:r w:rsidR="005A5245">
        <w:t>organizacionais</w:t>
      </w:r>
      <w:proofErr w:type="spellEnd"/>
    </w:p>
    <w:p w:rsidR="007B1DA6" w:rsidRDefault="005A5245" w:rsidP="005A5245">
      <w:pPr>
        <w:pStyle w:val="PargrafodaLista"/>
        <w:numPr>
          <w:ilvl w:val="0"/>
          <w:numId w:val="12"/>
        </w:numPr>
      </w:pPr>
      <w:proofErr w:type="spellStart"/>
      <w:r>
        <w:t>Padrões</w:t>
      </w:r>
      <w:proofErr w:type="spellEnd"/>
      <w:r>
        <w:t xml:space="preserve"> </w:t>
      </w:r>
      <w:proofErr w:type="spellStart"/>
      <w:r>
        <w:t>gorvernamentais</w:t>
      </w:r>
      <w:proofErr w:type="spellEnd"/>
      <w:r>
        <w:t xml:space="preserve"> </w:t>
      </w:r>
    </w:p>
    <w:p w:rsidR="005A5245" w:rsidRDefault="005A5245" w:rsidP="00AA6475">
      <w:pPr>
        <w:pStyle w:val="PargrafodaLista"/>
        <w:numPr>
          <w:ilvl w:val="0"/>
          <w:numId w:val="12"/>
        </w:numPr>
      </w:pPr>
      <w:proofErr w:type="spellStart"/>
      <w:r>
        <w:t>Infraestrutura</w:t>
      </w:r>
      <w:proofErr w:type="spellEnd"/>
    </w:p>
    <w:p w:rsidR="005A5245" w:rsidRPr="002A3206" w:rsidRDefault="005A5245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Pr="002A3206">
        <w:rPr>
          <w:lang w:val="pt-BR"/>
        </w:rPr>
        <w:t xml:space="preserve"> 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–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separar cargos e atividades</w:t>
      </w:r>
    </w:p>
    <w:p w:rsidR="00E62D88" w:rsidRDefault="00FD4C2D" w:rsidP="00E62D88">
      <w:pPr>
        <w:pStyle w:val="PargrafodaLista"/>
        <w:numPr>
          <w:ilvl w:val="0"/>
          <w:numId w:val="14"/>
        </w:numPr>
      </w:pPr>
      <w:proofErr w:type="spellStart"/>
      <w:r>
        <w:t>Orçamentação</w:t>
      </w:r>
      <w:proofErr w:type="spellEnd"/>
      <w:r w:rsidR="00CB541E">
        <w:t xml:space="preserve"> – </w:t>
      </w:r>
      <w:proofErr w:type="spellStart"/>
      <w:r w:rsidR="000F6966">
        <w:t>qualidade</w:t>
      </w:r>
      <w:proofErr w:type="spellEnd"/>
      <w:r w:rsidR="000F6966">
        <w:t xml:space="preserve"> dos </w:t>
      </w:r>
      <w:proofErr w:type="spellStart"/>
      <w:r w:rsidR="000F6966">
        <w:t>serviços</w:t>
      </w:r>
      <w:proofErr w:type="spellEnd"/>
    </w:p>
    <w:p w:rsidR="00CB541E" w:rsidRDefault="00CB541E" w:rsidP="00E62D88">
      <w:pPr>
        <w:pStyle w:val="PargrafodaLista"/>
        <w:numPr>
          <w:ilvl w:val="0"/>
          <w:numId w:val="14"/>
        </w:numPr>
      </w:pPr>
      <w:r>
        <w:t xml:space="preserve">Tempos – </w:t>
      </w:r>
      <w:proofErr w:type="spellStart"/>
      <w:r w:rsidR="000F6966">
        <w:t>garantia</w:t>
      </w:r>
      <w:proofErr w:type="spellEnd"/>
      <w:r w:rsidR="000F6966">
        <w:t xml:space="preserve"> de </w:t>
      </w:r>
      <w:proofErr w:type="spellStart"/>
      <w:r w:rsidR="000F6966">
        <w:t>prazos</w:t>
      </w:r>
      <w:proofErr w:type="spellEnd"/>
    </w:p>
    <w:p w:rsidR="00CB541E" w:rsidRPr="002A3206" w:rsidRDefault="00CB541E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</w:t>
      </w:r>
      <w:r w:rsidRPr="002A3206">
        <w:rPr>
          <w:lang w:val="pt-BR"/>
        </w:rPr>
        <w:t xml:space="preserve"> </w:t>
      </w:r>
      <w:r w:rsidR="008F6879" w:rsidRPr="002A3206">
        <w:rPr>
          <w:lang w:val="pt-BR"/>
        </w:rPr>
        <w:t>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Ttulo3"/>
      </w:pPr>
      <w:bookmarkStart w:id="17" w:name="_Toc403379290"/>
      <w:r w:rsidRPr="001134E4">
        <w:t>2.7.3</w:t>
      </w:r>
      <w:r w:rsidR="00C85B84" w:rsidRPr="001134E4">
        <w:t xml:space="preserve"> Análise Qualitativa dos Riscos</w:t>
      </w:r>
      <w:bookmarkEnd w:id="17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</w:t>
      </w:r>
      <w:r w:rsidR="0074163E">
        <w:t xml:space="preserve"> </w:t>
      </w:r>
      <w:r>
        <w:t>fim de ter a noção necessária para um processo de prioriz</w:t>
      </w:r>
      <w:r w:rsidR="00CA29B3">
        <w:t>ação do gerenciamento de riscos.</w:t>
      </w:r>
      <w:r>
        <w:t xml:space="preserve"> 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Ttulo3"/>
      </w:pPr>
      <w:bookmarkStart w:id="18" w:name="_Toc403379291"/>
      <w:r>
        <w:t>2.7</w:t>
      </w:r>
      <w:r w:rsidR="00515C69">
        <w:t>.4 Análise Quantitativa dos Riscos</w:t>
      </w:r>
      <w:bookmarkEnd w:id="18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 w:rsidR="0074163E">
        <w:t xml:space="preserve"> 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Ttulo3"/>
      </w:pPr>
      <w:bookmarkStart w:id="19" w:name="_Toc403379292"/>
      <w:r>
        <w:t>2.7</w:t>
      </w:r>
      <w:r w:rsidR="0021477E">
        <w:t>.5 Planejar respostas aos Riscos</w:t>
      </w:r>
      <w:bookmarkEnd w:id="19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 xml:space="preserve">Risco de novos fatores coletados do cliente em fase mais avançada, pelo fato de mau </w:t>
            </w:r>
            <w:proofErr w:type="gramStart"/>
            <w:r>
              <w:t>planejamento</w:t>
            </w:r>
            <w:proofErr w:type="gramEnd"/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Ttulo3"/>
      </w:pPr>
      <w:r>
        <w:tab/>
      </w:r>
      <w:r>
        <w:tab/>
      </w:r>
      <w:r>
        <w:tab/>
      </w:r>
    </w:p>
    <w:p w:rsidR="00735F36" w:rsidRDefault="001134E4" w:rsidP="001134E4">
      <w:pPr>
        <w:pStyle w:val="Ttulo2"/>
      </w:pPr>
      <w:bookmarkStart w:id="20" w:name="_Toc403379293"/>
      <w:r>
        <w:t xml:space="preserve">2.8 </w:t>
      </w:r>
      <w:r w:rsidR="00735F36">
        <w:t>Recursos Humano</w:t>
      </w:r>
      <w:r w:rsidR="00CE65EA">
        <w:t>s</w:t>
      </w:r>
      <w:r>
        <w:t xml:space="preserve"> (PMBOK </w:t>
      </w:r>
      <w:proofErr w:type="gramStart"/>
      <w:r>
        <w:t>9</w:t>
      </w:r>
      <w:proofErr w:type="gramEnd"/>
      <w:r>
        <w:t>)</w:t>
      </w:r>
      <w:bookmarkEnd w:id="20"/>
    </w:p>
    <w:p w:rsidR="0040715B" w:rsidRDefault="0040715B" w:rsidP="00294C13"/>
    <w:p w:rsidR="00735F36" w:rsidRDefault="00735F36" w:rsidP="00294C13"/>
    <w:p w:rsidR="00824C7F" w:rsidRDefault="00424B46" w:rsidP="00424B46">
      <w:pPr>
        <w:pStyle w:val="Ttulo3"/>
      </w:pPr>
      <w:bookmarkStart w:id="21" w:name="_Toc403379294"/>
      <w:r>
        <w:t>2.8.1</w:t>
      </w:r>
      <w:r w:rsidR="00824C7F">
        <w:t xml:space="preserve"> Desenvolver o plano de recursos humano</w:t>
      </w:r>
      <w:bookmarkEnd w:id="21"/>
    </w:p>
    <w:p w:rsidR="0040715B" w:rsidRDefault="0040715B" w:rsidP="00294C1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Ttulo2"/>
      </w:pPr>
      <w:bookmarkStart w:id="22" w:name="_Toc40337929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2"/>
    </w:p>
    <w:p w:rsidR="0040715B" w:rsidRDefault="0040715B" w:rsidP="00294C13"/>
    <w:p w:rsidR="00050C11" w:rsidRDefault="00307E6D" w:rsidP="00307E6D">
      <w:pPr>
        <w:pStyle w:val="Ttulo3"/>
      </w:pPr>
      <w:bookmarkStart w:id="23" w:name="_Toc403379296"/>
      <w:r>
        <w:t>2.9.1</w:t>
      </w:r>
      <w:r w:rsidR="00050C11">
        <w:t xml:space="preserve"> Planejar as comunicações</w:t>
      </w:r>
      <w:bookmarkEnd w:id="23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CA0A58" w:rsidRDefault="00CA0A58" w:rsidP="00CA0A58">
      <w:pPr>
        <w:ind w:firstLine="708"/>
      </w:pPr>
      <w:r>
        <w:tab/>
      </w:r>
    </w:p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DE" w:rsidRDefault="00A778DE" w:rsidP="00A239B9">
      <w:pPr>
        <w:spacing w:after="0" w:line="240" w:lineRule="auto"/>
      </w:pPr>
      <w:r>
        <w:separator/>
      </w:r>
    </w:p>
  </w:endnote>
  <w:endnote w:type="continuationSeparator" w:id="0">
    <w:p w:rsidR="00A778DE" w:rsidRDefault="00A778DE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New Tai Lue">
    <w:altName w:val="Times New Roman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281" w:rsidRPr="00A23281" w:rsidRDefault="00A23281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 xml:space="preserve">orto Alegre, </w:t>
    </w:r>
    <w:proofErr w:type="gramStart"/>
    <w:r>
      <w:rPr>
        <w:rFonts w:ascii="Arial" w:hAnsi="Arial" w:cs="Arial"/>
      </w:rPr>
      <w:t>3</w:t>
    </w:r>
    <w:proofErr w:type="gramEnd"/>
    <w:r>
      <w:rPr>
        <w:rFonts w:ascii="Arial" w:hAnsi="Arial" w:cs="Arial"/>
      </w:rPr>
      <w:t xml:space="preserve"> de Novembro 2014</w:t>
    </w:r>
  </w:p>
  <w:p w:rsidR="00AD0188" w:rsidRPr="00A239B9" w:rsidRDefault="00AD0188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DE" w:rsidRDefault="00A778DE" w:rsidP="00A239B9">
      <w:pPr>
        <w:spacing w:after="0" w:line="240" w:lineRule="auto"/>
      </w:pPr>
      <w:r>
        <w:separator/>
      </w:r>
    </w:p>
  </w:footnote>
  <w:footnote w:type="continuationSeparator" w:id="0">
    <w:p w:rsidR="00A778DE" w:rsidRDefault="00A778DE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88" w:rsidRPr="00A239B9" w:rsidRDefault="00AD0188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AF"/>
    <w:rsid w:val="00017DFA"/>
    <w:rsid w:val="00050AAB"/>
    <w:rsid w:val="00050C11"/>
    <w:rsid w:val="00094585"/>
    <w:rsid w:val="000A3827"/>
    <w:rsid w:val="000B424B"/>
    <w:rsid w:val="000C660E"/>
    <w:rsid w:val="000C68B7"/>
    <w:rsid w:val="000F43F2"/>
    <w:rsid w:val="000F6966"/>
    <w:rsid w:val="001134E4"/>
    <w:rsid w:val="00117515"/>
    <w:rsid w:val="001433E9"/>
    <w:rsid w:val="00164B2A"/>
    <w:rsid w:val="001714A2"/>
    <w:rsid w:val="00192B72"/>
    <w:rsid w:val="00196D12"/>
    <w:rsid w:val="001A128E"/>
    <w:rsid w:val="001B2DCE"/>
    <w:rsid w:val="001D1799"/>
    <w:rsid w:val="001E012D"/>
    <w:rsid w:val="001E32B6"/>
    <w:rsid w:val="001E3399"/>
    <w:rsid w:val="001E4630"/>
    <w:rsid w:val="00207CAF"/>
    <w:rsid w:val="0021477E"/>
    <w:rsid w:val="00225D53"/>
    <w:rsid w:val="0023291C"/>
    <w:rsid w:val="00263991"/>
    <w:rsid w:val="00294C13"/>
    <w:rsid w:val="002A3206"/>
    <w:rsid w:val="002A4EAE"/>
    <w:rsid w:val="002B22F1"/>
    <w:rsid w:val="002B6BDA"/>
    <w:rsid w:val="002C7C72"/>
    <w:rsid w:val="002D6399"/>
    <w:rsid w:val="00306958"/>
    <w:rsid w:val="00307E6D"/>
    <w:rsid w:val="0031548A"/>
    <w:rsid w:val="00343C3A"/>
    <w:rsid w:val="003501C1"/>
    <w:rsid w:val="003750F3"/>
    <w:rsid w:val="003811AA"/>
    <w:rsid w:val="003A178C"/>
    <w:rsid w:val="003A4709"/>
    <w:rsid w:val="003A61C8"/>
    <w:rsid w:val="003C627A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63E83"/>
    <w:rsid w:val="005726FB"/>
    <w:rsid w:val="00575E44"/>
    <w:rsid w:val="00587845"/>
    <w:rsid w:val="005A5245"/>
    <w:rsid w:val="005C022D"/>
    <w:rsid w:val="005C4A9B"/>
    <w:rsid w:val="005C55CD"/>
    <w:rsid w:val="005E52CA"/>
    <w:rsid w:val="0065421D"/>
    <w:rsid w:val="00663FF6"/>
    <w:rsid w:val="00667131"/>
    <w:rsid w:val="0067241B"/>
    <w:rsid w:val="00680C65"/>
    <w:rsid w:val="007014E7"/>
    <w:rsid w:val="00735F36"/>
    <w:rsid w:val="00737593"/>
    <w:rsid w:val="00737B77"/>
    <w:rsid w:val="0074163E"/>
    <w:rsid w:val="007516F8"/>
    <w:rsid w:val="00753359"/>
    <w:rsid w:val="00773058"/>
    <w:rsid w:val="0078349A"/>
    <w:rsid w:val="007901A0"/>
    <w:rsid w:val="007904EE"/>
    <w:rsid w:val="007A0358"/>
    <w:rsid w:val="007B1DA6"/>
    <w:rsid w:val="007C5CA1"/>
    <w:rsid w:val="007D435A"/>
    <w:rsid w:val="007F1036"/>
    <w:rsid w:val="007F1C5C"/>
    <w:rsid w:val="00824C7F"/>
    <w:rsid w:val="008373F4"/>
    <w:rsid w:val="00840F19"/>
    <w:rsid w:val="008551EC"/>
    <w:rsid w:val="00895EC0"/>
    <w:rsid w:val="008A0761"/>
    <w:rsid w:val="008C42C7"/>
    <w:rsid w:val="008D1C39"/>
    <w:rsid w:val="008D7E56"/>
    <w:rsid w:val="008E5364"/>
    <w:rsid w:val="008F05C7"/>
    <w:rsid w:val="008F187E"/>
    <w:rsid w:val="008F6879"/>
    <w:rsid w:val="0091568B"/>
    <w:rsid w:val="009305A2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75DD"/>
    <w:rsid w:val="00A13C83"/>
    <w:rsid w:val="00A23281"/>
    <w:rsid w:val="00A239B9"/>
    <w:rsid w:val="00A6037F"/>
    <w:rsid w:val="00A71D5C"/>
    <w:rsid w:val="00A778DE"/>
    <w:rsid w:val="00A93DF5"/>
    <w:rsid w:val="00AA02F4"/>
    <w:rsid w:val="00AA6475"/>
    <w:rsid w:val="00AB2BAA"/>
    <w:rsid w:val="00AB305C"/>
    <w:rsid w:val="00AC75D0"/>
    <w:rsid w:val="00AD0188"/>
    <w:rsid w:val="00B24623"/>
    <w:rsid w:val="00B2553C"/>
    <w:rsid w:val="00B26179"/>
    <w:rsid w:val="00B3070E"/>
    <w:rsid w:val="00B41F09"/>
    <w:rsid w:val="00B43CBA"/>
    <w:rsid w:val="00B64395"/>
    <w:rsid w:val="00B657C1"/>
    <w:rsid w:val="00B748CD"/>
    <w:rsid w:val="00B97E34"/>
    <w:rsid w:val="00BC04E2"/>
    <w:rsid w:val="00BE27AF"/>
    <w:rsid w:val="00BE597D"/>
    <w:rsid w:val="00BF7168"/>
    <w:rsid w:val="00BF749D"/>
    <w:rsid w:val="00C344ED"/>
    <w:rsid w:val="00C61066"/>
    <w:rsid w:val="00C64DF0"/>
    <w:rsid w:val="00C85B84"/>
    <w:rsid w:val="00CA0A58"/>
    <w:rsid w:val="00CA0AF7"/>
    <w:rsid w:val="00CA0AFD"/>
    <w:rsid w:val="00CA29B3"/>
    <w:rsid w:val="00CB541E"/>
    <w:rsid w:val="00CB6F75"/>
    <w:rsid w:val="00CC13C4"/>
    <w:rsid w:val="00CD0C2A"/>
    <w:rsid w:val="00CD57C0"/>
    <w:rsid w:val="00CE65EA"/>
    <w:rsid w:val="00D2704B"/>
    <w:rsid w:val="00D65617"/>
    <w:rsid w:val="00D74308"/>
    <w:rsid w:val="00D9704B"/>
    <w:rsid w:val="00DC1B81"/>
    <w:rsid w:val="00DC2BE3"/>
    <w:rsid w:val="00DC3669"/>
    <w:rsid w:val="00E0342F"/>
    <w:rsid w:val="00E171E2"/>
    <w:rsid w:val="00E23A6C"/>
    <w:rsid w:val="00E62D88"/>
    <w:rsid w:val="00EB2B68"/>
    <w:rsid w:val="00EB6A01"/>
    <w:rsid w:val="00EC77F3"/>
    <w:rsid w:val="00EE3436"/>
    <w:rsid w:val="00F0143B"/>
    <w:rsid w:val="00F017A4"/>
    <w:rsid w:val="00F20CAE"/>
    <w:rsid w:val="00F4358C"/>
    <w:rsid w:val="00F65BAA"/>
    <w:rsid w:val="00F74DDB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C6159-21AC-417D-99D8-531F7DF6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26</Pages>
  <Words>3633</Words>
  <Characters>19619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Imagem</cp:lastModifiedBy>
  <cp:revision>40</cp:revision>
  <dcterms:created xsi:type="dcterms:W3CDTF">2014-11-08T02:00:00Z</dcterms:created>
  <dcterms:modified xsi:type="dcterms:W3CDTF">2014-11-17T11:58:00Z</dcterms:modified>
</cp:coreProperties>
</file>