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20" w:rsidRPr="00722C20" w:rsidRDefault="00722C20" w:rsidP="00722C20">
      <w:pPr>
        <w:shd w:val="clear" w:color="auto" w:fill="FFFFFF"/>
        <w:spacing w:after="150" w:line="300" w:lineRule="atLeast"/>
        <w:jc w:val="both"/>
        <w:rPr>
          <w:rFonts w:eastAsia="Times New Roman" w:cs="Times New Roman"/>
          <w:color w:val="333333"/>
          <w:sz w:val="20"/>
          <w:szCs w:val="20"/>
          <w:lang w:eastAsia="es-ES"/>
        </w:rPr>
      </w:pPr>
      <w:r w:rsidRPr="00722C20">
        <w:rPr>
          <w:rFonts w:eastAsia="Times New Roman" w:cs="Times New Roman"/>
          <w:color w:val="333333"/>
          <w:sz w:val="20"/>
          <w:szCs w:val="20"/>
          <w:lang w:eastAsia="es-ES"/>
        </w:rPr>
        <w:t>En ciertas situaciones tenemos que convertir objetos en algún formato portátil para, por ejemplo, ser mandado por Internet a un web service. Para esto se suele utilizar el formato </w:t>
      </w:r>
      <w:r w:rsidRPr="00722C20">
        <w:rPr>
          <w:rFonts w:eastAsia="Times New Roman" w:cs="Times New Roman"/>
          <w:b/>
          <w:bCs/>
          <w:color w:val="333333"/>
          <w:sz w:val="20"/>
          <w:szCs w:val="20"/>
          <w:lang w:eastAsia="es-ES"/>
        </w:rPr>
        <w:t>XML (Extendable Markup Language)</w:t>
      </w:r>
      <w:r w:rsidRPr="00722C20">
        <w:rPr>
          <w:rFonts w:eastAsia="Times New Roman" w:cs="Times New Roman"/>
          <w:color w:val="333333"/>
          <w:sz w:val="20"/>
          <w:szCs w:val="20"/>
          <w:lang w:eastAsia="es-ES"/>
        </w:rPr>
        <w:t>.</w:t>
      </w:r>
      <w:r w:rsidRPr="00722C20">
        <w:rPr>
          <w:rFonts w:eastAsia="Times New Roman" w:cs="Times New Roman"/>
          <w:color w:val="333333"/>
          <w:sz w:val="20"/>
          <w:szCs w:val="20"/>
          <w:lang w:eastAsia="es-ES"/>
        </w:rPr>
        <w:br/>
        <w:t>En .NET, contamos con varias opciones para manipular XML, tanto en operaciones de lectura como de escritura. Debemos considerarlas dependiendo de la situación:</w:t>
      </w:r>
    </w:p>
    <w:p w:rsidR="00722C20" w:rsidRPr="00722C20" w:rsidRDefault="00722C20" w:rsidP="00722C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Times New Roman"/>
          <w:color w:val="333333"/>
          <w:sz w:val="20"/>
          <w:szCs w:val="20"/>
          <w:lang w:eastAsia="es-ES"/>
        </w:rPr>
      </w:pPr>
      <w:r w:rsidRPr="00722C20">
        <w:rPr>
          <w:rFonts w:eastAsia="Times New Roman" w:cs="Times New Roman"/>
          <w:b/>
          <w:bCs/>
          <w:color w:val="333333"/>
          <w:sz w:val="20"/>
          <w:szCs w:val="20"/>
          <w:lang w:eastAsia="es-ES"/>
        </w:rPr>
        <w:t>XMLSerializer:</w:t>
      </w:r>
      <w:r w:rsidRPr="00722C20">
        <w:rPr>
          <w:rFonts w:eastAsia="Times New Roman" w:cs="Times New Roman"/>
          <w:color w:val="333333"/>
          <w:sz w:val="20"/>
          <w:szCs w:val="20"/>
          <w:lang w:eastAsia="es-ES"/>
        </w:rPr>
        <w:t> Cuando tenemos que escribir datos en XML y volver a leerlos, utilizar serialización nos da solidez y organización a la hora de convertir un objeto en XML. Fácil y rápido de implementar, pero puede impactar el rendimiento del sistema en grandes cantidades.</w:t>
      </w:r>
    </w:p>
    <w:p w:rsidR="009E4023" w:rsidRPr="009E4023" w:rsidRDefault="00722C20" w:rsidP="009E3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sz w:val="20"/>
          <w:szCs w:val="20"/>
        </w:rPr>
      </w:pPr>
      <w:r w:rsidRPr="00722C20">
        <w:rPr>
          <w:rFonts w:eastAsia="Times New Roman" w:cs="Times New Roman"/>
          <w:b/>
          <w:bCs/>
          <w:color w:val="333333"/>
          <w:sz w:val="20"/>
          <w:szCs w:val="20"/>
          <w:lang w:eastAsia="es-ES"/>
        </w:rPr>
        <w:t>XDocument:</w:t>
      </w:r>
      <w:r w:rsidRPr="00722C20">
        <w:rPr>
          <w:rFonts w:eastAsia="Times New Roman" w:cs="Times New Roman"/>
          <w:color w:val="333333"/>
          <w:sz w:val="20"/>
          <w:szCs w:val="20"/>
          <w:lang w:eastAsia="es-ES"/>
        </w:rPr>
        <w:t xml:space="preserve"> Los métodos estáticos Load() y Save() pueden usarse para cargar o guardar un archivo XML directamente. </w:t>
      </w:r>
    </w:p>
    <w:p w:rsidR="00030525" w:rsidRPr="009E4023" w:rsidRDefault="00722C20" w:rsidP="009E3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sz w:val="20"/>
          <w:szCs w:val="20"/>
        </w:rPr>
      </w:pPr>
      <w:r w:rsidRPr="00722C20">
        <w:rPr>
          <w:rFonts w:eastAsia="Times New Roman" w:cs="Times New Roman"/>
          <w:b/>
          <w:bCs/>
          <w:color w:val="333333"/>
          <w:sz w:val="20"/>
          <w:szCs w:val="20"/>
          <w:lang w:eastAsia="es-ES"/>
        </w:rPr>
        <w:t>XMLReader / XMLWriter:</w:t>
      </w:r>
      <w:r w:rsidRPr="00722C20">
        <w:rPr>
          <w:rFonts w:eastAsia="Times New Roman" w:cs="Times New Roman"/>
          <w:color w:val="333333"/>
          <w:sz w:val="20"/>
          <w:szCs w:val="20"/>
          <w:lang w:eastAsia="es-ES"/>
        </w:rPr>
        <w:t xml:space="preserve"> Son 2 clases que manipulan XML a bajo nivel. Si bien hay que escribir la estructura a mano </w:t>
      </w:r>
    </w:p>
    <w:p w:rsidR="00F874E8" w:rsidRPr="00722C20" w:rsidRDefault="00F874E8" w:rsidP="00F874E8">
      <w:pPr>
        <w:shd w:val="clear" w:color="auto" w:fill="FFFFFF"/>
        <w:spacing w:before="100" w:beforeAutospacing="1" w:after="100" w:afterAutospacing="1" w:line="300" w:lineRule="atLeast"/>
        <w:ind w:left="720"/>
        <w:jc w:val="both"/>
        <w:rPr>
          <w:sz w:val="20"/>
          <w:szCs w:val="20"/>
        </w:rPr>
      </w:pPr>
      <w:r>
        <w:rPr>
          <w:rFonts w:eastAsia="Times New Roman" w:cs="Times New Roman"/>
          <w:b/>
          <w:bCs/>
          <w:color w:val="333333"/>
          <w:sz w:val="20"/>
          <w:szCs w:val="20"/>
          <w:lang w:eastAsia="es-ES"/>
        </w:rPr>
        <w:t>Ejemplo :</w:t>
      </w:r>
      <w:r>
        <w:rPr>
          <w:sz w:val="20"/>
          <w:szCs w:val="20"/>
        </w:rPr>
        <w:t xml:space="preserve"> Partiendo de la clase cliente y de una lista de objetos de tipo cliente generamos un archivo xml mediante la clase XMLSerializer.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722C20" w:rsidTr="00722C20">
        <w:tc>
          <w:tcPr>
            <w:tcW w:w="8494" w:type="dxa"/>
            <w:shd w:val="clear" w:color="auto" w:fill="F2F2F2" w:themeFill="background1" w:themeFillShade="F2"/>
          </w:tcPr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class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Cliente</w:t>
            </w: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string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Nombre {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get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set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string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Apellido {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get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set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int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Edad {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get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set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22C20" w:rsidRDefault="00722C20" w:rsidP="00722C20">
            <w:pPr>
              <w:spacing w:before="100" w:beforeAutospacing="1" w:after="100" w:afterAutospacing="1" w:line="300" w:lineRule="atLeast"/>
              <w:jc w:val="both"/>
              <w:rPr>
                <w:sz w:val="20"/>
                <w:szCs w:val="20"/>
              </w:rPr>
            </w:pPr>
          </w:p>
        </w:tc>
      </w:tr>
    </w:tbl>
    <w:p w:rsidR="00722C20" w:rsidRDefault="00722C20" w:rsidP="00722C20">
      <w:p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F874E8" w:rsidTr="00F874E8">
        <w:trPr>
          <w:trHeight w:val="614"/>
        </w:trPr>
        <w:tc>
          <w:tcPr>
            <w:tcW w:w="8494" w:type="dxa"/>
          </w:tcPr>
          <w:p w:rsidR="00F874E8" w:rsidRDefault="00F874E8" w:rsidP="00722C20">
            <w:pPr>
              <w:spacing w:before="100" w:beforeAutospacing="1" w:after="100" w:afterAutospacing="1" w:line="300" w:lineRule="atLeast"/>
              <w:jc w:val="both"/>
              <w:rPr>
                <w:rFonts w:ascii="Consolas" w:eastAsia="Times New Roman" w:hAnsi="Consolas" w:cs="Consolas"/>
                <w:color w:val="98FB98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F874E8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>List&lt;Cliente&gt; listaClientes = new List&lt;Cliente&gt;();</w:t>
            </w:r>
          </w:p>
        </w:tc>
      </w:tr>
    </w:tbl>
    <w:p w:rsidR="00722C20" w:rsidRDefault="00722C20" w:rsidP="00722C20">
      <w:p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722C20" w:rsidTr="00722C20">
        <w:tc>
          <w:tcPr>
            <w:tcW w:w="8494" w:type="dxa"/>
          </w:tcPr>
          <w:p w:rsidR="00722C20" w:rsidRPr="00722C20" w:rsidRDefault="00722C20" w:rsidP="00722C20">
            <w:pPr>
              <w:shd w:val="clear" w:color="auto" w:fill="FFFFFF"/>
              <w:spacing w:before="300" w:after="150"/>
              <w:outlineLvl w:val="1"/>
              <w:rPr>
                <w:rFonts w:ascii="Helvetica" w:eastAsia="Times New Roman" w:hAnsi="Helvetica" w:cs="Times New Roman"/>
                <w:color w:val="333333"/>
                <w:sz w:val="45"/>
                <w:szCs w:val="45"/>
                <w:lang w:eastAsia="es-ES"/>
              </w:rPr>
            </w:pPr>
            <w:r w:rsidRPr="00722C20">
              <w:rPr>
                <w:rFonts w:ascii="Helvetica" w:eastAsia="Times New Roman" w:hAnsi="Helvetica" w:cs="Times New Roman"/>
                <w:color w:val="333333"/>
                <w:sz w:val="45"/>
                <w:szCs w:val="45"/>
                <w:lang w:eastAsia="es-ES"/>
              </w:rPr>
              <w:t>XMLSerializer</w:t>
            </w:r>
          </w:p>
          <w:p w:rsidR="00722C20" w:rsidRPr="00722C20" w:rsidRDefault="00722C20" w:rsidP="00722C20">
            <w:pPr>
              <w:shd w:val="clear" w:color="auto" w:fill="FFFFFF"/>
              <w:spacing w:after="15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  <w:r w:rsidRPr="00722C20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 xml:space="preserve">En los casos donde </w:t>
            </w:r>
            <w:r w:rsidR="00762A2F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 xml:space="preserve">no </w:t>
            </w:r>
            <w:bookmarkStart w:id="0" w:name="_GoBack"/>
            <w:bookmarkEnd w:id="0"/>
            <w:r w:rsidRPr="00722C20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podamos definir el formato XML nosotros, esta es una excelente opción. Es decir, que los archivos XML que vayamos a leer hayan sido generados usando el método </w:t>
            </w:r>
            <w:r w:rsidRPr="00722C20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ES"/>
              </w:rPr>
              <w:t>XMLSerializer.Serialize()</w:t>
            </w:r>
            <w:r w:rsidRPr="00722C20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t> . Si vamos a leer archivos XML externos, las otras opciones son mejores.</w:t>
            </w:r>
            <w:r w:rsidRPr="00722C20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  <w:br/>
              <w:t>Para serializar la lista de clientes ya creada:</w:t>
            </w: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XmlSerializer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serializer =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new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XmlSerializer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(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typeof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(</w:t>
            </w: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List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&lt;Cliente&gt;));</w:t>
            </w: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TextWriter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textWriter =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new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StreamWriter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(</w:t>
            </w:r>
            <w:r w:rsidRPr="00631944">
              <w:rPr>
                <w:rFonts w:cs="Consolas"/>
                <w:color w:val="A31515"/>
                <w:sz w:val="19"/>
                <w:szCs w:val="19"/>
                <w:highlight w:val="white"/>
              </w:rPr>
              <w:t>"c:/clientes_serial.xml"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31944" w:rsidRPr="00631944" w:rsidRDefault="00631944" w:rsidP="00722C20">
            <w:pPr>
              <w:shd w:val="clear" w:color="auto" w:fill="FFFFFF"/>
              <w:spacing w:after="150" w:line="300" w:lineRule="atLeast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serializer.Serialize(textWriter, listaClientes); </w:t>
            </w:r>
          </w:p>
          <w:p w:rsidR="00631944" w:rsidRPr="00631944" w:rsidRDefault="00631944" w:rsidP="00722C20">
            <w:pPr>
              <w:shd w:val="clear" w:color="auto" w:fill="FFFFFF"/>
              <w:spacing w:after="150" w:line="300" w:lineRule="atLeast"/>
              <w:rPr>
                <w:rFonts w:eastAsia="Times New Roman" w:cs="Times New Roman"/>
                <w:color w:val="333333"/>
                <w:sz w:val="21"/>
                <w:szCs w:val="21"/>
                <w:lang w:eastAsia="es-ES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textWriter.Close();</w:t>
            </w:r>
          </w:p>
          <w:p w:rsidR="00631944" w:rsidRDefault="00631944" w:rsidP="00722C20">
            <w:pPr>
              <w:shd w:val="clear" w:color="auto" w:fill="FFFFFF"/>
              <w:spacing w:after="15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ES"/>
              </w:rPr>
            </w:pPr>
          </w:p>
          <w:p w:rsidR="00722C20" w:rsidRPr="00722C20" w:rsidRDefault="00722C20" w:rsidP="00722C20">
            <w:pPr>
              <w:shd w:val="clear" w:color="auto" w:fill="FFFFFF"/>
              <w:spacing w:after="150" w:line="300" w:lineRule="atLeast"/>
              <w:rPr>
                <w:rFonts w:eastAsia="Times New Roman" w:cs="Times New Roman"/>
                <w:color w:val="333333"/>
                <w:lang w:eastAsia="es-ES"/>
              </w:rPr>
            </w:pPr>
            <w:r w:rsidRPr="00722C20">
              <w:rPr>
                <w:rFonts w:eastAsia="Times New Roman" w:cs="Times New Roman"/>
                <w:color w:val="333333"/>
                <w:lang w:eastAsia="es-ES"/>
              </w:rPr>
              <w:lastRenderedPageBreak/>
              <w:t>Como podemos ver, el proceso es muy simple.</w:t>
            </w:r>
            <w:r w:rsidRPr="00722C20">
              <w:rPr>
                <w:rFonts w:eastAsia="Times New Roman" w:cs="Times New Roman"/>
                <w:color w:val="333333"/>
                <w:lang w:eastAsia="es-ES"/>
              </w:rPr>
              <w:br/>
              <w:t>Se obtiene como resultado el siguiente XML: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>&lt;?xml version="1.0" encoding="utf-8"?&gt;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>&lt;ArrayOfCliente xmlns:xsi="http://www.w3.org/2001/XMLSchema-instance" xmlns:xsd="http://www.w3.org/2001/XMLSchema"&gt;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&lt;Cliente&gt;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  &lt;Nombre&gt;Alberto&lt;/Nombre&gt;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  &lt;Apellido&gt;Gonzalez&lt;/Apellido&gt;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  &lt;Edad&gt;20&lt;/Edad&gt;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&lt;/Cliente&gt;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&lt;Cliente&gt;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  &lt;Nombre&gt;Romina&lt;/Nombre&gt;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  &lt;Apellido&gt;Fernandez&lt;/Apellido&gt;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  &lt;Edad&gt;28&lt;/Edad&gt;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&lt;/Cliente&gt;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&lt;Cliente&gt;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  &lt;Nombre&gt;Paul&lt;/Nombre&gt;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  &lt;Apellido&gt;Rodriguez&lt;/Apellido&gt;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  &lt;Edad&gt;29&lt;/Edad&gt;    </w:t>
            </w:r>
          </w:p>
          <w:p w:rsidR="00722C20" w:rsidRPr="00631944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 xml:space="preserve">  &lt;/Cliente&gt;</w:t>
            </w:r>
          </w:p>
          <w:p w:rsidR="00722C20" w:rsidRDefault="00722C20" w:rsidP="0063194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rPr>
                <w:sz w:val="20"/>
                <w:szCs w:val="20"/>
              </w:rPr>
            </w:pPr>
            <w:r w:rsidRPr="00631944">
              <w:rPr>
                <w:rFonts w:eastAsia="Times New Roman" w:cs="Consolas"/>
                <w:color w:val="000000" w:themeColor="text1"/>
                <w:sz w:val="20"/>
                <w:szCs w:val="20"/>
                <w:bdr w:val="none" w:sz="0" w:space="0" w:color="auto" w:frame="1"/>
                <w:lang w:eastAsia="es-ES"/>
              </w:rPr>
              <w:t>&lt;/ArrayOfCliente&gt;</w:t>
            </w:r>
          </w:p>
        </w:tc>
      </w:tr>
    </w:tbl>
    <w:p w:rsidR="00722C20" w:rsidRDefault="00722C20" w:rsidP="00722C20">
      <w:p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31944" w:rsidTr="00631944">
        <w:tc>
          <w:tcPr>
            <w:tcW w:w="8494" w:type="dxa"/>
          </w:tcPr>
          <w:p w:rsid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2B91AF"/>
                <w:sz w:val="19"/>
                <w:szCs w:val="19"/>
                <w:highlight w:val="white"/>
              </w:rPr>
            </w:pPr>
          </w:p>
          <w:p w:rsidR="00631944" w:rsidRPr="009E36BF" w:rsidRDefault="00631944" w:rsidP="00631944">
            <w:pPr>
              <w:shd w:val="clear" w:color="auto" w:fill="FFFFFF"/>
              <w:spacing w:after="150" w:line="300" w:lineRule="atLeast"/>
              <w:rPr>
                <w:rFonts w:eastAsia="Times New Roman" w:cs="Times New Roman"/>
                <w:b/>
                <w:color w:val="333333"/>
                <w:sz w:val="21"/>
                <w:szCs w:val="21"/>
                <w:lang w:eastAsia="es-ES"/>
              </w:rPr>
            </w:pPr>
            <w:r w:rsidRPr="009E36BF">
              <w:rPr>
                <w:rFonts w:eastAsia="Times New Roman" w:cs="Times New Roman"/>
                <w:b/>
                <w:color w:val="333333"/>
                <w:sz w:val="21"/>
                <w:szCs w:val="21"/>
                <w:lang w:eastAsia="es-ES"/>
              </w:rPr>
              <w:t>Ahora, para poder leer el archivo XML y armar una nueva lista de Clientes:</w:t>
            </w:r>
          </w:p>
          <w:p w:rsid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2B91AF"/>
                <w:sz w:val="19"/>
                <w:szCs w:val="19"/>
                <w:highlight w:val="white"/>
              </w:rPr>
            </w:pP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XmlSerializer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deserializer =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new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XmlSerializer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(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typeof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(</w:t>
            </w: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List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&lt;Cliente&gt;));</w:t>
            </w: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TextReader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textReader = </w:t>
            </w:r>
            <w:r w:rsidRPr="00631944">
              <w:rPr>
                <w:rFonts w:cs="Consolas"/>
                <w:color w:val="0000FF"/>
                <w:sz w:val="19"/>
                <w:szCs w:val="19"/>
                <w:highlight w:val="white"/>
              </w:rPr>
              <w:t>new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StreamReader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(</w:t>
            </w:r>
            <w:r w:rsidRPr="00631944">
              <w:rPr>
                <w:rFonts w:cs="Consolas"/>
                <w:color w:val="A31515"/>
                <w:sz w:val="19"/>
                <w:szCs w:val="19"/>
                <w:highlight w:val="white"/>
              </w:rPr>
              <w:t>"c:/clientes_serial.xml"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31944" w:rsidRPr="00631944" w:rsidRDefault="00631944" w:rsidP="00631944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List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&lt;Cliente&gt; listaSerial;</w:t>
            </w:r>
          </w:p>
          <w:p w:rsidR="00F874E8" w:rsidRDefault="00631944" w:rsidP="00F874E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listaSerial = (</w:t>
            </w:r>
            <w:r w:rsidRPr="00631944">
              <w:rPr>
                <w:rFonts w:cs="Consolas"/>
                <w:color w:val="2B91AF"/>
                <w:sz w:val="19"/>
                <w:szCs w:val="19"/>
                <w:highlight w:val="white"/>
              </w:rPr>
              <w:t>List</w:t>
            </w: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>&lt;Cliente&gt;)deseri</w:t>
            </w:r>
            <w:r w:rsidR="00F874E8">
              <w:rPr>
                <w:rFonts w:cs="Consolas"/>
                <w:color w:val="000000"/>
                <w:sz w:val="19"/>
                <w:szCs w:val="19"/>
                <w:highlight w:val="white"/>
              </w:rPr>
              <w:t>alizer.Deserialize(textReader)</w:t>
            </w:r>
          </w:p>
          <w:p w:rsidR="00631944" w:rsidRPr="00F874E8" w:rsidRDefault="00631944" w:rsidP="00F874E8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 w:rsidRPr="00631944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textReader.Close();</w:t>
            </w:r>
          </w:p>
        </w:tc>
      </w:tr>
    </w:tbl>
    <w:p w:rsidR="00631944" w:rsidRPr="00722C20" w:rsidRDefault="00631944" w:rsidP="00722C20">
      <w:p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sz w:val="20"/>
          <w:szCs w:val="20"/>
        </w:rPr>
      </w:pPr>
    </w:p>
    <w:sectPr w:rsidR="00631944" w:rsidRPr="00722C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367" w:rsidRDefault="00932367" w:rsidP="00932367">
      <w:pPr>
        <w:spacing w:after="0" w:line="240" w:lineRule="auto"/>
      </w:pPr>
      <w:r>
        <w:separator/>
      </w:r>
    </w:p>
  </w:endnote>
  <w:endnote w:type="continuationSeparator" w:id="0">
    <w:p w:rsidR="00932367" w:rsidRDefault="00932367" w:rsidP="0093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367" w:rsidRDefault="00932367" w:rsidP="00932367">
      <w:pPr>
        <w:spacing w:after="0" w:line="240" w:lineRule="auto"/>
      </w:pPr>
      <w:r>
        <w:separator/>
      </w:r>
    </w:p>
  </w:footnote>
  <w:footnote w:type="continuationSeparator" w:id="0">
    <w:p w:rsidR="00932367" w:rsidRDefault="00932367" w:rsidP="00932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367" w:rsidRPr="00932367" w:rsidRDefault="00932367" w:rsidP="00932367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rPr>
        <w:sz w:val="28"/>
        <w:szCs w:val="28"/>
      </w:rPr>
    </w:pPr>
    <w:r w:rsidRPr="00932367">
      <w:rPr>
        <w:sz w:val="28"/>
        <w:szCs w:val="28"/>
      </w:rPr>
      <w:t>ARCHIVOS XML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D536C"/>
    <w:multiLevelType w:val="multilevel"/>
    <w:tmpl w:val="4D7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20"/>
    <w:rsid w:val="00030525"/>
    <w:rsid w:val="00631944"/>
    <w:rsid w:val="00722C20"/>
    <w:rsid w:val="00762A2F"/>
    <w:rsid w:val="00932367"/>
    <w:rsid w:val="009E36BF"/>
    <w:rsid w:val="009E4023"/>
    <w:rsid w:val="00F8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52C24-7D0B-4061-B905-573C1D1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2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32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367"/>
  </w:style>
  <w:style w:type="paragraph" w:styleId="Piedepgina">
    <w:name w:val="footer"/>
    <w:basedOn w:val="Normal"/>
    <w:link w:val="PiedepginaCar"/>
    <w:uiPriority w:val="99"/>
    <w:unhideWhenUsed/>
    <w:rsid w:val="00932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luz-pc</dc:creator>
  <cp:keywords/>
  <dc:description/>
  <cp:lastModifiedBy>LUZPC</cp:lastModifiedBy>
  <cp:revision>3</cp:revision>
  <dcterms:created xsi:type="dcterms:W3CDTF">2014-04-01T16:55:00Z</dcterms:created>
  <dcterms:modified xsi:type="dcterms:W3CDTF">2015-10-16T05:14:00Z</dcterms:modified>
</cp:coreProperties>
</file>