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text" w:tblpX="-29" w:tblpY="607"/>
        <w:tblOverlap w:val="never"/>
        <w:tblW w:w="8562" w:type="dxa"/>
        <w:tblInd w:w="0" w:type="dxa"/>
        <w:tblCellMar>
          <w:top w:w="79" w:type="dxa"/>
          <w:left w:w="115" w:type="dxa"/>
          <w:right w:w="115" w:type="dxa"/>
        </w:tblCellMar>
        <w:tblLook w:val="04A0" w:firstRow="1" w:lastRow="0" w:firstColumn="1" w:lastColumn="0" w:noHBand="0" w:noVBand="1"/>
      </w:tblPr>
      <w:tblGrid>
        <w:gridCol w:w="8562"/>
      </w:tblGrid>
      <w:tr w:rsidR="008E24AB">
        <w:trPr>
          <w:trHeight w:val="831"/>
        </w:trPr>
        <w:tc>
          <w:tcPr>
            <w:tcW w:w="8562" w:type="dxa"/>
            <w:tcBorders>
              <w:top w:val="nil"/>
              <w:left w:val="nil"/>
              <w:bottom w:val="nil"/>
              <w:right w:val="nil"/>
            </w:tcBorders>
            <w:shd w:val="clear" w:color="auto" w:fill="222A35"/>
          </w:tcPr>
          <w:p w:rsidR="008E24AB" w:rsidRDefault="001774FE">
            <w:pPr>
              <w:spacing w:after="0" w:line="259" w:lineRule="auto"/>
              <w:ind w:left="0" w:right="5" w:firstLine="0"/>
              <w:jc w:val="center"/>
            </w:pPr>
            <w:r>
              <w:rPr>
                <w:rFonts w:ascii="Calibri" w:eastAsia="Calibri" w:hAnsi="Calibri" w:cs="Calibri"/>
                <w:b/>
                <w:color w:val="FFFFFF"/>
                <w:sz w:val="40"/>
              </w:rPr>
              <w:t xml:space="preserve">Unidad2  </w:t>
            </w:r>
          </w:p>
          <w:p w:rsidR="008E24AB" w:rsidRDefault="001774FE">
            <w:pPr>
              <w:spacing w:after="0" w:line="259" w:lineRule="auto"/>
              <w:ind w:left="1" w:right="0" w:firstLine="0"/>
              <w:jc w:val="center"/>
            </w:pPr>
            <w:r>
              <w:rPr>
                <w:rFonts w:ascii="Calibri" w:eastAsia="Calibri" w:hAnsi="Calibri" w:cs="Calibri"/>
                <w:b/>
                <w:color w:val="FFFFFF"/>
                <w:sz w:val="28"/>
              </w:rPr>
              <w:t xml:space="preserve"> Ejercicio 3 </w:t>
            </w:r>
          </w:p>
        </w:tc>
      </w:tr>
    </w:tbl>
    <w:p w:rsidR="008E24AB" w:rsidRDefault="001774FE">
      <w:pPr>
        <w:spacing w:after="0" w:line="216" w:lineRule="auto"/>
        <w:ind w:left="0" w:right="0" w:firstLine="0"/>
        <w:jc w:val="right"/>
      </w:pPr>
      <w:r>
        <w:rPr>
          <w:rFonts w:ascii="Brush Script MT" w:eastAsia="Brush Script MT" w:hAnsi="Brush Script MT" w:cs="Brush Script MT"/>
          <w:i/>
          <w:sz w:val="36"/>
        </w:rPr>
        <w:t xml:space="preserve"> </w:t>
      </w:r>
      <w:r>
        <w:rPr>
          <w:rFonts w:ascii="Calibri" w:eastAsia="Calibri" w:hAnsi="Calibri" w:cs="Calibri"/>
          <w:color w:val="A6A6A6"/>
          <w:sz w:val="144"/>
        </w:rPr>
        <w:t>1</w:t>
      </w:r>
      <w:r>
        <w:rPr>
          <w:rFonts w:ascii="Calibri" w:eastAsia="Calibri" w:hAnsi="Calibri" w:cs="Calibri"/>
          <w:color w:val="A6A6A6"/>
          <w:sz w:val="22"/>
        </w:rPr>
        <w:t xml:space="preserve"> </w:t>
      </w:r>
    </w:p>
    <w:p w:rsidR="008E24AB" w:rsidRDefault="001774FE">
      <w:pPr>
        <w:spacing w:after="0" w:line="259" w:lineRule="auto"/>
        <w:ind w:left="0" w:right="0" w:firstLine="0"/>
        <w:jc w:val="left"/>
      </w:pPr>
      <w:r>
        <w:rPr>
          <w:rFonts w:ascii="Calibri" w:eastAsia="Calibri" w:hAnsi="Calibri" w:cs="Calibri"/>
          <w:sz w:val="22"/>
        </w:rPr>
        <w:t xml:space="preserve"> </w:t>
      </w:r>
    </w:p>
    <w:p w:rsidR="008E24AB" w:rsidRDefault="001774FE">
      <w:pPr>
        <w:ind w:left="-5" w:right="995"/>
      </w:pPr>
      <w:r>
        <w:t xml:space="preserve">1.-De la instalación creada en el ejercicio anterior crea una segunda instancia. Se suele utilizar para que los desarrolladores puedan trabajar en paralelo mientras los usuarios trabajan normalmente con el ERP. Se comparte la misma base de datos pero los hilos son distintos en el ERP. Se hará un relato de los pasos seguidos, acompañado de las capturas oportunas. Al final se tiene que ver en el navegador como los puertos de conexión entre un hilo y el otro son distintos. </w:t>
      </w:r>
    </w:p>
    <w:p w:rsidR="008E24AB" w:rsidRDefault="001774FE">
      <w:pPr>
        <w:spacing w:after="0" w:line="259" w:lineRule="auto"/>
        <w:ind w:left="0" w:right="0" w:firstLine="0"/>
        <w:jc w:val="left"/>
      </w:pPr>
      <w:r>
        <w:t xml:space="preserve"> </w:t>
      </w:r>
      <w:r w:rsidR="00766280">
        <w:rPr>
          <w:noProof/>
        </w:rPr>
        <w:drawing>
          <wp:inline distT="0" distB="0" distL="0" distR="0" wp14:anchorId="37D8E1B8" wp14:editId="669EE1D3">
            <wp:extent cx="5495925" cy="1543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5925" cy="1543050"/>
                    </a:xfrm>
                    <a:prstGeom prst="rect">
                      <a:avLst/>
                    </a:prstGeom>
                  </pic:spPr>
                </pic:pic>
              </a:graphicData>
            </a:graphic>
          </wp:inline>
        </w:drawing>
      </w:r>
    </w:p>
    <w:p w:rsidR="00393CA7" w:rsidRDefault="00393CA7">
      <w:pPr>
        <w:spacing w:after="0" w:line="259" w:lineRule="auto"/>
        <w:ind w:left="0" w:right="0" w:firstLine="0"/>
        <w:jc w:val="left"/>
      </w:pPr>
    </w:p>
    <w:p w:rsidR="008E24AB" w:rsidRDefault="001774FE">
      <w:pPr>
        <w:ind w:left="-5" w:right="995"/>
      </w:pPr>
      <w:r>
        <w:t xml:space="preserve">2.-Comprobar que se pueden hacer cambios en la misma base de datos por ambos lados o hilos en el programa. </w:t>
      </w:r>
    </w:p>
    <w:p w:rsidR="008E24AB" w:rsidRDefault="001774FE">
      <w:pPr>
        <w:spacing w:after="0" w:line="259" w:lineRule="auto"/>
        <w:ind w:left="0" w:right="0" w:firstLine="0"/>
        <w:jc w:val="left"/>
      </w:pPr>
      <w:r>
        <w:t xml:space="preserve"> </w:t>
      </w:r>
    </w:p>
    <w:p w:rsidR="008E24AB" w:rsidRDefault="001774FE">
      <w:pPr>
        <w:spacing w:after="0" w:line="259" w:lineRule="auto"/>
        <w:ind w:left="0" w:right="0" w:firstLine="0"/>
        <w:jc w:val="left"/>
      </w:pPr>
      <w:r>
        <w:t xml:space="preserve"> </w:t>
      </w:r>
    </w:p>
    <w:p w:rsidR="008E24AB" w:rsidRDefault="001774FE">
      <w:pPr>
        <w:ind w:left="-5" w:right="995"/>
      </w:pPr>
      <w:r>
        <w:t xml:space="preserve">3.- Intenta entrar desde la otra máquina virtual que tenemos para poder trabajar con uno de los hijos creados en </w:t>
      </w:r>
      <w:proofErr w:type="spellStart"/>
      <w:r>
        <w:t>Odoo</w:t>
      </w:r>
      <w:proofErr w:type="spellEnd"/>
      <w:r w:rsidR="00393CA7">
        <w:t>.</w:t>
      </w:r>
      <w:r>
        <w:t xml:space="preserve"> </w:t>
      </w:r>
    </w:p>
    <w:p w:rsidR="008E24AB" w:rsidRDefault="001774FE">
      <w:pPr>
        <w:spacing w:after="0" w:line="259" w:lineRule="auto"/>
        <w:ind w:left="0" w:right="0" w:firstLine="0"/>
        <w:jc w:val="left"/>
      </w:pPr>
      <w:r>
        <w:t xml:space="preserve"> </w:t>
      </w:r>
      <w:r w:rsidR="00766280">
        <w:rPr>
          <w:noProof/>
        </w:rPr>
        <w:drawing>
          <wp:inline distT="0" distB="0" distL="0" distR="0" wp14:anchorId="28732055" wp14:editId="63AC30CC">
            <wp:extent cx="6040755" cy="5835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0755" cy="583565"/>
                    </a:xfrm>
                    <a:prstGeom prst="rect">
                      <a:avLst/>
                    </a:prstGeom>
                  </pic:spPr>
                </pic:pic>
              </a:graphicData>
            </a:graphic>
          </wp:inline>
        </w:drawing>
      </w:r>
    </w:p>
    <w:p w:rsidR="008E24AB" w:rsidRDefault="001774FE">
      <w:pPr>
        <w:spacing w:after="0" w:line="259" w:lineRule="auto"/>
        <w:ind w:left="0" w:right="0" w:firstLine="0"/>
        <w:jc w:val="left"/>
      </w:pPr>
      <w:r>
        <w:t xml:space="preserve"> </w:t>
      </w:r>
    </w:p>
    <w:p w:rsidR="008E24AB" w:rsidRDefault="001774FE">
      <w:pPr>
        <w:ind w:left="-5" w:right="995"/>
      </w:pPr>
      <w:r>
        <w:t xml:space="preserve">4.- Vamos a instalar </w:t>
      </w:r>
      <w:proofErr w:type="spellStart"/>
      <w:r>
        <w:rPr>
          <w:b/>
        </w:rPr>
        <w:t>Openbravo</w:t>
      </w:r>
      <w:proofErr w:type="spellEnd"/>
      <w:r>
        <w:t xml:space="preserve">. Para ello: </w:t>
      </w:r>
    </w:p>
    <w:p w:rsidR="008E24AB" w:rsidRDefault="001774FE">
      <w:pPr>
        <w:ind w:left="-5" w:right="995"/>
      </w:pPr>
      <w:r>
        <w:t xml:space="preserve">Investiga en internet la manera de instalar la demo que se hará mediante una máquina virtual en </w:t>
      </w:r>
      <w:proofErr w:type="spellStart"/>
      <w:r>
        <w:t>VirtualBox</w:t>
      </w:r>
      <w:proofErr w:type="spellEnd"/>
      <w:r>
        <w:t xml:space="preserve">. Qué forma tenemos para acceder a </w:t>
      </w:r>
      <w:proofErr w:type="spellStart"/>
      <w:r>
        <w:t>Openbravo</w:t>
      </w:r>
      <w:proofErr w:type="spellEnd"/>
      <w:r>
        <w:t xml:space="preserve"> y se puede hacer desde la misma máquina.  </w:t>
      </w:r>
    </w:p>
    <w:p w:rsidR="008E24AB" w:rsidRDefault="001774FE">
      <w:pPr>
        <w:ind w:left="-5" w:right="995"/>
      </w:pPr>
      <w:r>
        <w:t xml:space="preserve">Explica los pasos a seguir y que configuración tiene que tener la nueva máquina virtual a crear, pantallazo de la máquina </w:t>
      </w:r>
      <w:proofErr w:type="spellStart"/>
      <w:r>
        <w:t>Openbravo</w:t>
      </w:r>
      <w:proofErr w:type="spellEnd"/>
      <w:r>
        <w:t xml:space="preserve"> funcionando y del ERP ejecutándose en un navegador. </w:t>
      </w:r>
    </w:p>
    <w:p w:rsidR="008E24AB" w:rsidRDefault="001774FE">
      <w:pPr>
        <w:spacing w:after="0" w:line="259" w:lineRule="auto"/>
        <w:ind w:left="0" w:right="0" w:firstLine="0"/>
        <w:jc w:val="left"/>
      </w:pPr>
      <w:r>
        <w:t xml:space="preserve"> </w:t>
      </w:r>
    </w:p>
    <w:p w:rsidR="008E24AB" w:rsidRDefault="001774FE">
      <w:pPr>
        <w:spacing w:after="0" w:line="259" w:lineRule="auto"/>
        <w:ind w:left="0" w:right="0" w:firstLine="0"/>
        <w:jc w:val="left"/>
      </w:pPr>
      <w:r>
        <w:lastRenderedPageBreak/>
        <w:t xml:space="preserve"> </w:t>
      </w:r>
      <w:r w:rsidR="00081907">
        <w:rPr>
          <w:noProof/>
        </w:rPr>
        <w:drawing>
          <wp:inline distT="0" distB="0" distL="0" distR="0" wp14:anchorId="28FE9E61" wp14:editId="4DFCF3E8">
            <wp:extent cx="6040755" cy="49599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0755" cy="4959985"/>
                    </a:xfrm>
                    <a:prstGeom prst="rect">
                      <a:avLst/>
                    </a:prstGeom>
                  </pic:spPr>
                </pic:pic>
              </a:graphicData>
            </a:graphic>
          </wp:inline>
        </w:drawing>
      </w:r>
      <w:bookmarkStart w:id="0" w:name="_GoBack"/>
      <w:bookmarkEnd w:id="0"/>
    </w:p>
    <w:sectPr w:rsidR="008E24AB">
      <w:pgSz w:w="11906" w:h="16838"/>
      <w:pgMar w:top="1416" w:right="691"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AB"/>
    <w:rsid w:val="00081907"/>
    <w:rsid w:val="001774FE"/>
    <w:rsid w:val="00393CA7"/>
    <w:rsid w:val="00766280"/>
    <w:rsid w:val="008E24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46BA8-29A9-476A-856D-42A7C06D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right="1010"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180</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Santiago Gómez Vilar</cp:lastModifiedBy>
  <cp:revision>4</cp:revision>
  <dcterms:created xsi:type="dcterms:W3CDTF">2015-11-04T13:54:00Z</dcterms:created>
  <dcterms:modified xsi:type="dcterms:W3CDTF">2015-11-09T09:38:00Z</dcterms:modified>
</cp:coreProperties>
</file>