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3.441162109375" w:firstLine="0"/>
        <w:jc w:val="right"/>
        <w:rPr>
          <w:rFonts w:ascii="Arial" w:cs="Arial" w:eastAsia="Arial" w:hAnsi="Arial"/>
          <w:b w:val="0"/>
          <w:bCs w:val="0"/>
          <w:i w:val="0"/>
          <w:iCs w:val="0"/>
          <w:smallCaps w:val="0"/>
          <w:strike w:val="0"/>
          <w:color w:val="434343"/>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Ingeniería Industrial </w:t>
      </w:r>
      <w:r w:rsidDel="00000000" w:rsidR="00000000" w:rsidRPr="00000000">
        <w:rPr>
          <w:rFonts w:ascii="Arial" w:cs="Arial" w:eastAsia="Arial" w:hAnsi="Arial"/>
          <w:b w:val="0"/>
          <w:bCs w:val="0"/>
          <w:i w:val="0"/>
          <w:iCs w:val="0"/>
          <w:smallCaps w:val="0"/>
          <w:strike w:val="0"/>
          <w:color w:val="434343"/>
          <w:sz w:val="18.239999771118164"/>
          <w:szCs w:val="18.239999771118164"/>
          <w:u w:val="none"/>
          <w:shd w:fill="auto" w:val="clear"/>
          <w:vertAlign w:val="baseline"/>
          <w:rtl w:val="0"/>
        </w:rPr>
        <w:t xml:space="preserve">Ciclo Lectivo 2025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0.340576171875" w:line="240" w:lineRule="auto"/>
        <w:ind w:left="0" w:right="2214.0325927734375" w:firstLine="0"/>
        <w:jc w:val="righ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EVALUACIÓN DE PROYECTOS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3.665771484375" w:line="240" w:lineRule="auto"/>
        <w:ind w:left="0" w:right="2340.839233398437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TRABAJO PRÁCTICO - GRUPO 4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1.08154296875" w:line="240" w:lineRule="auto"/>
        <w:ind w:left="0" w:right="2987.1997070312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Pr>
        <w:drawing>
          <wp:inline distB="19050" distT="19050" distL="19050" distR="19050">
            <wp:extent cx="2975864" cy="2310130"/>
            <wp:effectExtent b="0" l="0" r="0" t="0"/>
            <wp:docPr id="85" name="image91.png"/>
            <a:graphic>
              <a:graphicData uri="http://schemas.openxmlformats.org/drawingml/2006/picture">
                <pic:pic>
                  <pic:nvPicPr>
                    <pic:cNvPr id="0" name="image91.png"/>
                    <pic:cNvPicPr preferRelativeResize="0"/>
                  </pic:nvPicPr>
                  <pic:blipFill>
                    <a:blip r:embed="rId6"/>
                    <a:srcRect b="0" l="0" r="0" t="0"/>
                    <a:stretch>
                      <a:fillRect/>
                    </a:stretch>
                  </pic:blipFill>
                  <pic:spPr>
                    <a:xfrm>
                      <a:off x="0" y="0"/>
                      <a:ext cx="2975864" cy="231013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PROYECTO</w:t>
      </w: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50732421875" w:line="240" w:lineRule="auto"/>
        <w:ind w:left="0" w:right="93.6828613281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Copos de maíz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1.106567382812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INTEGRANTES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106689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Albarracín Mateo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Amorena Jimena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64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Castro Leandro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9066162109375" w:line="240" w:lineRule="auto"/>
        <w:ind w:left="0" w:right="90.0646972656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Collinet Ignacio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707397460937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DOCENTES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507080078125" w:line="240" w:lineRule="auto"/>
        <w:ind w:left="437.2320556640625"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Profesor Adjunto: Mg. Ing. Cristian Santander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JTP: Ing. Pablo Romero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70556640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Ivan Rodriguez (Tutor)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694580078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Agustina González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70718383789062"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Lautaro Otero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2729492187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David Strauss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5873107910156" w:line="240" w:lineRule="auto"/>
        <w:ind w:left="0" w:right="81.622314453125" w:firstLine="0"/>
        <w:jc w:val="right"/>
        <w:rPr>
          <w:rFonts w:ascii="Arial" w:cs="Arial" w:eastAsia="Arial" w:hAnsi="Arial"/>
          <w:b w:val="0"/>
          <w:bCs w:val="0"/>
          <w:i w:val="0"/>
          <w:iCs w:val="0"/>
          <w:smallCaps w:val="0"/>
          <w:strike w:val="0"/>
          <w:color w:val="666666"/>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20.15999984741211"/>
          <w:szCs w:val="20.15999984741211"/>
          <w:u w:val="none"/>
          <w:shd w:fill="auto" w:val="clear"/>
          <w:vertAlign w:val="baseline"/>
          <w:rtl w:val="0"/>
        </w:rPr>
        <w:t xml:space="preserve">1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7" name="image88.png"/>
            <a:graphic>
              <a:graphicData uri="http://schemas.openxmlformats.org/drawingml/2006/picture">
                <pic:pic>
                  <pic:nvPicPr>
                    <pic:cNvPr id="0" name="image8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953125" w:line="240" w:lineRule="auto"/>
        <w:ind w:left="288.2831573486328" w:right="0" w:firstLine="0"/>
        <w:jc w:val="lef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ÍNDICE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8.865966796875" w:line="305.881404876709" w:lineRule="auto"/>
        <w:ind w:left="260.11199951171875" w:right="77.31323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ELECCIÓN DEL NEGOCIO ................................................................................................................................................. 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Identificación del Negocio.................................................................................................................................................................................... 4 Definición del negocio....................................................................................................................................................................................... 4 Alcance del negocio ........................................................................................................................................................................................... 4 Qué no abarca....................................................................................................................................................................................................... 4 2. Análisis del Sector Industrial (en Argentina y en el Mundo).................................................................................................................5 Situación macroeconómica mundial ..........................................................................................................................................................5 Situación macroeconómica argentina .......................................................................................................................................................5 Análisis del Sector Industrial............................................................................................................................................................................6 3. Definición Inicial del Producto ...........................................................................................................................................................................6 Descripción..............................................................................................................................................................................................................6 Nombre según denominación corriente. Importancia de Marcas ................................................................................................6 Subproductos .........................................................................................................................................................................................................6 Usos y características de los bienes y servicios.......................................................................................................................................6 Destino de los bienes y servicios ...................................................................................................................................................................7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DIMENSIONAMIENTO COMERCIAL.............................................................................................................. 7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Análisis del Mercado Consumidor ....................................................................................................................................................................7 Características, Tipificación y Cuantificación...........................................................................................................................................7 Segmentación........................................................................................................................................................................................................8 Influencia de Compra y Poder de Negociación......................................................................................................................................8 Estacionalidad y Evolución Histórica...........................................................................................................................................................9 5. Análisis del Mercado Competidor .....................................................................................................................................................................9 Características, Tipificación y Cuantificación...........................................................................................................................................9 Análisis del entorno competitivo.................................................................................................................................................................10 Nivel de competencia.......................................................................................................................................................................................10 Posicionamiento ..................................................................................................................................................................................................11 Precios actuales y futuros................................................................................................................................................................................11 Relación contractual con los clientes y proveedores......................................................................................................................... 12 Barreras de entrada y salida .......................................................................................................................................................................... 12 Entrantes potenciales, sustitutos y complementarios...................................................................................................................... 13 6. Análisis del Mercado Proveedor ...................................................................................................................................................................... 15 Características generales................................................................................................................................................................................ 15 Proveedores de Materia Prima..................................................................................................................................................................... 15 Proveedores de Tecnología............................................................................................................................................................................18 Proveedores de Servicios ...............................................................................................................................................................................20 7. Objetivos S.M.A.R.T. del negocio para el período a analizar...............................................................................................................20 8. FODA cualitativo..................................................................................................................................................................................................... 21 Fortalezas................................................................................................................................................................................................................ 21 Oportunidades ..................................................................................................................................................................................................... 21 Debilidades............................................................................................................................................................................................................ 21 Amenazas............................................................................................................................................................................................................... 21 9. Política de Diferenciación.................................................................................................................................................................................. 22 10. Toma de Decisiones Estratégicas de Inserción y Crecimiento....................................................................................................... 22 Perfil del Cliente y Mercado Objetivo....................................................................................................................................................... 22 Producto ................................................................................................................................................................................................................ 23 Plaza (Estrategia comercial y de distribución).....................................................................................................................................24</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58432006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6" name="image82.png"/>
            <a:graphic>
              <a:graphicData uri="http://schemas.openxmlformats.org/drawingml/2006/picture">
                <pic:pic>
                  <pic:nvPicPr>
                    <pic:cNvPr id="0" name="image8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01.00324630737305" w:lineRule="auto"/>
        <w:ind w:left="260.2079772949219" w:right="77.532958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Promoción (Estrategia comercial).............................................................................................................................................................24 Precio (Estrategia comercial)....................................................................................................................................................................... 25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DIMENSIONAMIENTO TÉCNICO ................................................................................................................................... 28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Localización.......................................................................................................................................................................................28 Macro localización ......................................................................................................................................................................28 Micro localización........................................................................................................................................................................29 Matriz............................................................................................................................................................................................... 30 2. Definición Técnica del Producto.............................................................................................................................................32 Planos o bocetos .........................................................................................................................................................................32 Listado de materiales................................................................................................................................................................32 Estudios Técnicos........................................................................................................................................................................33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Normas aplicables.................................................................................................................................34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Características. Condición del Producto. .........................................................................................................................35 Plan de ensayos ...........................................................................................................................................................................36 Acondicionamiento del producto .......................................................................................................................................37 Packaging.......................................................................................................................................................................................39 3. Definición del Proceso de producción: ............................................................................................................................... 42 Diagrama de flujo de fabricación y control.................................................................................................................... 42 Listados de medios de fabricación y control................................................................................................................. 43 4. Determinación de las máquinas e instalaciones. Cálculos. ......................................................................................48 Especificaciones Técnicas de las máquinas ..................................................................................................................48 Sistemas de mantenimiento ................................................................................................................................................48 Calificación y formación de los operadores................................................................................................................... 49 Consumos de energía, agua y otros servicios............................................................................................................... 50 Ejercicios 1 a 5 de la Guía de Trabajos Prácticos ............................................................................................................51 5. Determinación de la Evolución de las Mercaderías.......................................................................................................53 Tiempos de entrega y envío de las mercaderías..........................................................................................................53 Tamaños y frecuencias de compras...................................................................................................................................53 6. Estructura de la Empresa.......................................................................................................................................................... 54 Tipo de sociedad......................................................................................................................................................................... 54 Organigrama de toda la empresa.......................................................................................................................................55 Breve descripción de los puestos de trabajo .................................................................................................................56 Resumen de puntos más relevantes del Contrato Colectivo de Trabajo correspondiente .....................57 7. Equipos auxiliares, muebles y útiles .................................................................................................................................... 60 8. Anteproyecto de fabrica.............................................................................................................................................................63 9. Cronograma de ejecución.........................................................................................................................................................63 10. Responsabilidad social empresarial................................................................................................................................... 64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Fuentes ........................................................................................................................................................................................................................... 65</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1.5084838867188"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2" name="image89.png"/>
            <a:graphic>
              <a:graphicData uri="http://schemas.openxmlformats.org/drawingml/2006/picture">
                <pic:pic>
                  <pic:nvPicPr>
                    <pic:cNvPr id="0" name="image89.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ELECCIÓN DEL NEGOCIO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4.040527343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Identificación del Negocio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09277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Definición del negocio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1826171875" w:line="364.932804107666" w:lineRule="auto"/>
        <w:ind w:left="254.9663543701172" w:right="30.66650390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negocio consiste en el desarrollo, producción y comercialización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sus derivados, orientados a un público que prioriza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equilibrada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funcional y libre de  aditivos artificiales. El producto se basa en el uso de materias primas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bajo  contenido de sodio, y procesos de elaboración que preservan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valor nutricional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alimento.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90625" w:line="366.5196132659912" w:lineRule="auto"/>
        <w:ind w:left="262.2239685058594" w:right="30.458984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enfoque del emprendimiento combina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alimentaria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accesibilidad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incorporando  tecnologías limpias y empaques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el fin de ofrecer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práctico y apto  para distintos estilos de vida.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8562011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Alcance del negocio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202880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Producción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proveedores locales para fomentar la economía regional.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333251953125" w:line="361.7603015899658" w:lineRule="auto"/>
        <w:ind w:left="998.3521270751953" w:right="84.455566406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Distribución y venta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físicos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dietéticas, kioscos)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plataformas digitales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(e-commerce, aplicaciones de delivery), a través de una red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2550048828125" w:line="361.7603015899658" w:lineRule="auto"/>
        <w:ind w:left="997.5457000732422" w:right="28.44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Segmentación del mercado: productos dirigidos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un equilibrio saludable en sus dietas.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855224609375" w:line="361.7603015899658" w:lineRule="auto"/>
        <w:ind w:left="997.5457000732422" w:right="28.504638671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Proyección regional: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escalar la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expandir la comercialización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países  limítrofes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(Mercosur) en una segunda etapa.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8.25439453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Qué no abarca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9.520263671875" w:line="240" w:lineRule="auto"/>
        <w:ind w:left="636.7392730712891" w:right="0" w:firstLine="0"/>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contemplan por el momento exportaciones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fuera de Latinoamérica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932495117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producción de harina de maíz.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53271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fabricación de packaging.</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0.5328369140625" w:line="240" w:lineRule="auto"/>
        <w:ind w:left="0" w:right="83.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1" name="image79.png"/>
            <a:graphic>
              <a:graphicData uri="http://schemas.openxmlformats.org/drawingml/2006/picture">
                <pic:pic>
                  <pic:nvPicPr>
                    <pic:cNvPr id="0" name="image79.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59.5215606689453"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Análisis del Sector Industrial (en Argentina y en el Mundo)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8923339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mundial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48.2730960845947" w:lineRule="auto"/>
        <w:ind w:left="277.54554748535156" w:right="28.629150390625" w:firstLine="2.82241821289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global de snacks saludables ha mostrado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un valor de  USD 101,3 mil millones en 2024, con una tasa de crecimiento anual compuesta estimada en más del 6,2%  para el período 2025-2034. Este crecimiento se atribuye al aumento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conciencia sobre la 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los consumidores, quienes buscan opciones alimenticias más saludables y convenientes.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1826171875" w:line="348.27269554138184" w:lineRule="auto"/>
        <w:ind w:left="267.6671600341797" w:right="30.113525390625" w:hanging="8.467178344726562"/>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se observa una tendencia hacia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automatización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fabricación de snacks, con empresas  adoptando tecnologías robóticas para mejorar la eficiencia y seguridad en la producción. Este enfoque  permite satisfacer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saludables manteniendo altos estándares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783203125" w:line="348.27306747436523" w:lineRule="auto"/>
        <w:ind w:left="267.46559143066406" w:right="35.179443359375" w:hanging="0.201568603515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embargo, factores económicos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aumento de los costos han llevado a una  disminución en el gasto de los consumidores en snacks en algunos mercados, como Estados Unidos.  Una encuesta de febrero de 2025 reveló que el 42% de los consumidores estadounidenses están  reduciendo su gasto en snacks, lo que ha impactado las ventas de grandes empresas del sector.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4.183349609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argentina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48.40590476989746" w:lineRule="auto"/>
        <w:ind w:left="264.03839111328125" w:right="28.687744140625" w:firstLine="16.329574584960938"/>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el mercado de snacks saludables ha experimentado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significativo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este segmento alcance un valor de USD 1,83 mil millones para 2032, con una tasa del 15%  desde 2026. Este crecimiento se debe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opciones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convenientes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parte de los consumidores argentinos.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0721435546875" w:line="341.8279838562012" w:lineRule="auto"/>
        <w:ind w:left="267.6671600341797" w:right="28.514404296875" w:firstLine="12.700805664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economía nacional enfrenta desafíos macroeconómicos,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interanual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55,9%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marzo de 2025, según el INDEC. Este contexto económico puede afectar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y, por ende, influir en sus decisiones de compra, incluso en productos saludables.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59765625" w:line="366.52012825012207" w:lineRule="auto"/>
        <w:ind w:left="259.1999816894531" w:right="30.7360839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pesar de estos desafíos, la tendencia hacia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búsqueda de  productos funcionales y convenientes continúan impulsando el mercado de snacks saludables en  Argentina.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5.6558227539062"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3258056640625" w:line="240" w:lineRule="auto"/>
        <w:ind w:left="260.1599884033203"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https://www.gminsights.com/industry-analysis/healthy-snacks-market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13604736328125" w:line="240" w:lineRule="auto"/>
        <w:ind w:left="260.879974365234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https://www.thebusinessresearchcompany.com/report/snack-food-global-market-report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35833740234375" w:line="240" w:lineRule="auto"/>
        <w:ind w:left="259.79995727539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https://www.foodandwine.com/consumer-spending-decline-snacks-11710278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3597412109375" w:line="240" w:lineRule="auto"/>
        <w:ind w:left="263.759994506835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https://www.verifiedmarketresearch.com/product/argentina-snacks-bars-market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55938720703125" w:line="240" w:lineRule="auto"/>
        <w:ind w:left="261.240005493164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https://www.reuters.com/latam/negocio/Q7GYSO2K2ZM2ZHE5YCQRCEKZ4A-2025-04-11</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4.4160461425781"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4" name="image84.png"/>
            <a:graphic>
              <a:graphicData uri="http://schemas.openxmlformats.org/drawingml/2006/picture">
                <pic:pic>
                  <pic:nvPicPr>
                    <pic:cNvPr id="0" name="image84.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Sector Industrial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3.78247261047363" w:lineRule="auto"/>
        <w:ind w:left="264.03839111328125" w:right="32.7648925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industrial de snacks saludables, tanto a nivel global como en Argentina, muestra un  crecimiento impulsado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en las preferencias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hacia opciones más  saludables y convenientes. A nivel mundial, la innovación en productos y la adopción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tecnologías avanzadas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producción están transformando la industria. En Argentina, a pesar de los desafíos  económicos, el mercado de snacks saludables sigue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expandiéndose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ofreciendo oportunidades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nuevos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los copos de maíz salados saludables y sus derivados.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1547851562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Inicial del Producto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174804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364.2392063140869" w:lineRule="auto"/>
        <w:ind w:left="267.6671600341797" w:right="32.7062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principal son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trata de un alimento elaborado a  partir de harina de maíz precocida, sometidos a un proceso de mezcla con agua y otros ingredientes a  alta temperatura, extrusión, moldeado y horneado, sin fritura y sin aditivos artificiales.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natural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snacks tradicionales. Su fórmula está pensada para  personas que buscan opciones sabrosas pero bajas en sodio, grasas saturadas y sin azúcares añadidos.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17211914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Nombre según denominación corriente. Importancia de Marcas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205078125" w:line="364.2396068572998" w:lineRule="auto"/>
        <w:ind w:left="258.9984130859375" w:right="28.16528320312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comercializa comúnmente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snacks de maíz saludables. La marca juega  un papel clave en el mercado, ya que los consumidores asocian determinadas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marcas con 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valores saludables, sustentabilidad y sabor. Es fundamental diferenciarse 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 visual  atractiva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certificaciones (por ejemplo sin conservantes), y una comunicación clara sobre los beneficios  nutricionales.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714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Subproductos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9.119873046875" w:line="366.51984214782715" w:lineRule="auto"/>
        <w:ind w:left="987.6673126220703" w:right="35.86791992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Harina de maíz reutilizada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restos del proceso de producción que pueden utilizarse para fabricar  galletas o barritas energéticas.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65625" w:line="361.7600440979004" w:lineRule="auto"/>
        <w:ind w:left="987.6673126220703" w:right="39.903564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Cáscaras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residuos de maíz: aprovechables como insumo para alimentos balanceados o  compostaje.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2542724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Versiones saborizadas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base: copos con especias naturales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3.73260498046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3" name="image78.png"/>
            <a:graphic>
              <a:graphicData uri="http://schemas.openxmlformats.org/drawingml/2006/picture">
                <pic:pic>
                  <pic:nvPicPr>
                    <pic:cNvPr id="0" name="image7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0.319976806640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Usos y características de los bienes y servicios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6.81678771972656" w:lineRule="auto"/>
        <w:ind w:left="276.5375518798828" w:right="28.9709472656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está diseñado principalmente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consumo directo. También  puede formar parte de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desayuno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merienda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apto para personas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dietas específicas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Presenta  una textura crocante,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 contenido graso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fritura y con alto valor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energético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20678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Destino de los bienes y servicios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4.33762550354004" w:lineRule="auto"/>
        <w:ind w:left="267.6671600341797" w:right="34.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destino principal es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consumo final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producto se ofrece en envases individuales o familiares y está  destinado a puntos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minoristas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supermercados, dietéticas, tiendas naturales y  plataformas de e-commerce.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88671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DIMENSIONAMIENTO COMERCIAL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3.439941406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Análisis del Mercado Consumidor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4925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3015899658" w:lineRule="auto"/>
        <w:ind w:left="280.3679656982422" w:right="85.31616210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consumidor de copos de maíz salados busca alternativas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saludables a los snacks tradicionales.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tienden a considerar las siguientes características: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sin grasas trans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7.11570739746094" w:lineRule="auto"/>
        <w:ind w:left="987.6673126220703" w:right="33.575439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Opciones de snack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rápidas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portátiles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consumir en el trabajo, post entrenamiento, o como  colación saludable.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57373046875" w:line="361.7603015899658" w:lineRule="auto"/>
        <w:ind w:left="636.7392730712891" w:right="84.63745117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Empresas que tengan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reciclables, producción consciente). ● Alimentos que combinen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agradable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2236328125" w:line="366.52015686035156" w:lineRule="auto"/>
        <w:ind w:left="267.6671600341797" w:right="86.937255859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sabor salado representa una ventaja competitiva, porque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hay 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consolidados en el mercado argentino, la mayoría de los copos son dulces o neutros.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260.00640869140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Tipificación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se puede dividir en los siguientes grupos: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05279541015625" w:line="361.75990104675293" w:lineRule="auto"/>
        <w:ind w:left="997.5457000732422" w:right="38.725585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adultos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(18-30 años) que llevan un estilo de vida activo y demandan snacks saludables  post-entrenamiento o durante el estudio/trabajo.</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6.1344909667969"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7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9" name="image87.png"/>
            <a:graphic>
              <a:graphicData uri="http://schemas.openxmlformats.org/drawingml/2006/picture">
                <pic:pic>
                  <pic:nvPicPr>
                    <pic:cNvPr id="0" name="image87.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97.5457000732422" w:right="38.40942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y 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(31-45 años) preocupados por su salud y la de su familia, que buscan opciones  para viandas o snacks familiares.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97.5457000732422" w:right="35.113525390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veganos o vegetarianos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alimentos de origen vegetal, libres de  productos de origen animal.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9.2800140380859" w:right="38.087158203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"conscientes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preocupados no solo por su salud sino también por el impacto  ambiental del consumo.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Cuantificación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1.2817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el censo realizado en 2022, el grupo etario que engloba a los rangos entre 18 a 45 años  representa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47% de la población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1.7591857910156" w:lineRule="auto"/>
        <w:ind w:left="997.5457000732422" w:right="30.56396484375" w:hanging="360.8064270019531"/>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consumo anual de snacks salados en Argentina se estima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 kilogramo por  persona.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6.5207004547119" w:lineRule="auto"/>
        <w:ind w:left="984.0384674072266" w:right="31.37695312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un informe de Kantar (2024),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68% de los argentinos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afirmó haber incorporado más  snacks "saludables" en su alimentación diaria en los últimos dos años.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53955078125" w:line="361.76058769226074" w:lineRule="auto"/>
        <w:ind w:left="997.5457000732422" w:right="28.165283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de snacks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mueve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600 millones anuales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representados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49.000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crecimiento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12% anual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hasta 2027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CONICET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366.5207004547119" w:lineRule="auto"/>
        <w:ind w:left="987.6673126220703" w:right="29.4982910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estima que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productos extrusados de maíz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(cereales, copos) representan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 del mercado  de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volumen.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6005859375" w:line="361.7603015899658" w:lineRule="auto"/>
        <w:ind w:left="989.2800140380859" w:right="28.331298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para el segundo año, apuntando 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2%</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venderían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25439453125" w:line="227.59471893310547" w:lineRule="auto"/>
        <w:ind w:left="10626.396484375" w:right="15.6005859375" w:hanging="10294.27734375"/>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3060573"/>
            <wp:effectExtent b="0" l="0" r="0" t="0"/>
            <wp:docPr id="78" name="image80.png"/>
            <a:graphic>
              <a:graphicData uri="http://schemas.openxmlformats.org/drawingml/2006/picture">
                <pic:pic>
                  <pic:nvPicPr>
                    <pic:cNvPr id="0" name="image80.png"/>
                    <pic:cNvPicPr preferRelativeResize="0"/>
                  </pic:nvPicPr>
                  <pic:blipFill>
                    <a:blip r:embed="rId8"/>
                    <a:srcRect b="0" l="0" r="0" t="0"/>
                    <a:stretch>
                      <a:fillRect/>
                    </a:stretch>
                  </pic:blipFill>
                  <pic:spPr>
                    <a:xfrm>
                      <a:off x="0" y="0"/>
                      <a:ext cx="6655435" cy="30605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8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0" name="image81.png"/>
            <a:graphic>
              <a:graphicData uri="http://schemas.openxmlformats.org/drawingml/2006/picture">
                <pic:pic>
                  <pic:nvPicPr>
                    <pic:cNvPr id="0" name="image81.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3.56811523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Segmentación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19140625" w:line="361.7604160308838" w:lineRule="auto"/>
        <w:ind w:left="277.54554748535156" w:right="41.77001953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segmentación del mercado de snacks saludables en Argentina puede clasificarse de la siguiente  manera: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341796875" w:line="362.1562385559082" w:lineRule="auto"/>
        <w:ind w:left="997.5457000732422" w:right="33.50219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Adolescentes y adultos jóvenes (18-45 años), profesionales urbanos, estudiantes y  personas mayores preocupadas por la salud.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591857910156" w:lineRule="auto"/>
        <w:ind w:left="997.5457000732422" w:right="38.2043457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Psicográfica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Consumidores con estilos de vida activos, interesados en la nutrición, el bienestar y  la sostenibilidad.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1857910156" w:lineRule="auto"/>
        <w:ind w:left="987.6673126220703" w:right="33.7341308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Conductual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snacks como sustitutos de comidas, opciones para llevar o  complementos energéticos durante el día.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6.52021408081055" w:lineRule="auto"/>
        <w:ind w:left="264.03839111328125" w:right="39.7473144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segmentación permite a las empresas adaptar sus productos y estrategias de marketing para  satisfacer las necesidades específicas de cada grupo.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65539550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Influencia de Compra y Poder de Negociación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59.3803882598877" w:lineRule="auto"/>
        <w:ind w:left="267.6671600341797" w:right="28.533935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argentinos están cada vez 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informados y exigentes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productos que  consumen. Factores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etiquetado, la calidad de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compromiso con prácticas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influyen significativamente en las decisiones de compra.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4537353515625" w:line="364.14050102233887" w:lineRule="auto"/>
        <w:ind w:left="262.2239685058594" w:right="28.466796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la creciente competencia en el mercado de snacks saludables ha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empoderado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quienes tienen una amplia variedad de opciones y pueden comparar productos  fácilmente, especialmente a través de plataformas de comercio electrónico.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1025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Estacionalidad y Evolución Histórica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6802978515625" w:line="361.85906410217285" w:lineRule="auto"/>
        <w:ind w:left="264.03839111328125" w:right="30.90942382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consumo de snacks saludables en Argentina muestra una tendencia creciente a lo largo del año, con  picos durante los meses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verano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en períodos asociados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resoluciones de salud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como el inicio del  año. La evolución histórica indica una transición de productos tradicionales hacia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opciones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impulsada por cambios en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preferencias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disponibilidad de  productos en el mercado.</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4.1714477539062"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9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8" name="image86.png"/>
            <a:graphic>
              <a:graphicData uri="http://schemas.openxmlformats.org/drawingml/2006/picture">
                <pic:pic>
                  <pic:nvPicPr>
                    <pic:cNvPr id="0" name="image86.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968505859375" w:line="240" w:lineRule="auto"/>
        <w:ind w:left="262.4160003662109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Análisis del Mercado Competidor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13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5.0651550292969" w:lineRule="auto"/>
        <w:ind w:left="264.03839111328125" w:right="28.16528320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de snacks saludables en Argentina se encuentra en una etapa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 por cambios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conciencia sobre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mercado presenta una tasa de crecimiento anual compuesta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15,98%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proyectada  hasta 2027, lo que indica un dinamismo significativo en comparación con otros segmentos alimenticios.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9.677734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Principales características: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09834480285645" w:lineRule="auto"/>
        <w:ind w:left="636.7392730712891" w:right="34.1564941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La oferta incluye desde barras energéticas y cereales hasta chips de  vegetales y frutos secos, adaptándose a diversas preferencias y necesidades nutricionales.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constante: Las empresas están invirtiendo en el desarrollo de productos con  ingredientes funcionales, como proteínas vegetales y superalimentos, para atraer a  consumidores conscientes de la salud.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1297607421875" w:line="361.9587993621826" w:lineRule="auto"/>
        <w:ind w:left="982.2240447998047" w:right="31.881103515625" w:hanging="345.4847717285156"/>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Canales de distribución variados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de los supermercados tradicionales, se observa un  aumento en la venta a través de tiendas especializadas, e-commerce y aplicaciones móviles,  facilitando el acceso a estos productos.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361.7603015899658" w:lineRule="auto"/>
        <w:ind w:left="984.0384674072266" w:right="34.517822265625" w:hanging="347.2991943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Preferencia por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 y sostenible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valoran productos con etiquetas  limpias, sin aditivos artificiales y con empaques ecológicos, lo que obliga a las empresas a adaptar  sus procesos y presentaciones.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11.7798328399658" w:lineRule="auto"/>
        <w:ind w:left="274.11834716796875" w:right="41.77490234375" w:firstLine="6.2496185302734375"/>
        <w:jc w:val="left"/>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entorno competitivo requiere que las empresas mantengan una estrategia ágil y centrada en la  innovación, para satisfacer las demandas de un mercado en constante evolución.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4.0374755859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entorno competitivo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57.00047492980957" w:lineRule="auto"/>
        <w:ind w:left="269.28001403808594" w:right="40.7629394531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entorno competitivo de los snacks saludables en Argentina está influenciado por varios factores que  afectan tanto a las empresas establecidas como a los nuevos entrantes.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25244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Factores clave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2666015625" w:line="336.77000999450684" w:lineRule="auto"/>
        <w:ind w:left="997.5457000732422" w:right="36.949462890625" w:hanging="360.8064270019531"/>
        <w:jc w:val="both"/>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Demanda creciente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preocupación por enfermedades crónicas y el bienestar general ha  llevado a un aumento en la demanda de snacks bajos en azúcar, calorías y con beneficios  nutricionales adicionales.</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0.7661437988281" w:line="240" w:lineRule="auto"/>
        <w:ind w:left="259.1999816894531" w:right="0" w:firstLine="0"/>
        <w:jc w:val="left"/>
        <w:rPr>
          <w:rFonts w:ascii="Arial" w:cs="Arial" w:eastAsia="Arial" w:hAnsi="Arial"/>
          <w:b w:val="0"/>
          <w:bCs w:val="0"/>
          <w:i w:val="0"/>
          <w:iCs w:val="0"/>
          <w:smallCaps w:val="0"/>
          <w:strike w:val="1"/>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1"/>
          <w:color w:val="b6d7a8"/>
          <w:sz w:val="12"/>
          <w:szCs w:val="12"/>
          <w:u w:val="none"/>
          <w:shd w:fill="auto" w:val="clear"/>
          <w:vertAlign w:val="baseline"/>
          <w:rtl w:val="0"/>
        </w:rPr>
        <w:t xml:space="preserv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40" w:lineRule="auto"/>
        <w:ind w:left="264.959945678710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https://www.mordorintelligence.com/es/industry-reports/argentina-snack-bar-market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35931396484375" w:line="240" w:lineRule="auto"/>
        <w:ind w:left="262.79998779296875"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https://www.informesdeexpertos.com/informes/mercado-de-snacks-saludables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1.2159729003906" w:line="240" w:lineRule="auto"/>
        <w:ind w:left="0" w:right="83.34106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10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9" name="image83.png"/>
            <a:graphic>
              <a:graphicData uri="http://schemas.openxmlformats.org/drawingml/2006/picture">
                <pic:pic>
                  <pic:nvPicPr>
                    <pic:cNvPr id="0" name="image83.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97.5457000732422" w:right="29.9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intensa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mercado cuenta con la presencia de grandes multinacionales y marcas  locales, lo que genera una competencia feroz en términos de calidad, precio y diferenciación de  productos.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55712890625" w:line="361.7591857910156" w:lineRule="auto"/>
        <w:ind w:left="987.6673126220703" w:right="35.628662109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Regulaciones y normativas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implementación de políticas gubernamentales relacionadas con  el etiquetado y la composición de alimentos obliga a las empresas a adaptar sus productos y  procesos para cumplir con los estándares establecidos.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316.539888381958" w:lineRule="auto"/>
        <w:ind w:left="994.1184234619141" w:right="38.58154296875" w:hanging="357.379150390625"/>
        <w:jc w:val="left"/>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consumo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buscan conveniencia sin sacrificar la salud, lo que  impulsa la demanda de snacks portátiles, nutritivos y listos para consumir.</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238037109375" w:line="361.7591857910156" w:lineRule="auto"/>
        <w:ind w:left="997.5457000732422" w:right="37.774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tecnológica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adopción de nuevas tecnologías en la producción y distribución  permite a las empresas mejorar la eficiencia y responder rápidamente a las tendencias del  mercado.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8552246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Nivel de competencia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61.8597221374512" w:lineRule="auto"/>
        <w:ind w:left="269.28001403808594" w:right="31.5600585937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nivel de competencia en el mercado argentino de snacks saludables es medio a alto, con una fuerte  presencia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empresas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lideran en distribución y volumen, y un ecosistema creciente de  PYMEs y emprendimientos que apuestan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empresas tradicionales como Arcor,  Molinos Río de la Plata y Pepsico han sabido adaptarse lanzando líneas de productos "saludables",  aprovechando su infraestructura y su capacidad de colocación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de venta masivos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708251953125" w:line="361.8928527832031" w:lineRule="auto"/>
        <w:ind w:left="264.03839111328125" w:right="28.399658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contraste, las marcas pequeñas y medianas compiten aplicando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estrategias de nicho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la  propuesta de valor gira en torno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naturales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procesos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menos industrializados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fritura,  sin aditivos, sin TACC, sin conservantes), diseño de packaging eco-friendly y canales de venta alternativos  como dietéticas, ferias saludables y e-commerce.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estrategias predominantes son: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34716796875" w:line="361.7603015899658" w:lineRule="auto"/>
        <w:ind w:left="997.5457000732422" w:right="34.7277832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Diferenciación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percibida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inclusión de insumos premium (chia, quinoa, cúrcuma, sal  rosa, etc.)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729385376" w:lineRule="auto"/>
        <w:ind w:left="987.6673126220703" w:right="32.48535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Storytelling de marca: productos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fundadores visibles, vínculos emocionales con el  consumidor.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15646743774414" w:lineRule="auto"/>
        <w:ind w:left="982.2240447998047" w:right="30.34057617187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Canal digital: muchas marcas basan su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en Instagram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ventas directas a consumidor  final vía tiendas online.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600440979004" w:lineRule="auto"/>
        <w:ind w:left="987.6673126220703" w:right="36.19995117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comerciales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gimnasios, nutricionistas o dietéticas para llegar al consumidor  objetivo.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6.9743347167969"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54.89800453186035" w:lineRule="auto"/>
        <w:ind w:left="271.8672180175781" w:right="94.620361328125" w:hanging="7.387237548828125"/>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09765625"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11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1" name="image85.png"/>
            <a:graphic>
              <a:graphicData uri="http://schemas.openxmlformats.org/drawingml/2006/picture">
                <pic:pic>
                  <pic:nvPicPr>
                    <pic:cNvPr id="0" name="image85.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54.9663543701172" w:right="31.568603515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competir en este entorno, nuestro proyecto deberá buscar un equilibrio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costos competitivos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 probablemente apuntando al segmento medio-alto que prioriza salud sin  abandonar el sabor ni la experiencia de snacks.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8557128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Posicionamiento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3.4785461425781" w:lineRule="auto"/>
        <w:ind w:left="264.03839111328125" w:right="31.818847656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Nuestro producto busca posicionarse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horneado a base de copos de maíz  salado, que sea percibido como una alternativa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sana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sabrosa y accesible frente a las opciones  industriales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ultraprocesadas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trata solo de vender “algo sano”, sino de comunicar que el producto  es parte de un estilo de vida actual y consciente, sin resignar el placer del consumo.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010009765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posicionamiento objetivo es: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7.1133613586426" w:lineRule="auto"/>
        <w:ind w:left="997.5457000732422" w:right="39.14428710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 apto para personas activas, que necesitan energía entre comidas sin recurrir a  productos con exceso de grasas o sodio.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7568359375" w:line="361.75981521606445" w:lineRule="auto"/>
        <w:ind w:left="997.5457000732422" w:right="39.15405273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Emocional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joven, cercana, que acompaña hábitos saludables sin caer en discursos  médicos o restrictivos.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6.91715240478516" w:lineRule="auto"/>
        <w:ind w:left="982.2240447998047" w:right="37.2680664062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 precio accesible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más barato que marcas premium importadas, pero con un diferencial claro  frente a los snacks tradicionales.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26318359375" w:line="364.14050102233887" w:lineRule="auto"/>
        <w:ind w:left="267.6671600341797" w:right="30.103759765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matriz de posicionamiento, se ubicaría en el cuadrante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compitiendo  directamente con snacks tradicionales y copos de maiz, y compitiendo indirectamente con barras de  cereal, chips de arroz, frutos secos y snacks de legumbres.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65490722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Precios actuales y futuros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64.14050102233887" w:lineRule="auto"/>
        <w:ind w:left="267.6671600341797" w:right="29.796142578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Actualmente, los snacks saludables en Argentina tienen una amplia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dispersión de precios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del formato, canal de venta y la propuesta de valor. En supermercados y dietéticas, los precios promedio  relevados en marzo-abril 2025 fueron: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455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Chips de arroz o legumbres: $1100 – $1600 por 100g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Snacks tipo cereales inflados: $1400 – $2000 por 100g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Barras de cereal saludables: $600 – $900 por unidad (25-30g)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4.9332618713379" w:lineRule="auto"/>
        <w:ind w:left="267.6671600341797" w:right="28.16528320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ese contexto, nuestro snack de copos de maíz salados puede posicionarse en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franja intermedia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rentable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considerando que el costo de materia prima es relativamente bajo (maíz,  condimentos, aditivos naturales) y que el proceso de producción no requiere fritura, lo cual reduce  costos de aceite, filtrado y residuos.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18878173828125" w:line="366.7777633666992" w:lineRule="auto"/>
        <w:ind w:left="260.81275939941406" w:right="28.17504882812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lanzamiento, estimamos un precio objetivo en punto de venta minorista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 a $1200 los  100g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 la cantidad y el canal. A futuro, se podrían aplicar políticas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precio dinámico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desarrollo de presentaciones más económicas para ampliar mercado.</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5.11947631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12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2" name="image92.png"/>
            <a:graphic>
              <a:graphicData uri="http://schemas.openxmlformats.org/drawingml/2006/picture">
                <pic:pic>
                  <pic:nvPicPr>
                    <pic:cNvPr id="0" name="image9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Relación contractual con los clientes y proveedores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Proveedores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4.23866271972656" w:lineRule="auto"/>
        <w:ind w:left="259.1999816894531" w:right="31.051025390625" w:firstLine="8.26560974121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harina de maíz precocida y condimentos naturales certificados.  La estrategia será establecer acuerdos a mediano plazo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flexibles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priorizando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de precios y 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garantizada. Por ejemplo, contratos a 6 meses con cláusulas de revisión de precios  por inflación (ajuste por IPC o dólar oficial), y penalidades por incumplimiento de calidad (normas IRAM Alimentos).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372314453125" w:line="361.7591857910156" w:lineRule="auto"/>
        <w:ind w:left="260.00640869140625" w:right="33.311767578125" w:hanging="2.217559814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También se requerirán acuerdos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empresas de packaging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flexible biodegradables y servicios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transporte tercerizado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estos casos se puede trabajar con outsourcing bajo modalidad de contrato  de servicio (prestación mensual) para evitar activos fijos innecesarios al inicio.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Clientes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8926525115967" w:lineRule="auto"/>
        <w:ind w:left="264.03839111328125" w:right="28.31298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venta se canalizará principalmente a través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y cadenas pequeñas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supermercados. En estos casos, se buscarán acuerdos tipo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consignación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compra mínima garantizada,  para reducir el riesgo de stock inmovilizado. También se considerará participar en plataformas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digital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se trabajaría bajo un esquema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comisión sobre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venta.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361.76090240478516" w:lineRule="auto"/>
        <w:ind w:left="267.6671600341797" w:right="41.165771484375" w:firstLine="11.4912414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vez consolidada la operación, se podrá negociar con grandes cadenas mediante acuerdos de  exclusividad parcial por zona o canal.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9.2535400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Barreras de entrada y salida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entrada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6669921875" w:line="361.76015853881836" w:lineRule="auto"/>
        <w:ind w:left="274.11834716796875" w:right="30.382080078125" w:hanging="14.1119384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Tecnológicas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aunque no se requiere maquinaria compleja, sí se necesitan extrusoras, hornos  industriales y mezcladoras específicas. La inversión inicial puede superar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50.000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se adquiere  maquinaria nacional nueva.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72412109375" w:line="366.51984214782715" w:lineRule="auto"/>
        <w:ind w:left="267.6671600341797" w:right="39.5507812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Comerciales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marcas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ocupan la mayoría de las góndolas y tienen acuerdos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exclusividad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supermercados. Esto hace difícil entrar sin acuerdos previos o sin asumir altos márgenes al  distribuidor.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85638427734375" w:line="364.4373607635498" w:lineRule="auto"/>
        <w:ind w:left="267.6671600341797" w:right="43.785400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Regulatorias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producir alimentos se requiere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habilitación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planta por el SENASA 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bromatología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local, según la provincia. Además, si se desea incluir leyendas como “saludable”, o “vegano”, se deben  cumplir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normativas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específicas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certificaciones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adicionales.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4.2054748535156" w:line="240" w:lineRule="auto"/>
        <w:ind w:left="0" w:right="83.89770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13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0" name="image90.png"/>
            <a:graphic>
              <a:graphicData uri="http://schemas.openxmlformats.org/drawingml/2006/picture">
                <pic:pic>
                  <pic:nvPicPr>
                    <pic:cNvPr id="0" name="image90.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83.830566406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Imagen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construir confianza en un alimento requiere tiempo, campañas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pruebas de aceptación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 que representa un esfuerzo no solo económico, sino también comunicacional.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8.65600585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salida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264.03839111328125" w:right="35.472412109375" w:hanging="4.838409423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Amortización de inversión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 tratarse de activos industriales específicos (como una extrusora de copos),  su reventa podría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pérdida de valor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baja liquidez si el proyecto se discontinúa.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71.2800121307373" w:lineRule="auto"/>
        <w:ind w:left="267.6671600341797" w:right="37.32299804687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de abastecimiento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se firman acuerdos con distribuidores o supermercados con  compromisos de abastecimiento mínimos, la rescisión anticipada puede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penalidades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8564453125" w:line="366.5189838409424" w:lineRule="auto"/>
        <w:ind w:left="267.6671600341797" w:right="80.579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Desempeño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abandonar una marca posicionada en un nicho puede perjudicar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reputación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emprendedor ante futuros proyectos alimenticios.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8562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Entrantes potenciales, sustitutos y complementarios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Entrantes Potenciales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056640625" w:line="363.7438488006592" w:lineRule="auto"/>
        <w:ind w:left="267.46559143066406" w:right="29.78759765625" w:hanging="6.6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Startups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foco en B2C Startups con enfoque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directo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pueden entrar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propuestas personalizadas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delivery  propio o venta en plataformas. Su agilidad, bajo costo fijo y uso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redes sociales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les permite atacar  nichos específicos (por ejemplo, celíacos, deportistas, veganos), usando maquinaria tercerizada (co packers) y validando el producto sin grandes inversiones iniciales.Este tipo de emprendimientos no  compite de forma masiva pero sí puede capturar mercado.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88232421875" w:line="365.13221740722656" w:lineRule="auto"/>
        <w:ind w:left="262.02239990234375" w:right="33.3300781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Empresas del rubro dietético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diversifican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Firmas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alimentos naturales (como Lasfor o Granja del Sol Natural) podrían lanzar snacks  saludables horneados al ver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oportunidades de 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segmento. Ya tienen distribución en  dietéticas y supermercados, lo que facilita escalar sin altos costos de entrada.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8216552734375" w:line="363.47888946533203" w:lineRule="auto"/>
        <w:ind w:left="260.2079772949219" w:right="28.0249023437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Proveedores de cereales de desayuno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pivotan hacia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informe de Alimentos Argentinos, muchos elaboradores de cereales están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transición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hacia  formatos alternativos como barras o snacks salados de base cereal. Esto les permite diversificar la línea  productiva sin grandes cambios en maquinaria (mezclado, extrusión, secado)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5.8102416992188"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Sustitutos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1003608703613" w:lineRule="auto"/>
        <w:ind w:left="268.8768005371094" w:right="34.49951171875" w:hanging="8.0640411376953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Chips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vegetales horneados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(lenteja, batata, kale) Compiten directamente por ser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más fibra o proteína vegetal, y marketing  alineado al consumo consciente. Su presentación en monoporciones los hace funcionalmente similares.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7.3684692382812" w:line="240" w:lineRule="auto"/>
        <w:ind w:left="0" w:right="83.54248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14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0" name="image50.png"/>
            <a:graphic>
              <a:graphicData uri="http://schemas.openxmlformats.org/drawingml/2006/picture">
                <pic:pic>
                  <pic:nvPicPr>
                    <pic:cNvPr id="0" name="image5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5.1309299468994" w:lineRule="auto"/>
        <w:ind w:left="259.1999816894531" w:right="36.81274414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ene</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géticas y de cereal Aunque sean dulces, cumplen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misma función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práctica: energía rápida, sin necesidad de cocción ni  refrigeración. Las barritas funcionales (con semillas, colágeno, proteínas) tienen una base técnica común  con los copos de maíz.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023681640625" w:line="366.5189838409424" w:lineRule="auto"/>
        <w:ind w:left="260.2079772949219" w:right="39.1760253906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Popcorn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saborizado (light o gourmet) Entra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hábitos de picoteo entre comidas o frente a pantallas. Los pochoclos  tipo “Mr. Pop” compiten tanto por ubicación en góndola como por percepción saludable.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255859375" w:line="366.5196132659912" w:lineRule="auto"/>
        <w:ind w:left="264.03839111328125" w:right="33.47045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Mix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frutos secos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frutas deshidratadas Ofrecen el valor de “natural y funcional”, aunque su precio por porción suele ser más elevado. Son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dietéticas o cafeterías saludables.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3.85620117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Complementarios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4.33905601501465" w:lineRule="auto"/>
        <w:ind w:left="260.81275939941406" w:right="28.7109375" w:hanging="6.85440063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Yogures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naturales o funcionales Los copos de maíz pueden agregarse como topping a yogures bebibles o en bowls, sumando textura  crujiente. Esto genera una sinergia de consumo mixto, ideal para desayunos rápidos o colaciones.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8876953125" w:line="364.14050102233887" w:lineRule="auto"/>
        <w:ind w:left="262.02239990234375" w:right="33.846435546875" w:hanging="5.64476013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Bowls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fríos o smoothies listos para consumir Algunas dark kitchens o marcas como “Green Eat” o “Fellini” podrían incorporar estos copos como parte  de ensaladas frías o bowls energéticos. Esto amplía el momento de consumo del producto.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4.14050102233887" w:lineRule="auto"/>
        <w:ind w:left="260.2079772949219" w:right="32.166748046875" w:hanging="7.4591827392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Dips proteicos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vegetales (hummus, guacamole) En puntos de venta donde se prioriza lo saludable, los copos podrían reemplazar galletitas o bastones  de zanahoria para dips, agregando una variante sin gluten o vegana.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0.654907226562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Análisis del Mercado Proveedor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generales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986083984375" w:line="361.9087314605713" w:lineRule="auto"/>
        <w:ind w:left="267.6671600341797" w:right="33.647460937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 tratarse de un país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base agroindustrial sólida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Argentina cuenta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amplia diversidad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proveedores de materias primas, tanto a nivel de grandes empresas como de PyMEs regionales, lo  que permite acceder a opciones variadas en cuanto a calidad, volumen y costos. Esta estructura permite  al sector alimenticio contar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abastecedor robusto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buena capilaridad territorial y  especialización en productos de origen agrícola, como es el caso de la harina de maíz.</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4.3295288085938"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15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6" name="image56.png"/>
            <a:graphic>
              <a:graphicData uri="http://schemas.openxmlformats.org/drawingml/2006/picture">
                <pic:pic>
                  <pic:nvPicPr>
                    <pic:cNvPr id="0" name="image5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0980587005615" w:lineRule="auto"/>
        <w:ind w:left="262.2239685058594" w:right="32.03002929687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contexto, el poder de negociación de los proveedores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equilibrado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bien algunas materias  primas clave pueden estar concentradas en pocas empresas, la competencia regional y la existencia de  múltiples alternativas logísticas permiten sostener las relaciones comerciales.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disponibilidad tecnológica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servicios logísticos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producción y distribución también es amplia, por lo que facilita  el esquema operativo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303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Materia Prima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Harina de Maíz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67.6671600341797" w:right="34.299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insumo base del producto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sémola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maíz precocida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pero con un granulado  grueso), es utilizada para la fabricación de productos extruidos. Se seleccionaron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industriales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capacidad de abastecimiento, certificaciones sanitarias y experiencia  industrial: </w:t>
      </w:r>
    </w:p>
    <w:tbl>
      <w:tblPr>
        <w:tblStyle w:val="Table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18.1201171875"/>
        <w:gridCol w:w="1200.3997802734375"/>
        <w:gridCol w:w="1757.39990234375"/>
        <w:gridCol w:w="3179.000244140625"/>
        <w:gridCol w:w="2689.000244140625"/>
        <w:tblGridChange w:id="0">
          <w:tblGrid>
            <w:gridCol w:w="1618.1201171875"/>
            <w:gridCol w:w="1200.3997802734375"/>
            <w:gridCol w:w="1757.39990234375"/>
            <w:gridCol w:w="3179.000244140625"/>
            <w:gridCol w:w="2689.000244140625"/>
          </w:tblGrid>
        </w:tblGridChange>
      </w:tblGrid>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Grupo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Río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Cuarto,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604194641113" w:lineRule="auto"/>
              <w:ind w:left="119.0655517578125" w:right="34.1198730468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Sémola de maíz de excelente  calidad. Empresa  especializada en maíz y  legumbres.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715240478516" w:lineRule="auto"/>
              <w:ind w:left="123.6676025390625" w:right="197.9443359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https://www.grupoalim</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enticio.com.ar/</w:t>
            </w:r>
          </w:p>
        </w:tc>
      </w:tr>
      <w:tr>
        <w:trPr>
          <w:cantSplit w:val="0"/>
          <w:trHeight w:val="1853.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F&amp;F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Pedro,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221740722656" w:lineRule="auto"/>
              <w:ind w:left="113.824462890625" w:right="34.724731445312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Productor de ingredientes  para la industria alimenticia  nacional y productos  terminados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33.5455322265625" w:right="254.7949218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https://ffingredients.co m.ar/es/</w:t>
            </w:r>
          </w:p>
        </w:tc>
      </w:tr>
      <w:tr>
        <w:trPr>
          <w:cantSplit w:val="0"/>
          <w:trHeight w:val="112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Arcor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420-450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66088104248" w:lineRule="auto"/>
              <w:ind w:left="119.267578125" w:right="35.128173828125" w:hanging="8.46740722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Alta capacidad y continuidad  de stock, calidad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arcor.com</w:t>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Saborizantes y aditivos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3326416015625" w:line="371.200647354126" w:lineRule="auto"/>
        <w:ind w:left="267.6671600341797" w:right="31.204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de productos salados requerirá compuestos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saborizantes industriales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(queso, jamón, especias,  etc.) y eventualmente aditivos conservantes y colorantes naturales: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60424804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16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7" name="image57.png"/>
            <a:graphic>
              <a:graphicData uri="http://schemas.openxmlformats.org/drawingml/2006/picture">
                <pic:pic>
                  <pic:nvPicPr>
                    <pic:cNvPr id="0" name="image5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2"/>
        <w:tblW w:w="1039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3.7199401855469"/>
        <w:gridCol w:w="1488.4001159667969"/>
        <w:gridCol w:w="1752.5997924804688"/>
        <w:gridCol w:w="3692.60009765625"/>
        <w:gridCol w:w="2098.599853515625"/>
        <w:tblGridChange w:id="0">
          <w:tblGrid>
            <w:gridCol w:w="1363.7199401855469"/>
            <w:gridCol w:w="1488.4001159667969"/>
            <w:gridCol w:w="1752.5997924804688"/>
            <w:gridCol w:w="3692.60009765625"/>
            <w:gridCol w:w="2098.599853515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Flair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136.36810302734375" w:right="225.69305419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Rodriguez,  Buenos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10.40008544921875" w:right="33.83544921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(depende de la  fórmula)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20.438232421875" w:right="35.2911376953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saborizantes para  snacks. Desarrollo a medida.  Certificación FSSC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flair.com.ar</w:t>
            </w:r>
          </w:p>
        </w:tc>
      </w:tr>
      <w:tr>
        <w:trPr>
          <w:cantSplit w:val="0"/>
          <w:trHeight w:val="1483.79943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Fryma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59159851074" w:lineRule="auto"/>
              <w:ind w:left="113.22235107421875" w:right="81.18713378906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USD 15- 20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43690299987793" w:lineRule="auto"/>
              <w:ind w:left="120.438232421875" w:right="35.894775390625" w:firstLine="4.838256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Ofrecen polvos y líquidos. Amplia  experiencia en saborizantes  salados para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fryma.com.ar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Lecker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28.7457275390625" w:right="33.8348388671875" w:hanging="18.34564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(producto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18.624267578125" w:right="36.09741210937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Representantes de IFF. Desarrollo  personalizado para alimentos  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28.7451171875" w:right="85.700683593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leckerargentina.co</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m.ar</w:t>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Sales y Endulzantes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6.5207004547119" w:lineRule="auto"/>
        <w:ind w:left="267.6671600341797" w:right="40.56030273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dulce o sin azúcar requerirá endulzantes naturales o sintéticos (como stevia, sucralosa) y sales  comunes para los salados:</w:t>
      </w:r>
    </w:p>
    <w:tbl>
      <w:tblPr>
        <w:tblStyle w:val="Table3"/>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60.39367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191.32507324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1909179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48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15686035156" w:lineRule="auto"/>
              <w:ind w:left="118.66561889648438" w:right="92.6785278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Salinera Dul Sal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111 – 133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9574279785" w:lineRule="auto"/>
              <w:ind w:left="133.544921875" w:right="35.386962890625" w:firstLine="2.8228759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Foco en industria alimentaria,  buenas condiciones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845214843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salineradulsal.com</w:t>
            </w:r>
          </w:p>
        </w:tc>
      </w:tr>
      <w:tr>
        <w:trPr>
          <w:cantSplit w:val="0"/>
          <w:trHeight w:val="1286.91986083984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18.66561889648438" w:right="33.2464599609375" w:firstLine="12.902374267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Marinas  Salinera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6.3677978515625" w:right="112.4224853515625" w:hanging="20.36163330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Temperley,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100 – 122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3.544921875" w:right="35.791015625" w:firstLine="2.8228759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Envíos a todo el país, variedad  para uso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23.6676025390625" w:right="126.50146484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lasmarinassalinera.c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w:t>
            </w:r>
          </w:p>
        </w:tc>
      </w:tr>
    </w:tbl>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17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4" name="image54.png"/>
            <a:graphic>
              <a:graphicData uri="http://schemas.openxmlformats.org/drawingml/2006/picture">
                <pic:pic>
                  <pic:nvPicPr>
                    <pic:cNvPr id="0" name="image5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4"/>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Cordis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Luzuriaga,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722 – 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23.4649658203125" w:right="34.9841308593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Sucralosa, stevia, ciclamato,  etc. Ideal para productos  bajos en azúcar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676025390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cordis.com.ar</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Synergyfood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833 – 1.056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6999359131" w:lineRule="auto"/>
              <w:ind w:left="120.037841796875" w:right="35.18615722656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Enfoque funcional, opciones  naturales, mezclas para  snacks saludables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synergyfood.com.ar</w:t>
            </w:r>
          </w:p>
        </w:tc>
      </w:tr>
    </w:tbl>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ceites (antiadherente / mezcla vegetal)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2666015625" w:line="371.874361038208" w:lineRule="auto"/>
        <w:ind w:left="277.54554748535156" w:right="42.574462890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Aunque el proceso es horneado, se requerirá aceite vegetal como parte de la formulación o  recubrimiento: </w:t>
      </w:r>
    </w:p>
    <w:tbl>
      <w:tblPr>
        <w:tblStyle w:val="Table5"/>
        <w:tblW w:w="1050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9.320068359375"/>
        <w:gridCol w:w="1560.3997802734375"/>
        <w:gridCol w:w="1743.4002685546875"/>
        <w:gridCol w:w="3433.399658203125"/>
        <w:gridCol w:w="2055.0006103515625"/>
        <w:tblGridChange w:id="0">
          <w:tblGrid>
            <w:gridCol w:w="1709.320068359375"/>
            <w:gridCol w:w="1560.3997802734375"/>
            <w:gridCol w:w="1743.4002685546875"/>
            <w:gridCol w:w="3433.399658203125"/>
            <w:gridCol w:w="2055.0006103515625"/>
          </w:tblGrid>
        </w:tblGridChange>
      </w:tblGrid>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9.5935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210.524902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12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7004547119" w:lineRule="auto"/>
              <w:ind w:left="128.74557495117188" w:right="34.10095214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Molinos Río de  la Plata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Victoria,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1.400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 entrega en tote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545532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molinos.com.ar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90240478516" w:lineRule="auto"/>
              <w:ind w:left="120.07682800292969" w:right="34.1012573242187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AGD (Aceitera  General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38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1.500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4050102233887" w:lineRule="auto"/>
              <w:ind w:left="113.424072265625" w:right="34.7021484375" w:firstLine="6.652221679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Calidad premium, estable a  temperatura. También  productora de maíz</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agd.com.ar</w:t>
            </w:r>
          </w:p>
        </w:tc>
      </w:tr>
    </w:tbl>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6.51984214782715" w:lineRule="auto"/>
        <w:ind w:left="277.54554748535156" w:right="41.9677734375" w:hanging="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requieren proveedores con compromiso sustentable de bobinas reciclables de bolsas prefabricadas  para envasadoras volumétricas:</w:t>
      </w:r>
    </w:p>
    <w:tbl>
      <w:tblPr>
        <w:tblStyle w:val="Table6"/>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1488.120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0.19317626953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0" w:right="201.1242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3801269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18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5" name="image55.png"/>
            <a:graphic>
              <a:graphicData uri="http://schemas.openxmlformats.org/drawingml/2006/picture">
                <pic:pic>
                  <pic:nvPicPr>
                    <pic:cNvPr id="0" name="image5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7"/>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Poliversal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160 – 220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5.2386474609375" w:right="35.26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bobinas  sustentables y compostables.  Ofrecen opciones reciclables y  materiales aptos para contacto  alimentario. Compatible con VFFS.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5.679931640625" w:right="100.421142578125" w:hanging="7.055664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flexibles.poliversal.</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w:t>
            </w:r>
          </w:p>
        </w:tc>
      </w:tr>
      <w:tr>
        <w:trPr>
          <w:cantSplit w:val="0"/>
          <w:trHeight w:val="185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Reciplast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6875610351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Zona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0.39993286132812" w:right="33.63525390625" w:firstLine="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Oeste, Bs.  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140 – 180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47258758545" w:lineRule="auto"/>
              <w:ind w:left="118.8677978515625" w:right="35.8734130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en PEBD reciclado. Empresa  comprometida con el reciclaje.  Ofrecen soluciones impresas y sin  impresión.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9453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reciplast.com.ar</w:t>
            </w:r>
          </w:p>
        </w:tc>
      </w:tr>
      <w:tr>
        <w:trPr>
          <w:cantSplit w:val="0"/>
          <w:trHeight w:val="1858.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DuoPack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7517089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399932861328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180 – 240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13304901123" w:lineRule="auto"/>
              <w:ind w:left="118.8677978515625" w:right="35.4705810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biodegradables o  reciclables. Alta capacidad de  impresión (hasta 8 colores). Opciones  en bioplásticos.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6738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duopack.com.ar</w:t>
            </w:r>
          </w:p>
        </w:tc>
      </w:tr>
    </w:tbl>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Tecnología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8974609375" w:line="366.5207004547119" w:lineRule="auto"/>
        <w:ind w:left="277.54554748535156" w:right="28.1665039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desarrollo del proceso industrial de copos de maíz horneados, se requieren líneas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extrusión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hornos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dosificadores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recubridoras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sabor, sistemas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secado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empacado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tbl>
      <w:tblPr>
        <w:tblStyle w:val="Table8"/>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75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Equipos Principales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2223.00018310546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Bühler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18.8671875" w:right="72.8222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Representación  en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361.7603015899658" w:lineRule="auto"/>
              <w:ind w:left="134.14581298828125" w:right="34.115600585937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  recubridoras,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empaquetadoras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992031097412" w:lineRule="auto"/>
              <w:ind w:left="120.037841796875" w:right="35.11901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internacional  con presencia local;  soluciones completas para  la industria de cereales y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buhlergroup.com</w:t>
            </w:r>
          </w:p>
        </w:tc>
      </w:tr>
      <w:tr>
        <w:trPr>
          <w:cantSplit w:val="0"/>
          <w:trHeight w:val="2218.60015869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20.07682800292969" w:right="38.15185546875" w:firstLine="11.49116516113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Prillwitz y  Cía. 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10.40008544921875" w:right="34.31640625" w:firstLine="0.80627441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Tigre,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23.8641357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914932251" w:lineRule="auto"/>
              <w:ind w:left="120.037841796875" w:right="35.4327392578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 nacional con  amplia trayectoria; ofrece  soluciones integrales para  el procesamiento de  cereales y productos secos.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74511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prillwitz.com.ar</w:t>
            </w:r>
          </w:p>
        </w:tc>
      </w:tr>
    </w:tbl>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19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6" name="image66.png"/>
            <a:graphic>
              <a:graphicData uri="http://schemas.openxmlformats.org/drawingml/2006/picture">
                <pic:pic>
                  <pic:nvPicPr>
                    <pic:cNvPr id="0" name="image6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9"/>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258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Extrutec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0.40008544921875" w:right="33.91326904296875" w:hanging="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Junín,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5.1313304901123" w:lineRule="auto"/>
              <w:ind w:left="120.638427734375" w:right="33.712158203125" w:firstLine="5.2416992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acondicionadores,  secadores, sistemas  de engrasado y  enfriado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78247261047363" w:lineRule="auto"/>
              <w:ind w:left="123.6669921875" w:right="34.22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líneas de  extrusión para alimentos  balanceados y cereales;  ofrecen asesoramiento y  automatización de  procesos.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extrutec.com.ar</w:t>
            </w:r>
          </w:p>
        </w:tc>
      </w:tr>
      <w:tr>
        <w:trPr>
          <w:cantSplit w:val="0"/>
          <w:trHeight w:val="221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Fabrimac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89838409424" w:lineRule="auto"/>
              <w:ind w:left="110.40008544921875" w:right="34.114990234375" w:firstLine="21.167907714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Rojas,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468994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3.34619522094727" w:lineRule="auto"/>
              <w:ind w:left="111.56646728515625" w:right="32.50244140625" w:firstLine="9.0719604492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transporte, limpieza  y procesamiento de  granos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4571685791" w:lineRule="auto"/>
              <w:ind w:left="123.6669921875" w:right="35.231323242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Diseñan y fabrican equipos  para el manejo de sólidos a  granel; experiencia en la  industria alimenticia y de  cereales.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fabrimac.com.ar</w:t>
            </w:r>
          </w:p>
        </w:tc>
      </w:tr>
      <w:tr>
        <w:trPr>
          <w:cantSplit w:val="0"/>
          <w:trHeight w:val="2947.600708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SAG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15.23841857910156" w:right="153.87039184570312"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 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0.076904296875" w:right="32.5024414062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María,  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134.14581298828125" w:right="33.309326171875" w:hanging="18.547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volumétricas y a  balanza,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5.8801269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automáticas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41320037841797" w:lineRule="auto"/>
              <w:ind w:left="110.9661865234375" w:right="34.626464843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Especializados en el  envasado de productos  granulados como cereales  y snacks; ofrecen  soluciones adaptadas a  diferentes necesidades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8.8671875" w:right="116.356201171875" w:hanging="3.6291503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sagenvasadoras.c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om.ar</w:t>
            </w:r>
          </w:p>
        </w:tc>
      </w:tr>
      <w:tr>
        <w:trPr>
          <w:cantSplit w:val="0"/>
          <w:trHeight w:val="2588.199768066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Arfemec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31.5679931640625" w:right="33.3087158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34.14581298828125" w:right="32.703857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módulos de  laminación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3470821380615" w:lineRule="auto"/>
              <w:ind w:left="123.6669921875" w:right="35.8361816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Fabricantes de maquinaria  alimentaria con enfoque  en eficiencia y calidad;  ofrecen atención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16064453125" w:line="366.5207004547119" w:lineRule="auto"/>
              <w:ind w:left="125.279541015625" w:right="36.2384033203125" w:firstLine="8.2653808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personalizada y soluciones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4797363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arfemec.com.ar</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Servicios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00732421875" w:line="366.5199851989746" w:lineRule="auto"/>
        <w:ind w:left="267.6671600341797" w:right="31.96655273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logística del proyecto es exclusivamente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terrestre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aprovechando la infraestructura  nacional para transporte de productos alimentarios desde centros de acopio a planta y de planta a  canales de distribución minoristas y mayoristas.</w:t>
      </w:r>
    </w:p>
    <w:tbl>
      <w:tblPr>
        <w:tblStyle w:val="Table10"/>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758.320007324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29394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4082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20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1" name="image61.png"/>
            <a:graphic>
              <a:graphicData uri="http://schemas.openxmlformats.org/drawingml/2006/picture">
                <pic:pic>
                  <pic:nvPicPr>
                    <pic:cNvPr id="0" name="image6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Avancargo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591857910156" w:lineRule="auto"/>
              <w:ind w:left="118.86688232421875" w:right="134.824829101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Plataforma digital  de transporte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54833984375" w:line="240" w:lineRule="auto"/>
              <w:ind w:left="113.423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terrestre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0.1983642578125" w:right="143.9532470703125" w:firstLine="21.3696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más de 120000 camiones  fiscalizados (Latinoamérica);  logística escalable y segura;  visibilidad completa de los  procesos operativos.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avancargo.com</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TASA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2470703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0546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Transporte y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1.60949707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warehousing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1400; soluciones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8.8671875" w:right="318.4783935546875" w:firstLine="6.45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integrales con altos estándares  de calidad y 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tasalogistica.com</w:t>
            </w:r>
          </w:p>
        </w:tc>
      </w:tr>
      <w:tr>
        <w:trPr>
          <w:cantSplit w:val="0"/>
          <w:trHeight w:val="2223.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TRF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687988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a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centros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comerciales,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2021408081055" w:lineRule="auto"/>
              <w:ind w:left="128.74542236328125" w:right="326.948852539062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hogares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18.8671875" w:right="93.49182128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Entregas al destino que el cliente  determine; seguimiento online  las 24 horas.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2244873046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trf.com.ar</w:t>
            </w:r>
          </w:p>
        </w:tc>
      </w:tr>
    </w:tbl>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Objetivos S.M.A.R.T. del negocio para el período a analizar.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0927734375" w:line="361.9587993621826" w:lineRule="auto"/>
        <w:ind w:left="980.8129119873047" w:right="35.565185546875" w:hanging="341.25122070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Alcanzar una producción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170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copos de maíz en el primer año de operación,  distribuidos entre ventas mayoristas y minoristas. Produciendo 370 mil paquetes de 70 gramos,  175 mil paquetes de 400 gramos y 27 mil paquetes de 3 kilogramos.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4.43799018859863" w:lineRule="auto"/>
        <w:ind w:left="982.2240447998047" w:right="27.99560546875" w:hanging="357.782440185546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Incrementar en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70%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volumen de producción anual para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régimen. Produciendo 620 mil paquetes de 70 gramos, 289 mil paquetes de 400  gramos y 43 mil paquetes de 3 kilogramos. </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5.957031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Alcanzar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participación del 1,0%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al finalizar el primer año,  con el objetivo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2%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33349609375" w:line="366.718225479126" w:lineRule="auto"/>
        <w:ind w:left="987.6673126220703" w:right="35.74462890625" w:hanging="363.427276611328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Desarrollar el canal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E-commerce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durante el segundo semestre del proyecto, logrando alianzas  con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 líderes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aplicaciones de markets minoristas (PedidosYa, Rappi, Wabi) logrando  aumentar la visibilidad de la marca.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48968505859375" w:line="240" w:lineRule="auto"/>
        <w:ind w:left="270.4560089111328"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FODA cualitativo.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5964355469"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Fortalezas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2400512695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con excelentes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propiedades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6129150390625"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21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3" name="image63.png"/>
            <a:graphic>
              <a:graphicData uri="http://schemas.openxmlformats.org/drawingml/2006/picture">
                <pic:pic>
                  <pic:nvPicPr>
                    <pic:cNvPr id="0" name="image6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Fácil almacenamiento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traslado.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189838409424" w:lineRule="auto"/>
        <w:ind w:left="636.7392730712891" w:right="2048.768920898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Flexibilidad de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lanzar nuevas líneas de productos derivados.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contienen conservantes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artificiales ni aditivos.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56005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alineada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saludable y sustentabilidad.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8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Oportunidades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Crear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comunidad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al producto.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1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mercado de snacks saludables en Argentina.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Posibilidad de alianza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otras industrias alimentarias.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208007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Incentivos fiscales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proyectos de alimentos saludables y sustentables.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2666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Debilidades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comparado con productos sustitutos.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603302001953" w:lineRule="auto"/>
        <w:ind w:left="636.7392730712891" w:right="29.7009277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Poco conocimiento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sobre la existencia del producto en el mercado general. ● Al tratarse de un producto poco conocido, tendremos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en publicidad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del producto.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542236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Barreras a la importación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adquisición de maquinarias.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324.8608398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Riesgo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dependencia de pocos proveedores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estratégicos (sémola, saborizantes, packaging).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27636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Amenazas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20092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Sequías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y/o problemas en la producción de nuestras materias primas.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636.7392730712891" w:right="87.167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creciente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(nuevas marcas y multinacionales). ● Disminución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7603015899658" w:lineRule="auto"/>
        <w:ind w:left="987.6673126220703" w:right="35.950927734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Paros de transporte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dificultan el abastecimiento de las materias primas y la comercialización  del producto terminado.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8546142578125" w:line="361.76090240478516" w:lineRule="auto"/>
        <w:ind w:left="636.7392730712891" w:right="341.259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regulatorios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imprevistos (ej: nuevas normas de etiquetado o impuestos al consumo). ● Variabilidad 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percepción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“saludable” versus “gusto/sabor”.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4536132812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Política de Diferenciación.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49285888671875" w:line="364.9332618713379" w:lineRule="auto"/>
        <w:ind w:left="276.5375518798828" w:right="27.96630859375" w:firstLine="3.8304138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buscará diferenciarse a través de un fuerte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con la sustentabilidad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promoción de la producción total. Esto incluirá el uso exclusivo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materias primas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provenientes de productores regionales,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empaques 100%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Acompañado por  una estrategia de comunicación enfocada en el impacto social y el ambiental positivo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875732421875" w:line="366.4405632019043" w:lineRule="auto"/>
        <w:ind w:left="277.54554748535156" w:right="36.959228515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cada paquete incluirá un código QR escaneable que permitirá a los consumidores acceder a  recetas fitness recomendadas con el copo de maíz como ingrediente principal y además cada vez que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202758789062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22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1.56494140625" w:firstLine="4.8383331298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ingrese al mismo, recibirá consejos de bienestar y hábitos saludables, fomentando así hábitos  alimentarios saludables y una experiencia de consumo más activa y consciente.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255859375" w:line="364.1396999359131" w:lineRule="auto"/>
        <w:ind w:left="267.6671600341797" w:right="33.1005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política se reforzará con acciones adicionales,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cooperativas agrícolas locales o  programas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responsabilidad social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reforzar su posicionamiento frente a consumidores  comprometidos con valores éticos y ambientales.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544921875" w:line="240" w:lineRule="auto"/>
        <w:ind w:left="0" w:right="85.3076171875" w:firstLine="0"/>
        <w:jc w:val="righ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Toma de Decisiones Estratégicas de Inserción y Crecimiento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Perfil del Cliente y Mercado Objetivo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Perfil del Cliente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3.3471393585205" w:lineRule="auto"/>
        <w:ind w:left="264.03839111328125" w:right="29.48974609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Nos dirigimos a personas de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18 y 45 años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saludables como parte de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consciente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Son consumidores informados, interesados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la calidad nutricional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origen  de los ingredientes 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impacto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Valoran marcas con propósito, envases  sostenibles y opciones bajas en sodio o sin aditivos.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14111328125" w:line="361.7603015899658" w:lineRule="auto"/>
        <w:ind w:left="267.6671600341797" w:right="33.5412597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 este perfil, se destacan dos grupos: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personas activas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funcionales para  complementar su rutina diaria,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priorizan productos saludables para sus hijos.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2.45483398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Mercado Objetivo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3.0992889404297" w:lineRule="auto"/>
        <w:ind w:left="269.28001403808594" w:right="28.658447265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objetivo está compuesto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urbanos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clase media y media-alta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hábitos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acceso a canales de venta especializados (dietéticas, tiendas naturales o  plataformas online). También incluye veganos, personas con dietas bajas en sodio, y quienes evitan  alimentos ultraprocesados. Es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segmento en crecimiento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responde bien a propuestas  innovadoras, prácticas y con comunicación clara sobre sus beneficios.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29760742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Producto </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19970703125" w:line="361.9086742401123" w:lineRule="auto"/>
        <w:ind w:left="264.03839111328125" w:right="30.57373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los copos de maíz salados saludables estarán elaborados a base de  sémola de maíz. Además, serán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bajos en sodio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no contendrán grasas trans, lo cual responde a la  demanda actual de productos más sanos. Se ofrecerán dos líneas: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nutritiva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incluirá  aditivos como vitaminas y minerales, 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ningún tipo de aditivo, para consumidores  que priorizan lo simple y orgánico.</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294738769531"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23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3" name="image73.png"/>
            <a:graphic>
              <a:graphicData uri="http://schemas.openxmlformats.org/drawingml/2006/picture">
                <pic:pic>
                  <pic:nvPicPr>
                    <pic:cNvPr id="0" name="image7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64.03839111328125" w:right="31.3781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envasado, se utilizarán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bolsas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lo cual está alineado con una  propuesta sustentable. El diseño será gráfico y minimalista, con un sello distintivo que remita a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ofrecerán dos tamaños: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individual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70g,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familiar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400g y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3kg por peso para dietéticas, buscando adaptarse tanto al consumo personal como al compartido. </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3.0487060546875" w:lineRule="auto"/>
        <w:ind w:left="267.6671600341797" w:right="29.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las características especiales del producto, podemos destacar que serán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únicos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copos de maíz  en el mercado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salado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ya que la mayoría de las alternativas actuales son dulces. Además,  estarán elaborados 100% a base de harina de maíz, sin utilizar granos ni procesos complejos. Por estas  razones,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frente a los snacks ultraprocesados, siendo ideales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colaciones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viandas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escolares, o incluso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recuperación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post entrenamiento. </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0654296875" w:line="364.43690299987793" w:lineRule="auto"/>
        <w:ind w:left="267.6671600341797" w:right="28.2751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volumen de venta esperado, se proyecta alcanzar la venta de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815.000  unidades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primer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lo detallado en el plan de ventas,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anual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términos de volumen, a medida que se consolide la marca.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0576171875" w:line="364.14050102233887" w:lineRule="auto"/>
        <w:ind w:left="260.81275939941406" w:right="29.28710937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participación de mercado, se estima ingresar inicialmente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1%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de snacks saludables, con una meta a cinco años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1,5%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esta  forma, se posiciona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competidor emergente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un nicho que viene en crecimiento sostenido.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3.7438488006592" w:lineRule="auto"/>
        <w:ind w:left="264.03839111328125" w:right="32.1301269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último, en lo que respecta a la ampliación del mercado y el desplazamiento de la competencia, este  producto se beneficia de un contexto de consumidores que adoptan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alimenticios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impulsados además por normativas como el etiquetado frontal. Se posiciona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tradicionales como frituras, arroz inflado, chips y palitos salados. Además, tiene un  gran potencial de atracción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públicos específicos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personas veganas, deportistas y  consumidores conscientes, que actualmente consumen otras opciones más industrializadas. </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78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Plaza (Estrategia comercial y de distribución) </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61.8592929840088" w:lineRule="auto"/>
        <w:ind w:left="264.03839111328125" w:right="29.727783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distribución para nuestros copos de maíz salados saludables se estructura en dos  canales principales. En primer lugar,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mayorista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nuestro canal principal. Este se  enfoca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supermercados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mayoristas, cadenas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tiendas  saludables. El objetivo es alcanzar un alto volumen de ventas con cobertura nacional, aprovechando una  rápida llegada al canal minorista sin necesidad de incurrir en altos costos logísticos propios.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710205078125" w:line="364.1399574279785" w:lineRule="auto"/>
        <w:ind w:left="276.5375518798828" w:right="28.1652832031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segundo lugar, desarrollamos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directa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tienda online propia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canal se centra en construir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posicionamiento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marca,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fidelizar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clientes y lograr un margen por  unidad más elevado. </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2551269531" w:line="361.72033309936523" w:lineRule="auto"/>
        <w:ind w:left="268.8768005371094" w:right="31.0546875" w:firstLine="11.49116516113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transporte, se optará por contratar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tercerizada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distribuir los productos a nivel  nacional. Esto incluye transportistas especializados en alimentos secos y servicios de paquetería como  Correo Argentino, Andreani o soluciones logísticas para e-commerce. Durante las fases iniciales, se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2.9676818847656"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24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8" name="image68.png"/>
            <a:graphic>
              <a:graphicData uri="http://schemas.openxmlformats.org/drawingml/2006/picture">
                <pic:pic>
                  <pic:nvPicPr>
                    <pic:cNvPr id="0" name="image6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7.6671600341797" w:right="83.585205078125" w:firstLine="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aplicará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bajo demanda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decir, envíos contra pedido,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minimizar los costos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almacenaje y distribución. </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5029296875" w:line="361.75947189331055" w:lineRule="auto"/>
        <w:ind w:left="264.03839111328125" w:right="28.14941406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relación con las existencias y almacenamiento, se utilizará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producción por lotes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control diferenciado de stock según la línea del producto (natural o funcional). Como se trata de un  producto no perecedero a corto plazo (vida útil de 6 a 9 meses), se podrá mantener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stock de seguridad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rotando según la demanda y la región. Se priorizará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almacenamiento tercerizado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depósitos logísticos ubicados estratégicamente..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833984375" w:line="361.7591857910156" w:lineRule="auto"/>
        <w:ind w:left="267.6671600341797" w:right="31.843261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venta con clientes será con un modelo de venta con visitas a compradores mayoristas,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gratuitas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materiales promocionales. Se ofrecerán condiciones atractivas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por volumen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primera compra o fidelidad. </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4.932804107666" w:lineRule="auto"/>
        <w:ind w:left="267.6671600341797" w:right="29.78637695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la estrategia de compra con proveedores, se priorizará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adquisición nacional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materia  prima (harina de maíz, aditivos, envases) en lotes optimizados por volumen. 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relaciones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estratégicas con proveedores que cuenten con certificaciones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precios y  diferenciación por línea de producto.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18920898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Promoción (Estrategia comercial)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61.8595504760742" w:lineRule="auto"/>
        <w:ind w:left="264.03839111328125" w:right="28.16650390625" w:firstLine="16.329574584960938"/>
        <w:jc w:val="both"/>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publicidad se centrará principalmente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medios digitales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desarrollará una fuerte presencia en  redes sociales como Instagram, TikTok y Facebook, con contenido visual atractivo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recetas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estilo de vida saludable. También se trabajará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influencers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ámbito  saludable, nutricional y deportivo. Se aplicarán campañas segmentadas para cada línea de producto: en  la línea natural se destacará lo artesanal, sin aditivos, y en la funcional, se pondrá énfasis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nutrientes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630859375" w:line="240" w:lineRule="auto"/>
        <w:ind w:left="254.96635437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366.520414352417" w:lineRule="auto"/>
        <w:ind w:left="267.6671600341797" w:right="30.891113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Google y YouTube se realizarán campañas publicitarias mediante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Google Ads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especialmente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remarketing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usuarios que hayan visitado la tienda online, así como anuncios en canales vinculados a  cocina saludable y bienestar.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45611572265625" w:line="361.89208030700684" w:lineRule="auto"/>
        <w:ind w:left="267.6671600341797" w:right="29.003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promoción de ventas también tendrá una parte importante del enfoque. Para el consumidor final  (B2C), se lanzarán promociones como packs 2x1,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primeras compras online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envíos gratis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partir de cierto monto. Para clientes mayoristas (B2B),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por volumen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kits  de bienvenida con muestras y combos iniciales.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43359375" w:line="362.3550224304199" w:lineRule="auto"/>
        <w:ind w:left="276.5375518798828" w:right="30.113525390625" w:hanging="17.337570190429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Asimismo, se planifica la participación en ferias y eventos, y la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gimnasios,  universidades y espacios de coworking. </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7449951171875" w:line="361.7600440979004" w:lineRule="auto"/>
        <w:ind w:left="277.54554748535156" w:right="33.167724609375"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política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identidad se definirá con un enfoque conceptual fuerte. La línea  natural girará en torno a valores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simple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mientras que la línea funcional se asociará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3344116210938"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25 </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0" name="image70.png"/>
            <a:graphic>
              <a:graphicData uri="http://schemas.openxmlformats.org/drawingml/2006/picture">
                <pic:pic>
                  <pic:nvPicPr>
                    <pic:cNvPr id="0" name="image7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2.2239685058594" w:right="29.095458984375" w:firstLine="5.443191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conceptos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mensaje central de la marca será: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“Tu snack,  tu elección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pilares de diferenciación serán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(etiquetado claro),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(bajo en sodio, sin grasas trans) y el compromiso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social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58.9984130859375" w:right="81.704101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packaging estará diseñado con colores diferenciados para cada línea, destacando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datos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visibles. El logo será claro,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diseño limpio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transmita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naturalidad o energía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producto.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25585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 (Estrategia comercial)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90810203552246" w:lineRule="auto"/>
        <w:ind w:left="264.03839111328125" w:right="29.8156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posición de precios variará según la línea. La línea natural, por ser más artesanal y sin aditivos, se  posicionará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premium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saludable,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el canal minorista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$3.300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mayoristas. En cambio, la línea funcional  se ubicará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nutritivo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minoristas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$4.000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venta mayorista justificando el valor agregado por sus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931640625" w:line="361.7603015899658" w:lineRule="auto"/>
        <w:ind w:left="258.9984130859375" w:right="28.61938476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ambos casos se buscará mantener un margen neto del 40-50% en ventas directas y un 25-35% en  ventas a mayoristas.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3.04967880249023" w:lineRule="auto"/>
        <w:ind w:left="264.03839111328125" w:right="30.7727050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descuentos y condiciones de pago, se implementarán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clientes mayoristas  según el volumen de compra: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10% para compras superiores a $200.000, 15% para más de $500.000 y 20%  para más de $1.000.000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se ofrecerá una bonificación del 5% por pronta compra o prepago. Las  condiciones estándar serán pago contra entrega o anticipado, y para clientes frecuentes se podrá  otorgar crédito a 15 o 30 días previa verificación.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12646484375" w:line="361.7603015899658" w:lineRule="auto"/>
        <w:ind w:left="277.54554748535156" w:right="31.75170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consumidores finales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cupones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promocionales,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 gratuito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cierto monto y  promociones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packs navideños o escolares.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3.54543685913086" w:lineRule="auto"/>
        <w:ind w:left="262.2239685058594" w:right="30.8776855468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Finalmente, en cuanto a condiciones de financiamiento, se contemplará la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financiamiento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30 o 60 días para distribuidores grandes. En el canal B2C, se integrarán plataformas  que ofrezcan pagos en cuotas sin interés (hasta 3 o 6)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promociones bancarias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MercadoPago  o billeteras virtuales como Modo. </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5550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Cuadro de ventas</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7.31994628906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26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6" name="image76.png"/>
            <a:graphic>
              <a:graphicData uri="http://schemas.openxmlformats.org/drawingml/2006/picture">
                <pic:pic>
                  <pic:nvPicPr>
                    <pic:cNvPr id="0" name="image7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01872"/>
            <wp:effectExtent b="0" l="0" r="0" t="0"/>
            <wp:docPr id="77" name="image77.png"/>
            <a:graphic>
              <a:graphicData uri="http://schemas.openxmlformats.org/drawingml/2006/picture">
                <pic:pic>
                  <pic:nvPicPr>
                    <pic:cNvPr id="0" name="image77.png"/>
                    <pic:cNvPicPr preferRelativeResize="0"/>
                  </pic:nvPicPr>
                  <pic:blipFill>
                    <a:blip r:embed="rId9"/>
                    <a:srcRect b="0" l="0" r="0" t="0"/>
                    <a:stretch>
                      <a:fillRect/>
                    </a:stretch>
                  </pic:blipFill>
                  <pic:spPr>
                    <a:xfrm>
                      <a:off x="0" y="0"/>
                      <a:ext cx="6655435" cy="3301872"/>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68.543701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DIMENSIONAMIENTO TÉCNICO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0.2926635742188"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Localización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7490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Macro localización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04000854492188"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ubicar la nave industrial consideramos tres puntos clave como foco:</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0128784179688"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27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5" name="image75.png"/>
            <a:graphic>
              <a:graphicData uri="http://schemas.openxmlformats.org/drawingml/2006/picture">
                <pic:pic>
                  <pic:nvPicPr>
                    <pic:cNvPr id="0" name="image7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636.7392730712891" w:right="1085.7556152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Córdoba: zona de productores de sémola de maíz, materia prima principal del proceso ● Gran Buenos Aires: zona principal de consumo y de algunos productores secundarios. ● Rosario: punto estratégico intermedio entre zona de proveedores y consumidores </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1.256103515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Pr>
        <w:drawing>
          <wp:inline distB="19050" distT="19050" distL="19050" distR="19050">
            <wp:extent cx="4187063" cy="273939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187063" cy="2739390"/>
                    </a:xfrm>
                    <a:prstGeom prst="rect"/>
                    <a:ln/>
                  </pic:spPr>
                </pic:pic>
              </a:graphicData>
            </a:graphic>
          </wp:inline>
        </w:drawing>
      </w:r>
      <w:r w:rsidDel="00000000" w:rsidR="00000000" w:rsidRPr="00000000">
        <w:rPr>
          <w:rtl w:val="0"/>
        </w:rPr>
      </w:r>
    </w:p>
    <w:tbl>
      <w:tblPr>
        <w:tblStyle w:val="Table12"/>
        <w:tblW w:w="9752.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3.919906616211"/>
        <w:gridCol w:w="628.800048828125"/>
        <w:gridCol w:w="1666.0003662109375"/>
        <w:gridCol w:w="1887.39990234375"/>
        <w:gridCol w:w="2146.600341796875"/>
        <w:tblGridChange w:id="0">
          <w:tblGrid>
            <w:gridCol w:w="3423.919906616211"/>
            <w:gridCol w:w="628.800048828125"/>
            <w:gridCol w:w="1666.0003662109375"/>
            <w:gridCol w:w="1887.39990234375"/>
            <w:gridCol w:w="2146.60034179687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60.734863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73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Rosario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0.934448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GBA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4.73388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 P </w:t>
            </w:r>
          </w:p>
        </w:tc>
      </w:tr>
      <w:tr>
        <w:trPr>
          <w:cantSplit w:val="0"/>
          <w:trHeight w:val="504.0011596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consumidor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2.9345703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6 60 </w:t>
            </w:r>
          </w:p>
        </w:tc>
      </w:tr>
      <w:tr>
        <w:trPr>
          <w:cantSplit w:val="0"/>
          <w:trHeight w:val="509.198608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13476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r>
      <w:tr>
        <w:trPr>
          <w:cantSplit w:val="0"/>
          <w:trHeight w:val="508.80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mano de obra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r>
      <w:tr>
        <w:trPr>
          <w:cantSplit w:val="0"/>
          <w:trHeight w:val="50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9.400177001953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73486328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9.7344970703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734130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r>
    </w:tbl>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0.81283569335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pgSz w:h="16820" w:w="11900" w:orient="portrait"/>
          <w:pgMar w:bottom="609.5999908447266" w:top="180.01953125" w:left="734.8799896240234" w:right="336.400146484375" w:header="0" w:footer="720"/>
          <w:pgNumType w:start="1"/>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28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1"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4452724456787"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ciudad de Rosario resulta la opción más conveniente para localizar la planta debido a su equilibrio  entre costos operativos, buena conectividad logística y cercanía tanto a proveedores como a mercados  consumidores. Ofrece una infraestructura adecuada, disponibilidad de mano de obra calificada y  accesibilidad a materias primas clave como la sémola de maíz. Esta combinación permite reducir costos  de transporte, facilitar el abastecimiento y optimizar la distribución del producto final. Frente a otras  alternativas, Rosario presenta menores restricciones urbanas y mejor relación entre inversión inicial y  eficiencia operativa.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638671875" w:line="366.518983840942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resumen, Rosario ofrece la mejor combinación de factores estratégicos y operativos para ubicar la  planta.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25683593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Micro localización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11865234375" w:line="371.2800121307373"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localización final consideramos los principales parques industriales de Rosario, para contar con  accesibilidad, infraestructura y servicios de calidad.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8.056640625" w:line="323.2499885559082"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099809" cy="3165856"/>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99809" cy="316585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29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tbl>
      <w:tblPr>
        <w:tblStyle w:val="Table13"/>
        <w:tblW w:w="10832.72010803222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89.719924926758"/>
        <w:gridCol w:w="614.4000244140625"/>
        <w:gridCol w:w="1801.0000610351562"/>
        <w:gridCol w:w="2011.5997314453125"/>
        <w:gridCol w:w="1844.200439453125"/>
        <w:gridCol w:w="1771.7999267578125"/>
        <w:tblGridChange w:id="0">
          <w:tblGrid>
            <w:gridCol w:w="2789.719924926758"/>
            <w:gridCol w:w="614.4000244140625"/>
            <w:gridCol w:w="1801.0000610351562"/>
            <w:gridCol w:w="2011.5997314453125"/>
            <w:gridCol w:w="1844.200439453125"/>
            <w:gridCol w:w="1771.799926757812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119.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1080.59936523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6.1520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Park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3505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153.551940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Empresario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8.93432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64.752197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53.55224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Metropolitano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1.752319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2.1343994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230.9527587890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360.5999755859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Alvear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12.752075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Micro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8.5339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35.9521484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Parque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239.9517822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Accesibilidad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334716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4.40063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0.934448242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4.1345214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7 70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6 54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4.5336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Servicios (gas, energía, agua)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4.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4.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lotes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8 64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33459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342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13464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367 </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58769226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Micro Parque Industrial es la mejor opción porque combina una infraestructura moderna con servicios  industriales completos. Su ubicación ofrece buena accesibilidad a rutas clave y su costo de alquiler es  competitivo.</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6533203125" w:line="241.79795265197754"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485255" cy="3606165"/>
            <wp:effectExtent b="0" l="0" r="0" t="0"/>
            <wp:docPr id="15"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6485255" cy="360616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30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servicios principales del parque son los siguientes: </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Provisión subterránea de servicios: Electricidad, gas, agua y fibra óptica, eliminando cables aéreos  y mejorando la seguridad y estética del entorno.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Energía eléctrica: Cada lote cuenta con 45 KVA de baja tensión, suministrados por subestaciones  ya operativas, permitiendo a las empresas comenzar a operar sin necesidad de instalaciones  adicionales.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Gas natural: Disponibilidad de 1,5 m³ por lote.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Red de fibra óptica: Conectividad de alta velocidad para operaciones empresariales. ● Calles asfaltadas y espacios de estacionamiento: Facilitando la circulación y el acceso dentro del  parque.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3.54472160339355"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Espacios verdes: Áreas destinadas al esparcimiento y bienestar de los empleados. ● Servicios adicionales: Comedor, enfermería permanente brindada por La Segunda ART, y  servicios para vehículos como lavadero, gomería y cambio de aceite. Seguridad 24hs y cerco  perimetral.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55480957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Inmueble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6669921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Superficie cubierta aproximada de 900 m2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Alquiler mensual 3500 usd </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Persiana de ingreso de doble altura </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Oficina en dos plantas vidriada </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Baño, ante baño y cocina </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Altura máxima de 10 metros</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3212890625" w:line="245.8051300048828"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823585" cy="2999740"/>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823585" cy="29997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31 </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59.5215606689453" w:right="87.60009765625" w:firstLine="18.830413818359375"/>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Definición Técnica del Producto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441162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Planos o bocetos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copos de maíz </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 hojuela delgada, con curvatura irregular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Diámetro aproximado: 1.5 a 2.5 cm </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Espesor: entre 0.5 y 1.5 mm </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932373046875" w:line="240" w:lineRule="auto"/>
        <w:ind w:left="257.119979858398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792470" cy="1971675"/>
            <wp:effectExtent b="0" l="0" r="0" t="0"/>
            <wp:docPr id="19"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92470" cy="19716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 de materiales</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1199951171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4724273" cy="3291205"/>
            <wp:effectExtent b="0" l="0" r="0" t="0"/>
            <wp:docPr id="2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4724273" cy="3291205"/>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6.43920898437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32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4"/>
        <w:tblW w:w="960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2.1199798583984"/>
        <w:gridCol w:w="6631.199951171875"/>
        <w:tblGridChange w:id="0">
          <w:tblGrid>
            <w:gridCol w:w="2972.1199798583984"/>
            <w:gridCol w:w="6631.199951171875"/>
          </w:tblGrid>
        </w:tblGridChange>
      </w:tblGrid>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Especificación técnica</w:t>
            </w:r>
          </w:p>
        </w:tc>
      </w:tr>
      <w:tr>
        <w:trPr>
          <w:cantSplit w:val="0"/>
          <w:trHeight w:val="6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Sémola de maíz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Humedad ≤13%. Apta para extrusión/horneado.</w:t>
            </w:r>
          </w:p>
        </w:tc>
      </w:tr>
      <w:tr>
        <w:trPr>
          <w:cantSplit w:val="0"/>
          <w:trHeight w:val="9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31.5252685546875" w:hanging="7.66082763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(girasol alto  oleico)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2.9986572265625" w:right="25.882568359375" w:hanging="7.8433227539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Grado alimentario, punto de humo &gt;230 °C, antioxidantes naturales,  libre de gluten.</w:t>
            </w:r>
          </w:p>
        </w:tc>
      </w:tr>
      <w:tr>
        <w:trPr>
          <w:cantSplit w:val="0"/>
          <w:trHeight w:val="614.318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Agua potable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Calidad verificada por Aysa</w:t>
            </w:r>
          </w:p>
        </w:tc>
      </w:tr>
      <w:tr>
        <w:trPr>
          <w:cantSplit w:val="0"/>
          <w:trHeight w:val="619.6813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Lecitina de soja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Fosfolípidos naturales (fosfatidilcolina ≥20 %).</w:t>
            </w:r>
          </w:p>
        </w:tc>
      </w:tr>
      <w:tr>
        <w:trPr>
          <w:cantSplit w:val="0"/>
          <w:trHeight w:val="614.39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Cristales de sal marina sin refinar y libre de aditivos químicos</w:t>
            </w:r>
          </w:p>
        </w:tc>
      </w:tr>
    </w:tbl>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Estudios Técnicos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1. Estudio de formulación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3349609375" w:line="364.33871269226074" w:lineRule="auto"/>
        <w:ind w:left="264.03839111328125" w:right="31.73217773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Evalúa la proporción óptima entre los ingredientes principales: sémola de maíz, agua, aceite vegetal, sal  marina y aditivos funcionales. Este estudio busca alcanzar el equilibrio ideal entre textura crujiente,  sabor, valor nutricional y estabilidad estructural. </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8857421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2. Estudio de gelatinización y expansión </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6.7189407348633" w:lineRule="auto"/>
        <w:ind w:left="276.5375518798828" w:right="36.1474609375" w:hanging="17.33757019042968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la respuesta de la sémola de maíz ante variaciones de temperatura y humedad, determinando  los valores adecuados para lograr la gelatinización del almidón. Define condiciones óptimas de extrusión  u horneado para obtener una buena expansión del copo sin afectar sus propiedades funcionales. </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4892578125" w:line="240" w:lineRule="auto"/>
        <w:ind w:left="266.05438232421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4. Análisis de compatibilidad ingrediente–proceso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27392578125" w:line="364.43799018859863" w:lineRule="auto"/>
        <w:ind w:left="277.54554748535156" w:right="37.73071289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Determina el orden de incorporación de los ingredientes, la viscosidad de la mezcla, el tiempo de  mezclado y posibles interacciones entre compuestos. Este estudio permite optimizar el proceso para  lograr una producción homogénea y estable. </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0526123046875" w:line="240" w:lineRule="auto"/>
        <w:ind w:left="261.8207550048828"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5. Estudio de interacción producto–envase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6.51984214782715" w:lineRule="auto"/>
        <w:ind w:left="277.54554748535156" w:right="38.8195800781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el comportamiento del producto dentro del envase ecológico. Evalúa la barrera a la humedad,  la protección contra la luz y el oxígeno, y la ausencia de migración de sustancias. </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4562988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6. Simulación de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262939453125" w:line="366.8174171447754" w:lineRule="auto"/>
        <w:ind w:left="276.5375518798828" w:right="42.37304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Modela la evolución de los copos bajo condiciones aceleradas de temperatura y humedad. Analiza la  pérdida de crocancia, la oxidación de grasas y el crecimiento microbiológico. Permite estimar una vida  útil de al menos 10 a 12 meses.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614135742188" w:line="240" w:lineRule="auto"/>
        <w:ind w:left="264.8448181152344"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7. Estudio sensorial descriptivo</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8.4129333496094"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33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1" name="image31.png"/>
            <a:graphic>
              <a:graphicData uri="http://schemas.openxmlformats.org/drawingml/2006/picture">
                <pic:pic>
                  <pic:nvPicPr>
                    <pic:cNvPr id="0" name="image3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0.76416015625" w:firstLine="9.87838745117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Utiliza paneles entrenados para describir atributos sensoriales como crocancia, sabor, dulzura, salinidad,  aroma y apariencia. Permite ajustar la formulación para maximizar la aceptación del producto final.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0.256347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Normas aplicables</w:t>
      </w:r>
    </w:p>
    <w:tbl>
      <w:tblPr>
        <w:tblStyle w:val="Table15"/>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Categoría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 Regulación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Organismo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Aplicación en el producto</w:t>
            </w:r>
          </w:p>
        </w:tc>
      </w:tr>
      <w:tr>
        <w:trPr>
          <w:cantSplit w:val="0"/>
          <w:trHeight w:val="1243.2006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Inocuidad y  calidad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5.5200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86.400146484375" w:right="22.9730224609375" w:firstLine="8.7551879882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Código Alimentario  Argentino (CAA) – Cap.  XVII, III y V</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959960937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requisitos de higiene, límites de  contaminantes.</w:t>
            </w:r>
          </w:p>
        </w:tc>
      </w:tr>
      <w:tr>
        <w:trPr>
          <w:cantSplit w:val="0"/>
          <w:trHeight w:val="109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05.55206298828125" w:right="25.27832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Buenas Prácticas de  Manufactura (BPM)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6785888671875" w:right="18.4381103515625" w:firstLine="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8604736328125" w:right="23.0493164062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Obligatorias para instalaciones, personal  e higiene en la producción alimentaria.</w:t>
            </w:r>
          </w:p>
        </w:tc>
      </w:tr>
      <w:tr>
        <w:trPr>
          <w:cantSplit w:val="0"/>
          <w:trHeight w:val="1757.19970703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4052486419678" w:lineRule="auto"/>
              <w:ind w:left="86.400146484375" w:right="24.552001953125" w:firstLine="19.15191650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HACCP – Sistema de  Análisis de Peligros y  Puntos Críticos de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Codex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60.60144424438477" w:lineRule="auto"/>
              <w:ind w:left="95.577392578125" w:right="19.89746093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Alimentariu s / IRAM /  CAA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5961914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Asegura control de peligros en toda la  línea de producción.</w:t>
            </w:r>
          </w:p>
        </w:tc>
      </w:tr>
      <w:tr>
        <w:trPr>
          <w:cantSplit w:val="0"/>
          <w:trHeight w:val="1238.799438476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Información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5394287109375" w:line="363.45096588134766" w:lineRule="auto"/>
              <w:ind w:left="102.99842834472656" w:right="24.356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nutricional y  rotulado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88.953857421875" w:right="23.9373779296875" w:firstLine="6.201477050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Cap. V Art. 235,  235 tris y 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47436523437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60144424438477" w:lineRule="auto"/>
              <w:ind w:left="91.0174560546875" w:right="22.318115234375" w:firstLine="19.33471679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Establece cómo declarar nutrientes,  ingredientes, alérgenos, lote,  vencimiento.</w:t>
            </w:r>
          </w:p>
        </w:tc>
      </w:tr>
      <w:tr>
        <w:trPr>
          <w:cantSplit w:val="0"/>
          <w:trHeight w:val="1099.19982910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97412109375" w:right="24.91394042968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Ley de Alimentos Libres  de Gluten N° 26.588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779296875" w:hanging="7.66052246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 si se desea certificar el producto  como “sin TACC”.</w:t>
            </w:r>
          </w:p>
        </w:tc>
      </w:tr>
      <w:tr>
        <w:trPr>
          <w:cantSplit w:val="0"/>
          <w:trHeight w:val="912.60131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Procesos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57.7519226074219" w:lineRule="auto"/>
              <w:ind w:left="94.06082153320312" w:right="24.90386962890625" w:firstLine="5.836791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industriales y  gestión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14101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3.9361572265625" w:right="22.31933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las BPM específicas para  fabricación de alimentos.</w:t>
            </w:r>
          </w:p>
        </w:tc>
      </w:tr>
      <w:tr>
        <w:trPr>
          <w:cantSplit w:val="0"/>
          <w:trHeight w:val="1099.5996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14201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22.3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Implementación formal del sistema  HACCP.</w:t>
            </w:r>
          </w:p>
        </w:tc>
      </w:tr>
      <w:tr>
        <w:trPr>
          <w:cantSplit w:val="0"/>
          <w:trHeight w:val="1099.1989135742188"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88.953857421875" w:right="24.2926025390625" w:firstLine="16.59820556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14300 / ISO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0493164062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la inocuidad alimentaria a  nivel organizacional.</w:t>
            </w:r>
          </w:p>
        </w:tc>
      </w:tr>
      <w:tr>
        <w:trPr>
          <w:cantSplit w:val="0"/>
          <w:trHeight w:val="1099.7200012207031"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ISO 9001:2015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8.40904235839844" w:lineRule="auto"/>
              <w:ind w:left="98.8604736328125" w:right="22.6831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calidad general, mejora  continua (optativo, recomendable).</w:t>
            </w:r>
          </w:p>
        </w:tc>
      </w:tr>
    </w:tbl>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34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3" name="image33.png"/>
            <a:graphic>
              <a:graphicData uri="http://schemas.openxmlformats.org/drawingml/2006/picture">
                <pic:pic>
                  <pic:nvPicPr>
                    <pic:cNvPr id="0" name="image3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Packaging y  sostenibilidad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Art. 7 bis y 8 ANMAT /  CAA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4.8575592041016" w:right="1551.79443359375" w:header="0" w:footer="720"/>
          <w:cols w:equalWidth="0" w:num="3">
            <w:col w:space="0" w:w="3100"/>
            <w:col w:space="0" w:w="3100"/>
            <w:col w:space="0" w:w="310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Requiere que el material de envase sea  apto para contacto con alimentos. </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16"/>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143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5.55206298828125" w:right="23.088378906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29420-1 /  EN 13432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9.2578125" w:right="18.62060546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Unión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Europea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98.8604736328125" w:right="21.58935546875" w:firstLine="11.4916992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Para certificar envase como  compostable (PLA, papel kraft con film  biodegradable).</w:t>
            </w:r>
          </w:p>
        </w:tc>
      </w:tr>
      <w:tr>
        <w:trPr>
          <w:cantSplit w:val="0"/>
          <w:trHeight w:val="142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16890716553" w:lineRule="auto"/>
              <w:ind w:left="95.52001953125" w:right="25.2783203125" w:firstLine="10.0320434570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ISO 14021  (etiquetado ambiental  autodeclarado)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060653686523" w:lineRule="auto"/>
              <w:ind w:left="95.577392578125" w:right="22.136230468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Verifica que las leyendas ecológicas  sean verificables y no engañosas.</w:t>
            </w:r>
          </w:p>
        </w:tc>
      </w:tr>
      <w:tr>
        <w:trPr>
          <w:cantSplit w:val="0"/>
          <w:trHeight w:val="1243.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Exportación y  comercio exterior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7114791870117" w:lineRule="auto"/>
              <w:ind w:left="94.06097412109375" w:right="24.00146484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Registro de  establecimiento y  productos en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SENASA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107.7984619140625" w:right="22.501220703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Requerido si se proyecta exportar el  producto.</w:t>
            </w:r>
          </w:p>
        </w:tc>
      </w:tr>
    </w:tbl>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Condición del Producto.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20166015625" w:line="361.7604732513428" w:lineRule="auto"/>
        <w:ind w:left="267.6671600341797" w:right="37.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desarrollado consiste en copos de maíz saludables elaborados a base de sémola de maíz,  orientados a un consumo consciente y funcional. Está diseñado para responder a la demanda de  alimentos naturales, bajos en sodio y sin aditivos artificiales, con una opción funcional enriquecida con  ingredientes que aportan beneficios específicos para la salud.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generales del producto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Copos de Maíz Saludables </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525131225586" w:lineRule="auto"/>
        <w:ind w:left="626.6593170166016" w:right="1881.260986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Formato del alimento: Cereales listos para consumo (tipo extruido o laminado) ● Variedades: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51757812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Natural: sin aditivos ni conservantes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Funcional: con adición de prebióticos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técnicas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275146484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 prima principal: Sémola de maíz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361.759729385376" w:lineRule="auto"/>
        <w:ind w:left="982.2240447998047" w:right="33.70483398437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Otros ingredientes: Agua potable, aceite vegetal (alto oleico), sal marina baja en sodio, aditivos  funcionales (solo en la línea funcional).</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8.2546997070312"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35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7"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Propiedades nutricionales por 100g (aprox) </w:t>
      </w:r>
    </w:p>
    <w:tbl>
      <w:tblPr>
        <w:tblStyle w:val="Table17"/>
        <w:tblW w:w="8282.920150756836"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2295"/>
        <w:gridCol w:w="3692.60009765625"/>
        <w:tblGridChange w:id="0">
          <w:tblGrid>
            <w:gridCol w:w="2295.320053100586"/>
            <w:gridCol w:w="2295"/>
            <w:gridCol w:w="3692.60009765625"/>
          </w:tblGrid>
        </w:tblGridChange>
      </w:tblGrid>
      <w:tr>
        <w:trPr>
          <w:cantSplit w:val="0"/>
          <w:trHeight w:val="581.4001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23034667969"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Nutriente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0014648437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939086914062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Funcional</w:t>
            </w:r>
          </w:p>
        </w:tc>
      </w:tr>
      <w:tr>
        <w:trPr>
          <w:cantSplit w:val="0"/>
          <w:trHeight w:val="585.599365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Energía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170654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360 kcal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711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370 kcal</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Proteínas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5554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w:t>
            </w:r>
          </w:p>
        </w:tc>
      </w:tr>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Grasas 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259277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w:t>
            </w:r>
          </w:p>
        </w:tc>
      </w:tr>
      <w:tr>
        <w:trPr>
          <w:cantSplit w:val="0"/>
          <w:trHeight w:val="580.79956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Hidratos de carbono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75–78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27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70–72 g</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Fibra dietética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330993652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2543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8–9 g (con prebióticos)</w:t>
            </w:r>
          </w:p>
        </w:tc>
      </w:tr>
      <w:tr>
        <w:trPr>
          <w:cantSplit w:val="0"/>
          <w:trHeight w:val="586.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Sodio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206054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&lt;100 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02099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&lt;120 mg</w:t>
            </w:r>
          </w:p>
        </w:tc>
      </w:tr>
    </w:tbl>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Condición Microbiológica y Sanitaria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estable microbiológicamente, sin necesidad de refrigeración.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Cumple con las normas de higiene del CAA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presencia de mohos, levaduras, coliformes, Salmonella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4707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 de ensayos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205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fisicoquímicos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361.7603015899658" w:lineRule="auto"/>
        <w:ind w:left="987.6673126220703" w:right="41.884765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Contenido de humedad (%): Se determina mediante secado en estufa. Un valor inferior al 4%  garantiza crocancia y estabilidad microbiológica. </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4.43799018859863" w:lineRule="auto"/>
        <w:ind w:left="626.6593170166016" w:right="428.4094238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Actividad de agua (Aw): Se mide con higrómetro para estimar la disponibilidad de agua libre. ● Crocancia (fuerza de ruptura): Se mide con texturómetro, valor mínimo esperado: 5 Newton. ● Color (CIELab): Evaluado con colorímetro, asegura homogeneidad visual. </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8.609619140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Oxidación de grasas: Determinada por índice de peróxidos, que no debe superar los valores  establecidos por el CAA.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113769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microbiológicos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Recuento total de aerobios mesófilos. </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Mohos y levaduras. </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Coliformes totales. </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Escherichia coli (ausente en 1 g).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9284667968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Salmonella spp. (ausente en 25 g). </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2527770996094"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ensayos garantizan que el producto sea inocuo y cumpla con las exigencias del CAA.</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36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9"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nutricionales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7.11459159851074" w:lineRule="auto"/>
        <w:ind w:left="267.6671600341797" w:right="41.163330078125" w:hanging="0.201568603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realizan para verificar que la información nutricional declarada sea precisa y cumpla con los valores  objetivo. </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75634765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Proteínas: Método Kjeldahl. </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Grasas totales y saturadas: Extracción Soxhlet o cromatografía GC-FID. </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626.6593170166016" w:right="1475.058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Hidratos de carbono y azúcares: Por diferencia y método enzimático colorimétrico. ● Fibra dietaria total: AOAC 991.43. </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2412109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Sodio: Potenciometría o absorción atómica.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sensoriales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4160308838" w:lineRule="auto"/>
        <w:ind w:left="626.6593170166016" w:right="597.4926757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hedónica: Se aplica a consumidores para evaluar aceptación global (escala de 1 a 9). ● Prueba triangular: Permite comparar variantes del producto. </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341796875" w:line="599.7594451904297" w:lineRule="auto"/>
        <w:ind w:left="278.15040588378906" w:right="1778.2629394531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Perfil sensorial: Realizado por panel entrenado para caracterizar atributos clave.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de envase y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534790039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barrera de humedad (WVTR): Norma ASTM E96. </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migración global: Norma GMC/MERCOSUR 03/92. </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de integridad del sellado: Test de presión o burbuja. </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4.33871269226074" w:lineRule="auto"/>
        <w:ind w:left="984.0384674072266" w:right="29.84375" w:hanging="357.3791503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Simulación de vida útil: Almacenamiento acelerado para proyectar fecha de vencimiento  siguiendo criterios de estudios de vida útil según la norma ASTM F1980-21 (condiciones  aceleradas) y metodología AOAC para control de humedad y oxidación. </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6.8884277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Acondicionamiento del producto </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20581054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95825576782227" w:lineRule="auto"/>
        <w:ind w:left="626.6593170166016" w:right="39.262695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Preservar la textura crujiente del copo mediante un adecuado enfriamiento. ● Evitar el ingreso de humedad ambiental que pueda generar reblandecimiento o crecimiento  microbiano. </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Asegurar homogeneidad en tamaño y aspecto del producto final. </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600.3549957275391" w:lineRule="auto"/>
        <w:ind w:left="278.15040588378906" w:right="1183.791503906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Preparar para el fraccionamiento y envasado, reduciendo pérdidas por manipulación.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Etapas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75460815429688"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1. Enfriado controlado</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4.41284179687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37 </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7" name="image37.png"/>
            <a:graphic>
              <a:graphicData uri="http://schemas.openxmlformats.org/drawingml/2006/picture">
                <pic:pic>
                  <pic:nvPicPr>
                    <pic:cNvPr id="0" name="image3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realiza inmediatamente después del secado y/o tostado. </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cámaras o túneles con aire seco y control de temperatura (&lt;30 °C). </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Previene la condensación de humedad que dañaría la textura del copo. </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2. Inspección y tamizado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1357.2592163085938" w:right="937.589111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Eliminación de partículas rotas, polvos o fragmentos mediante cribas vibratorias. ● Se asegura uniformidad visual y de tamaño. </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Puede incluir detección de metales con sensores magnéticos. </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240" w:lineRule="auto"/>
        <w:ind w:left="979.4016265869141"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3. Fraccionamiento por peso </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División precisa del producto en porciones de: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1835937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70 g (individual)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400 g (familiar)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3 kg (a granel) </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604.9174690246582" w:lineRule="auto"/>
        <w:ind w:left="986.0544586181641" w:right="840.21728515625" w:firstLine="371.20483398437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Equipos dosificadores automáticos con celdas de carga para garantizar exactitud.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4. Pre-envasado en atmósfera seca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29296875" w:line="361.76090240478516" w:lineRule="auto"/>
        <w:ind w:left="1718.0657958984375" w:right="38.23608398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copo se mantiene en tolvas de acero inoxidable, con atmósfera controlada (baja  humedad relativa).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reduce el riesgo de absorción de agua ambiental antes del sellado final. </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Condiciones ambientales durante el acondicionamiento </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Humedad relativa controlada: &lt;50 % </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Temperatura ambiente: entre 20–25 °C </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2.35525131225586" w:lineRule="auto"/>
        <w:ind w:left="1000.3681182861328" w:right="82.3999023437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Manipulación higiénica: personal con guantes y cofia, en áreas con aire filtrado (según BPM – IRAM 14101)</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79.3548583984375"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38 </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9" name="image39.png"/>
            <a:graphic>
              <a:graphicData uri="http://schemas.openxmlformats.org/drawingml/2006/picture">
                <pic:pic>
                  <pic:nvPicPr>
                    <pic:cNvPr id="0" name="image3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Packaging </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Proteger el producto frente a factores ambientales. </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Mantener la textura crocante de los copos de maíz. </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Facilitar el transporte y apilamiento.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91603660583496" w:lineRule="auto"/>
        <w:ind w:left="636.7392730712891" w:right="2263.110351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Cumplir con los requisitos normativos de rotulado e inocuidad alimentaria. ● Minimizar el impacto ambiental a través de materiales reciclables. </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92236328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individual – 70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tipo flow pack sellada por calor. </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BOPP (polipropileno biorientado) transparente y reciclable. </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12 cm (ancho) x 20 cm (alto) x 4 cm (profundidad). </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barrera contra humedad y oxígeno. </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 la textura crujiente del copo. </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liviano y de bajo costo. </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Impresión directa para etiquetado. </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familiar – 400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32763671875" w:line="361.7603015899658" w:lineRule="auto"/>
        <w:ind w:left="636.7392730712891" w:right="426.9384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primario: Bolsa de PEBD (polietileno de baja densidad) + BOPP, termosellada.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bolsa: 18 cm (ancho) x 28 cm (alto) x 6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 secundario: Caja de cartulina reciclable.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1.7603015899658" w:lineRule="auto"/>
        <w:ind w:left="636.7392730712891" w:right="2372.37731933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caja: 18 cm (ancho) x 28 cm (alto) x 7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Bolsa interna conserva humedad y protege contra contaminación.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Caja externa mejora la presentación, apilamiento y resistencia. </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reciclable y ampliamente utilizado en la industria alimentaria.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a granel – 3 kg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industrial termosellada.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Polietileno coextruido (PEBD/PEAD) reciclable. </w:t>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35 cm (ancho) x 45 cm (alto) x 12 cm (profundidad). </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resistencia mecánica. </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45281982421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Conservación prolongada. </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canales institucionales.</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39 </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2.4381160736084" w:lineRule="auto"/>
        <w:ind w:left="198.1200408935547" w:right="87.60009765625" w:firstLine="80.2319335937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5" name="image35.png"/>
            <a:graphic>
              <a:graphicData uri="http://schemas.openxmlformats.org/drawingml/2006/picture">
                <pic:pic>
                  <pic:nvPicPr>
                    <pic:cNvPr id="0" name="image3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367654" cy="3537584"/>
            <wp:effectExtent b="0" l="0" r="0" t="0"/>
            <wp:docPr id="36"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6367654" cy="3537584"/>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404052734375" w:line="240" w:lineRule="auto"/>
        <w:ind w:left="275.8319854736328" w:right="0" w:firstLine="0"/>
        <w:jc w:val="left"/>
        <w:rPr>
          <w:rFonts w:ascii="Arial" w:cs="Arial" w:eastAsia="Arial" w:hAnsi="Arial"/>
          <w:b w:val="0"/>
          <w:bCs w:val="0"/>
          <w:i w:val="0"/>
          <w:iCs w:val="0"/>
          <w:smallCaps w:val="0"/>
          <w:strike w:val="0"/>
          <w:color w:val="000000"/>
          <w:sz w:val="15.84000015258789"/>
          <w:szCs w:val="15.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84000015258789"/>
          <w:szCs w:val="15.84000015258789"/>
          <w:u w:val="none"/>
          <w:shd w:fill="auto" w:val="clear"/>
          <w:vertAlign w:val="baseline"/>
          <w:rtl w:val="0"/>
        </w:rPr>
        <w:t xml:space="preserve">Imágenes ilustrativas </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3.14025878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Etiquetado según normativa de CAA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envase debe contener: </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Denominación de venta </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Lista de ingredientes por orden decreciente </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Información nutricional por porción y por 100 g </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Fecha de elaboración y vencimiento </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lote </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366.51984214782715" w:lineRule="auto"/>
        <w:ind w:left="636.7392730712891" w:right="2256.115112304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Leyendas obligatorias: “Libre de gluten” (si aplica), alérgenos, conservación ● Código de barras </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562255859375" w:line="240" w:lineRule="auto"/>
        <w:ind w:left="0" w:right="97.322998046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Instrucciones de consumo y reciclaje del envase</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9326171875" w:line="240" w:lineRule="auto"/>
        <w:ind w:left="0" w:right="78.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40 </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66.2559509277344" w:right="87.60009765625" w:firstLine="12.096023559570312"/>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0" name="image40.png"/>
            <a:graphic>
              <a:graphicData uri="http://schemas.openxmlformats.org/drawingml/2006/picture">
                <pic:pic>
                  <pic:nvPicPr>
                    <pic:cNvPr id="0" name="image4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Sustentabilidad y Ciclo de Vida </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994.1184234619141" w:right="39.66552734375" w:hanging="357.37915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Todos los materiales seleccionados son 100% reciclables mediante sistemas urbanos o  industriales. </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evita el uso de materiales metalizados no reciclables  </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591857910156" w:lineRule="auto"/>
        <w:ind w:left="636.7392730712891" w:right="858.16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promueve el uso de tintas de impresión base agua, más amigables con el ambiente. ● Posibilidad de agregar un código QR para trazabilidad o contenido nutricional ampliado. </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7.25585937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del Proceso de producción: </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092041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flujo de fabricación y control</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998046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3584575" cy="5052568"/>
            <wp:effectExtent b="0" l="0" r="0" t="0"/>
            <wp:docPr id="43" name="image43.png"/>
            <a:graphic>
              <a:graphicData uri="http://schemas.openxmlformats.org/drawingml/2006/picture">
                <pic:pic>
                  <pic:nvPicPr>
                    <pic:cNvPr id="0" name="image43.png"/>
                    <pic:cNvPicPr preferRelativeResize="0"/>
                  </pic:nvPicPr>
                  <pic:blipFill>
                    <a:blip r:embed="rId9"/>
                    <a:srcRect b="0" l="0" r="0" t="0"/>
                    <a:stretch>
                      <a:fillRect/>
                    </a:stretch>
                  </pic:blipFill>
                  <pic:spPr>
                    <a:xfrm>
                      <a:off x="0" y="0"/>
                      <a:ext cx="3584575" cy="5052568"/>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41 </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90773"/>
            <wp:effectExtent b="0" l="0" r="0" t="0"/>
            <wp:docPr id="47"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6655435" cy="3390773"/>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3.5437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Listados de medios de fabricación y control </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57.00047492980957" w:lineRule="auto"/>
        <w:ind w:left="267.6671600341797" w:right="41.56738281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describe el recorrido del producto desde el ingreso de la materia prima hasta el  empaque final, junto con las funciones que cumple cada máquina en la línea: </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65283203125" w:line="363.0992889404297" w:lineRule="auto"/>
        <w:ind w:left="987.6673126220703" w:right="29.43115234375" w:hanging="349.51690673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Recepción y almacenamiento de sémola de maíz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Silo - Metalmen 50 Tn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materia prima principal, la sémola de maíz, se recibe a granel y se almacena en un silo vertical  de acero inoxidable, hermético y diseñado para mantener la calidad del producto. Este sistema  permite almacenar volúmenes suficientes para varios días de producción, facilitando la  dosificación automática y reduciendo pérdidas por manipulación.</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65.9295654296875" w:line="240" w:lineRule="auto"/>
        <w:ind w:left="0" w:right="78.2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42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8" name="image48.png"/>
            <a:graphic>
              <a:graphicData uri="http://schemas.openxmlformats.org/drawingml/2006/picture">
                <pic:pic>
                  <pic:nvPicPr>
                    <pic:cNvPr id="0" name="image4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048635" cy="4127500"/>
            <wp:effectExtent b="0" l="0" r="0" t="0"/>
            <wp:docPr id="45" name="image45.png"/>
            <a:graphic>
              <a:graphicData uri="http://schemas.openxmlformats.org/drawingml/2006/picture">
                <pic:pic>
                  <pic:nvPicPr>
                    <pic:cNvPr id="0" name="image45.png"/>
                    <pic:cNvPicPr preferRelativeResize="0"/>
                  </pic:nvPicPr>
                  <pic:blipFill>
                    <a:blip r:embed="rId9"/>
                    <a:srcRect b="0" l="0" r="0" t="0"/>
                    <a:stretch>
                      <a:fillRect/>
                    </a:stretch>
                  </pic:blipFill>
                  <pic:spPr>
                    <a:xfrm>
                      <a:off x="0" y="0"/>
                      <a:ext cx="304863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7454833984375" w:line="363.04967880249023" w:lineRule="auto"/>
        <w:ind w:left="987.6673126220703" w:right="31.761474609375" w:hanging="359.3952941894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Dosificación y mezclado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Mezcladora - Prillwitz MVA 500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Desde el silo, la sémola es dosificada automáticamente hacia la mezcladora, donde se incorpora  agua y aditivos naturales o saborizantes según la línea del producto (natural o funcional). El  equipo permite obtener una masa homogénea, con control de humedad y consistencia, apta  para ser extrusada.</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86.571044921875"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43 </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6" name="image46.png"/>
            <a:graphic>
              <a:graphicData uri="http://schemas.openxmlformats.org/drawingml/2006/picture">
                <pic:pic>
                  <pic:nvPicPr>
                    <pic:cNvPr id="0" name="image4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962785" cy="3940047"/>
            <wp:effectExtent b="0" l="0" r="0" t="0"/>
            <wp:docPr id="52" name="image52.png"/>
            <a:graphic>
              <a:graphicData uri="http://schemas.openxmlformats.org/drawingml/2006/picture">
                <pic:pic>
                  <pic:nvPicPr>
                    <pic:cNvPr id="0" name="image52.png"/>
                    <pic:cNvPicPr preferRelativeResize="0"/>
                  </pic:nvPicPr>
                  <pic:blipFill>
                    <a:blip r:embed="rId9"/>
                    <a:srcRect b="0" l="0" r="0" t="0"/>
                    <a:stretch>
                      <a:fillRect/>
                    </a:stretch>
                  </pic:blipFill>
                  <pic:spPr>
                    <a:xfrm>
                      <a:off x="0" y="0"/>
                      <a:ext cx="1962785" cy="3940047"/>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4375" w:line="363.04967880249023" w:lineRule="auto"/>
        <w:ind w:left="982.2240447998047" w:right="29.642333984375" w:hanging="353.347167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Formado por extrusión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Extrusora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mezcla húmeda se alimenta a la extrusora, donde se somete a presión y calor a través de un  tornillo sinfín. Esto gelatiniza el almidón del maíz y expande el producto, dándole forma a los  copos mediante una matriz de corte. La extrusora trabaja de forma continua, garantizando  uniformidad en tamaño y textura.</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01098632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60370" cy="2743200"/>
            <wp:effectExtent b="0" l="0" r="0" t="0"/>
            <wp:docPr id="53" name="image53.png"/>
            <a:graphic>
              <a:graphicData uri="http://schemas.openxmlformats.org/drawingml/2006/picture">
                <pic:pic>
                  <pic:nvPicPr>
                    <pic:cNvPr id="0" name="image53.png"/>
                    <pic:cNvPicPr preferRelativeResize="0"/>
                  </pic:nvPicPr>
                  <pic:blipFill>
                    <a:blip r:embed="rId9"/>
                    <a:srcRect b="0" l="0" r="0" t="0"/>
                    <a:stretch>
                      <a:fillRect/>
                    </a:stretch>
                  </pic:blipFill>
                  <pic:spPr>
                    <a:xfrm>
                      <a:off x="0" y="0"/>
                      <a:ext cx="296037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7.72003173828125" w:line="240" w:lineRule="auto"/>
        <w:ind w:left="0" w:right="78.74267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44 </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9" name="image49.png"/>
            <a:graphic>
              <a:graphicData uri="http://schemas.openxmlformats.org/drawingml/2006/picture">
                <pic:pic>
                  <pic:nvPicPr>
                    <pic:cNvPr id="0" name="image4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3.568115234375" w:line="240" w:lineRule="auto"/>
        <w:ind w:left="626.86088562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Control de humedad y visual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Humedímetro - Wille 55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288272857666" w:lineRule="auto"/>
        <w:ind w:left="977.1199798583984" w:right="29.38232421875" w:firstLine="23.24813842773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fallas de presión en la máquina o la matriz de corte, los copos pueden salir con la textura o  forma incorrecta. Es por esto que se realiza un control visual y de humedad entre la extrusión y  de horneado, ya que en esta etapa aún se pueden reprocesar los copos, recuperando parte de la  materia prima.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43860" cy="2943860"/>
            <wp:effectExtent b="0" l="0" r="0" t="0"/>
            <wp:docPr id="51" name="image51.png"/>
            <a:graphic>
              <a:graphicData uri="http://schemas.openxmlformats.org/drawingml/2006/picture">
                <pic:pic>
                  <pic:nvPicPr>
                    <pic:cNvPr id="0" name="image51.png"/>
                    <pic:cNvPicPr preferRelativeResize="0"/>
                  </pic:nvPicPr>
                  <pic:blipFill>
                    <a:blip r:embed="rId9"/>
                    <a:srcRect b="0" l="0" r="0" t="0"/>
                    <a:stretch>
                      <a:fillRect/>
                    </a:stretch>
                  </pic:blipFill>
                  <pic:spPr>
                    <a:xfrm>
                      <a:off x="0" y="0"/>
                      <a:ext cx="2943860" cy="294386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3.9306640625" w:line="361.90918922424316" w:lineRule="auto"/>
        <w:ind w:left="982.2240447998047" w:right="35.103759765625" w:hanging="353.750457763671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5. Horneado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Horno eléctrico con cinta en zigzag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crudos se trasladan al horno continuo de convección, equipado con una cinta  transportadora tipo zigzag que optimiza el uso del espacio y asegura un horneado parejo. Esta  etapa elimina humedad residual, mejora la textura crocante y estabiliza el producto sin necesidad  de fritura, respetando nuestro compromiso con lo saludable.</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40.52978515625" w:line="240" w:lineRule="auto"/>
        <w:ind w:left="0" w:right="78.6950683593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45 </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0" name="image60.png"/>
            <a:graphic>
              <a:graphicData uri="http://schemas.openxmlformats.org/drawingml/2006/picture">
                <pic:pic>
                  <pic:nvPicPr>
                    <pic:cNvPr id="0" name="image6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5399405" cy="2539873"/>
            <wp:effectExtent b="0" l="0" r="0" t="0"/>
            <wp:docPr id="58" name="image58.png"/>
            <a:graphic>
              <a:graphicData uri="http://schemas.openxmlformats.org/drawingml/2006/picture">
                <pic:pic>
                  <pic:nvPicPr>
                    <pic:cNvPr id="0" name="image58.png"/>
                    <pic:cNvPicPr preferRelativeResize="0"/>
                  </pic:nvPicPr>
                  <pic:blipFill>
                    <a:blip r:embed="rId9"/>
                    <a:srcRect b="0" l="0" r="0" t="0"/>
                    <a:stretch>
                      <a:fillRect/>
                    </a:stretch>
                  </pic:blipFill>
                  <pic:spPr>
                    <a:xfrm>
                      <a:off x="0" y="0"/>
                      <a:ext cx="5399405" cy="2539873"/>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8.743896484375" w:line="363.3471393585205" w:lineRule="auto"/>
        <w:ind w:left="987.6673126220703" w:right="37.813720703125" w:hanging="358.99200439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6. Zarandeo y selección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Zaranda -Xinxiang SZF-525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Una vez horneados, los copos pasan por una zaranda vibratoria lineal que separa los productos  no conformes (rotos, pequeños o aglomerados) para su eventual reciclaje o comercialización  como subproducto. Los copos aprobados continúan hacia la etapa de envasado. </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92114257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925060" cy="3300730"/>
            <wp:effectExtent b="0" l="0" r="0" t="0"/>
            <wp:docPr id="59" name="image59.png"/>
            <a:graphic>
              <a:graphicData uri="http://schemas.openxmlformats.org/drawingml/2006/picture">
                <pic:pic>
                  <pic:nvPicPr>
                    <pic:cNvPr id="0" name="image59.png"/>
                    <pic:cNvPicPr preferRelativeResize="0"/>
                  </pic:nvPicPr>
                  <pic:blipFill>
                    <a:blip r:embed="rId9"/>
                    <a:srcRect b="0" l="0" r="0" t="0"/>
                    <a:stretch>
                      <a:fillRect/>
                    </a:stretch>
                  </pic:blipFill>
                  <pic:spPr>
                    <a:xfrm>
                      <a:off x="0" y="0"/>
                      <a:ext cx="4925060" cy="330073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544921875" w:lineRule="auto"/>
        <w:ind w:left="628.4735870361328" w:right="32.02026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7. Transporte interno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Cinta transportadora - C.R.O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 lo largo de la línea, los productos se trasladan mediante cintas transportadoras de acero  inoxidable aptas para uso alimentario. Estas aseguran un flujo continuo y ordenado entre etapas,  facilitando la inspección visual, el control de calidad y el mantenimiento sanitario.</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7.7551269531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46 </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977.1199798583984" w:right="87.60009765625" w:hanging="698.7680053710938"/>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5"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838575" cy="2424430"/>
            <wp:effectExtent b="0" l="0" r="0" t="0"/>
            <wp:docPr id="67" name="image67.png"/>
            <a:graphic>
              <a:graphicData uri="http://schemas.openxmlformats.org/drawingml/2006/picture">
                <pic:pic>
                  <pic:nvPicPr>
                    <pic:cNvPr id="0" name="image67.png"/>
                    <pic:cNvPicPr preferRelativeResize="0"/>
                  </pic:nvPicPr>
                  <pic:blipFill>
                    <a:blip r:embed="rId9"/>
                    <a:srcRect b="0" l="0" r="0" t="0"/>
                    <a:stretch>
                      <a:fillRect/>
                    </a:stretch>
                  </pic:blipFill>
                  <pic:spPr>
                    <a:xfrm>
                      <a:off x="0" y="0"/>
                      <a:ext cx="3838575" cy="2424430"/>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3310546875" w:line="363.3467674255371" w:lineRule="auto"/>
        <w:ind w:left="629.0784454345703" w:right="29.2871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8. Envasado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Envasadora volumétrica - Soonk SK-L620-D10T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son envasados automáticamente en tres formatos: 70 g, 400 g y 3 kg. La máquina  incluye una pesadora multicabezal que asegura precisión en el peso, un sistema de envasado  vertical con bobina preimpresa y sellado térmico, y una cinta de salida hacia el área de embalaje. </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92150878906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180840" cy="4084320"/>
            <wp:effectExtent b="0" l="0" r="0" t="0"/>
            <wp:docPr id="62" name="image62.png"/>
            <a:graphic>
              <a:graphicData uri="http://schemas.openxmlformats.org/drawingml/2006/picture">
                <pic:pic>
                  <pic:nvPicPr>
                    <pic:cNvPr id="0" name="image62.png"/>
                    <pic:cNvPicPr preferRelativeResize="0"/>
                  </pic:nvPicPr>
                  <pic:blipFill>
                    <a:blip r:embed="rId9"/>
                    <a:srcRect b="0" l="0" r="0" t="0"/>
                    <a:stretch>
                      <a:fillRect/>
                    </a:stretch>
                  </pic:blipFill>
                  <pic:spPr>
                    <a:xfrm>
                      <a:off x="0" y="0"/>
                      <a:ext cx="4180840" cy="408432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6805934906006" w:lineRule="auto"/>
        <w:ind w:left="988.8768768310547" w:right="33.4130859375" w:hanging="360.6048583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9. Control final y embalaje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Balanza - Fulcrum 35LS/f</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 Cada lote de producción es pesado y verificado, registrando lote, fecha y tipo de producto. Los </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0010986328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47 </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4" name="image64.png"/>
            <a:graphic>
              <a:graphicData uri="http://schemas.openxmlformats.org/drawingml/2006/picture">
                <pic:pic>
                  <pic:nvPicPr>
                    <pic:cNvPr id="0" name="image6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6673126220703" w:right="40.876464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se colocan en cajas agrupadas por formato para su almacenamiento temporal o  distribución. El embalaje se realiza con materiales reciclables, manteniendo coherencia con la  propuesta de valor sustentable del producto. </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0.6555175781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Determinación de las máquinas e instalaciones. Cálculos. </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7.492675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Especificaciones Técnicas de las máquinas </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919189453125" w:line="230.76682090759277" w:lineRule="auto"/>
        <w:ind w:left="267.5999450683594" w:right="90.6005859375" w:hanging="10.479965209960938"/>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1955673"/>
            <wp:effectExtent b="0" l="0" r="0" t="0"/>
            <wp:docPr id="72" name="image72.png"/>
            <a:graphic>
              <a:graphicData uri="http://schemas.openxmlformats.org/drawingml/2006/picture">
                <pic:pic>
                  <pic:nvPicPr>
                    <pic:cNvPr id="0" name="image72.png"/>
                    <pic:cNvPicPr preferRelativeResize="0"/>
                  </pic:nvPicPr>
                  <pic:blipFill>
                    <a:blip r:embed="rId9"/>
                    <a:srcRect b="0" l="0" r="0" t="0"/>
                    <a:stretch>
                      <a:fillRect/>
                    </a:stretch>
                  </pic:blipFill>
                  <pic:spPr>
                    <a:xfrm>
                      <a:off x="0" y="0"/>
                      <a:ext cx="6655435" cy="19556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Sistemas de mantenimiento </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7586669921875" w:line="361.9587993621826" w:lineRule="auto"/>
        <w:ind w:left="276.5375518798828" w:right="36.7065429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Dado que el correcto funcionamiento de la línea productiva depende en gran medida del estado de cada  una de sus máquinas, elaboramos un programa de mantenimiento preventivo mensual para asegurar  la continuidad operativa, prolongar la vida útil de los equipos y minimizar posibles fallas inesperadas. </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740234375" w:line="362.05810546875" w:lineRule="auto"/>
        <w:ind w:left="267.6671600341797" w:right="31.0827636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plan contempla tareas simples pero clave para mantener los estándares de calidad e higiene  requeridos en un proceso alimenticio, y fue diseñado en función de la criticidad y complejidad de cada  equipo. A continuación, se detallan las tareas previstas por máquina: </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366.51984214782715" w:lineRule="auto"/>
        <w:ind w:left="978.9984893798828" w:right="31.204833984375" w:hanging="352.339172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Silo aéreo (50 Tn): Se realizarán tareas mensuales de inspección de válvulas, compuertas y  vibradores, junto con limpieza interna general. </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656005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requerimiento de 2 horas mensuales. </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997.5457000732422" w:right="39.46533203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vertical Prillwitz MVA: El mantenimiento incluye verificación de motores y sensores,  limpieza de tolvas y lubricación de piezas móviles.  </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30908203125" w:line="240" w:lineRule="auto"/>
        <w:ind w:left="0" w:right="94.7009277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Requiere aproximadamente 3 horas por mes.</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5.5328369140625" w:line="240" w:lineRule="auto"/>
        <w:ind w:left="0" w:right="78.58032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48 </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4" name="image74.png"/>
            <a:graphic>
              <a:graphicData uri="http://schemas.openxmlformats.org/drawingml/2006/picture">
                <pic:pic>
                  <pic:nvPicPr>
                    <pic:cNvPr id="0" name="image7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4655914306641" w:right="39.87060546875" w:hanging="360.80627441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Se trata de uno de los equipos más exigentes en cuanto a mantenimiento.  Se programará una limpieza profunda semanal, revisión de resistencias, control de matrices y  engrase de reductores.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dedicación mensual será de 8 horas. </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0.67504882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con cinta zigzag Sunward: Se contempla la limpieza de resistencias y bandejas,  revisión eléctrica básica y calibración de temperatura.  </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equipo demandará unas 6 horas mensuales. </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591857910156" w:lineRule="auto"/>
        <w:ind w:left="997.5457000732422" w:right="37.114257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Se realizarán tareas de limpieza de tamices, verificación de  motovibradores y ajustes generales.  </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003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de 4 horas al mes. </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1.76090240478516" w:lineRule="auto"/>
        <w:ind w:left="987.6673126220703" w:right="38.5229492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de acero inoxidable (C.R.O): Si bien el mantenimiento es sencillo, se debe  controlar la tensión de la correa, el lubricado del motorreductor y realizar una limpieza frecuente.  </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sumará unas 2 horas mensuales. </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6058769226074" w:lineRule="auto"/>
        <w:ind w:left="987.6673126220703" w:right="35.1794433593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(Soonk): Como equipo complejo con pesadora  multicabezal y sistema de sellado, se requerirá limpieza interna, revisión de componentes  eléctricos y ajuste de sensores.  </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mantenimiento estimado es de 8 horas por mes. </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6.5200996398926" w:lineRule="auto"/>
        <w:ind w:left="987.6673126220703" w:right="39.2651367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 y herramientas de control: Se programará la calibración de la balanza y revisión general  de etiquetas. </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8568115234375" w:line="240" w:lineRule="auto"/>
        <w:ind w:left="987.465591430664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estima un total de 1 hora mensual. </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el mantenimiento preventivo de toda la línea suma 32 horas al mes.  </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15681076049805" w:lineRule="auto"/>
        <w:ind w:left="277.54554748535156" w:right="40.963134765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significa que un solo técnico especializado puede cubrir sobradamente el mantenimiento  preventivo programado, dejando margen incluso para imprevistos menores o tareas correctivas. </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1.7208862304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Calificación y formación de los operadores </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1201171875" w:line="240" w:lineRule="auto"/>
        <w:ind w:left="267.4655914306640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desarrolla en punto 6.</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4.132690429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49 </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9" name="image69.png"/>
            <a:graphic>
              <a:graphicData uri="http://schemas.openxmlformats.org/drawingml/2006/picture">
                <pic:pic>
                  <pic:nvPicPr>
                    <pic:cNvPr id="0" name="image6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Consumos de energía, agua y otros servicios </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362.0569896697998" w:lineRule="auto"/>
        <w:ind w:left="267.6671600341797" w:right="40.11474609375" w:hanging="0.2015686035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bien nuestra planta no utiliza procesos de fritura ni cocción por vapor (que suelen ser muy  demandantes), contamos con equipos eléctricos de potencia media que requieren una planificación  energética. </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240" w:lineRule="auto"/>
        <w:ind w:left="259.199981689453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detallamos el consumo estimado por cada equipo: </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366.5189838409424" w:lineRule="auto"/>
        <w:ind w:left="994.1184234619141" w:right="29.84375" w:hanging="367.45910644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Prillwitz MVA: Motor trifásico de bajo consumo, aproximadamente 1,5 kW/h. Uso  intermitente durante el turno, ya que funciona 10 min por cada hora.  </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Consumo estimado 40 kW/mes. </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0569896697998" w:lineRule="auto"/>
        <w:ind w:left="987.6673126220703" w:right="28.4655761718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Es uno de los principales consumidores de energía. Cuenta con resistencias  de calentamiento y motores de extrusión. Consumo estimado: 35 kW/h operativo,  Lo que representa 5000–6000 kW/mes. </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605224609375" w:line="362.1573257446289" w:lineRule="auto"/>
        <w:ind w:left="989.2800140380859" w:right="39.0625" w:hanging="362.62069702148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tipo zigzag Sunward: Alimentado por resistencias eléctricas de alta potencia,  aunque con aislamiento térmico eficiente. Su consumo ronda los 70 kW/h, es decir, </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077636718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Cerca de 12000 kW/mes, dependiendo del uso. </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604.9174690246582" w:lineRule="auto"/>
        <w:ind w:left="1000.3681182861328" w:right="1090.86547851562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Consume poca energía (motor vibrador de baja potencia),  Estimando unos 168 kW/mes. </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35400390625" w:line="599.7606468200684" w:lineRule="auto"/>
        <w:ind w:left="988.8768768310547" w:right="1313.30810546875" w:hanging="362.2175598144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inoxidable (CRO): Motorreductor de 0,5 kW. Uso intermitente.  Consumo mensual estimado: 90 kW/mes. </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9345703125" w:line="361.76090240478516" w:lineRule="auto"/>
        <w:ind w:left="982.2240447998047" w:right="36.2719726562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Incluye motores, PLC, sensores y resistencia de sellado  térmico. Su consumo ronda los 40 kW/día, dependiendo del ritmo de trabajo.  </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383300781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entre 600–800 kW/mes. </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81.098632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Herramientas de control y balanza: Consumo mínimo, menor a 5 kW/mes. </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325805664062" w:line="361.7600440979004" w:lineRule="auto"/>
        <w:ind w:left="267.6671600341797" w:right="28.4863281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estimamos un consumo mensual de energía eléctrica de entre 18.000 y 19.000 kW,  considerando turnos de trabajo normales (8 horas/día, 5 días/semana). </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03.4542846679688"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50 </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7.6671600341797" w:right="28.14941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consumo de agua, la línea de producción no utiliza agua en el proceso de cocción ni en  contacto directo con el producto, ya que todo el tratamiento térmico se realiza por horneado seco. Por  lo tanto, el consumo se limita a tareas de limpieza, lavado de equipos y uso sanitario del personal. </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67.6671600341797" w:right="33.63525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mensual de agua de 10.000 a 12.000 litros mensuales, lo cual es bajo comparado  con otras industrias alimenticias. Este consumo podrá optimizarse aún más mediante la  implementación de rutinas de limpieza en seco y circuitos cerrados donde sea viable. </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4.1396999359131" w:lineRule="auto"/>
        <w:ind w:left="269.28001403808594" w:right="36.207275390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planta se caracteriza por tener un perfil de consumo energético moderado y un uso de agua muy  bajo, lo que contribuye tanto al ahorro de costos como al cumplimiento de criterios de sustentabilidad  ambiental. </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0559082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Ejercicios 1 a 5 de la Guía de Trabajos Prácticos</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718994140625" w:line="214.19546127319336" w:lineRule="auto"/>
        <w:ind w:left="257.11997985839844" w:right="90.600585937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2400173"/>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655435" cy="24001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2517775" cy="2597023"/>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17775" cy="2597023"/>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6733703613281"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51 </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0126085281372" w:lineRule="auto"/>
        <w:ind w:left="257.11997985839844" w:right="87.60009765625" w:firstLine="21.23199462890625"/>
        <w:jc w:val="both"/>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08073"/>
            <wp:effectExtent b="0" l="0" r="0" t="0"/>
            <wp:docPr id="10"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655435" cy="21080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84273"/>
            <wp:effectExtent b="0" l="0" r="0" t="0"/>
            <wp:docPr id="12"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6655435" cy="2184273"/>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6.917724609375" w:line="486.3724708557129" w:lineRule="auto"/>
        <w:ind w:left="260.1599884033203" w:right="1841.2152099609375" w:firstLine="2.25601196289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Determinación de la Evolución de las Mercaderías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Tiempos de entrega y envío de las mercaderías </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3544921875" w:line="361.7603874206543" w:lineRule="auto"/>
        <w:ind w:left="262.2239685058594" w:right="32.88818359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función del canal de distribución propuesto en el dimensionamiento comercial (venta mayorista a  supermercados, dietéticas, distribuidores y puntos de venta saludables), los tiempos de entrega estarán  planificados de forma semanal y con niveles de stock de seguridad ajustados al tipo de producto, que  tiene una vida útil prolongada por su bajo contenido de humedad.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tiempo promedio de entrega variará según la ubicación del cliente: </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361.95825576782227" w:lineRule="auto"/>
        <w:ind w:left="636.7392730712891" w:right="34.383544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Área Metropolitana de Buenos Aires (AMBA): 3 a 5 días hábiles. La logística podrá realizarse con  vehículos propios o tercerizados tipo furgón seco, sin requerimientos de cadena de frío. ● Interior del país: 7 a 10 días hábiles, considerando envíos programados semanales mediante  transportistas especializados en productos alimenticios secos. </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0775146484375" w:line="361.7600440979004" w:lineRule="auto"/>
        <w:ind w:left="987.6673126220703" w:right="41.68090820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Zonas rurales o de baja demanda: hasta 15 días hábiles, con planificación previa para reducir  costos logísticos.</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9343872070312"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52 </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54.9663543701172" w:right="32.0202636718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los insumos, se priorizarán proveedores nacionales ubicados en Rosario, Córdoba, Santa Fe  y Buenos Aires, aprovechando acuerdos con distribuidores mayoristas del sector alimenticio. La mayoría  de los proveedores consultados ofrecen entregas dentro de los 7 a 15 días hábiles desde la orden de  compra. </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556152343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Tamaños y frecuencias de compras </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85546875" w:line="361.9577121734619" w:lineRule="auto"/>
        <w:ind w:left="267.6671600341797" w:right="41.77001953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detalla una tabla con los principales insumos e ingredientes, sus proveedores  estimativos, plazos de entrega, volumen de compra inicial y frecuencia esperada. Los datos son  consistentes con una producción de 5.000 kg mensuales de copos de maíz. </w:t>
      </w:r>
    </w:p>
    <w:tbl>
      <w:tblPr>
        <w:tblStyle w:val="Table18"/>
        <w:tblW w:w="888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1575"/>
        <w:gridCol w:w="1185.999755859375"/>
        <w:gridCol w:w="1258.00048828125"/>
        <w:gridCol w:w="2568.9996337890625"/>
        <w:tblGridChange w:id="0">
          <w:tblGrid>
            <w:gridCol w:w="2295.320053100586"/>
            <w:gridCol w:w="1575"/>
            <w:gridCol w:w="1185.999755859375"/>
            <w:gridCol w:w="1258.00048828125"/>
            <w:gridCol w:w="2568.9996337890625"/>
          </w:tblGrid>
        </w:tblGridChange>
      </w:tblGrid>
      <w:tr>
        <w:trPr>
          <w:cantSplit w:val="0"/>
          <w:trHeight w:val="759.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Insumo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3.64013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Proveedor  </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Estimado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0.72967529296875" w:right="56.7803955078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Tiempo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Entrega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5.52978515625" w:right="66.524658203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Tamaño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Compra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Frecuencia de Compra </w:t>
            </w:r>
          </w:p>
        </w:tc>
      </w:tr>
      <w:tr>
        <w:trPr>
          <w:cantSplit w:val="0"/>
          <w:trHeight w:val="1012.799682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42834472656" w:right="24.86297607421875" w:hanging="9.1200256347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Semola de maíz  precocida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Grupo  </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Alimenticio  </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103.72772216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40.3997802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80697631836" w:lineRule="auto"/>
              <w:ind w:left="90.777587890625" w:right="25.95703125" w:firstLine="3.100814819335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baja en  sodio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Dos Anclas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3.72802734375" w:right="25.9570312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en spray  (para horneado)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AGD Aceites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3.72802734375" w:right="25.95703125" w:hanging="9.8496246337890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Saborizantes naturales  (pimentón, ajo,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2.99835205078125" w:right="24.84008789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Aromitalia /  proveedores  </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914794921875" w:line="240" w:lineRule="auto"/>
              <w:ind w:left="102.998352050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42565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98669433594" w:right="25.4095458984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Film para envasado  BOPP 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Polymet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60119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86297607421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Cajas de cartón  corrugado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Cartocor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1000  </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Etiquetas adhesivas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95.79833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Gráfica Insignia 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5000  </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400085449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3154907226562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Guantes, cofias,  elementos de higiene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7578125" w:right="24.398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Prolab Higiene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20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  </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0.777587890625" w:right="24.49737548828125" w:firstLine="14.774398803710938"/>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Detergente y  sanitizantes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Química Oeste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bl>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0154876709" w:lineRule="auto"/>
        <w:ind w:left="267.6671600341797" w:right="36.6174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valores son estimativos y pueden ajustarse una vez iniciado el ciclo de producción. Se procurará  establecer contratos marco con proveedores estratégicos para garantizar precio y disponibilidad, </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5.6544494628906"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53 </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4.03839111328125" w:right="41.97021484375" w:firstLine="3.6287689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aquellos insumos de mayor criticidad (materia prima base, material de envasado y  saborizantes). </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2.65502929687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Estructura de la Empresa </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292480468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 de sociedad </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2.2239685058594" w:right="30.267333984375" w:firstLine="5.24162292480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constituirá una Sociedad por Acciones Simplificada (SAS), conforme a la Ley 27.349, que tiene por  objeto fomentar la actividad emprendedora y la generación de capital emprendedor en Argentina. Esta  figura societaria ofrece ventajas importantes para proyectos productivos nuevos y escalables, como el  que aquí se plantea. </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2.95002937316895" w:lineRule="auto"/>
        <w:ind w:left="262.02239990234375" w:right="41.011962890625" w:firstLine="18.3455657958984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puede ser constituida por una o varias personas humanas o jurídicas, sin establecer un límite  máximo de socios como sí sucede en las SRL. El capital social se divide en acciones, que podrán  integrarse en forma dineraria o en especie. Los aportes en dinero deberán integrarse al menos en un  25% al momento de la suscripción, y el saldo podrá completarse en un plazo máximo de dos años. En  cambio, los aportes en especie deberán integrarse en un 100% al momento de la suscripción. </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546630859375" w:line="363.34728240966797" w:lineRule="auto"/>
        <w:ind w:left="277.54554748535156" w:right="34.46899414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capital mínimo requerido es relativamente bajo, equivalente a dos salarios mínimos vitales y móviles  (a junio de 2025, equivalente a $468.000, considerando un SMVM de $234.000). La responsabilidad de  los socios está limitada a la integración de las acciones suscriptas, lo cual protege su patrimonio  personal. </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080078125" w:line="364.14050102233887" w:lineRule="auto"/>
        <w:ind w:left="269.28001403808594" w:right="31.26220703125" w:firstLine="9.8783874511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gran ventaja de esta figura jurídica es que permite la constitución digital, con firma digital y trámite  a través de la plataforma TAD (Trámites a Distancia). Si se utiliza el estatuto modelo aprobado por el  Registro Público de Comercio, la inscripción puede completarse en 24 horas. </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603015899658" w:lineRule="auto"/>
        <w:ind w:left="267.6671600341797" w:right="33.5876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nuestro caso, la empresa estará domiciliada en la ciudad de Rosario, Provincia de Santa Fe, por lo que  la solicitud de inscripción se gestionará ante la Inspección General de Personas Jurídicas de la Provincia  de Santa Fe, conforme a lo establecido por su organismo competente. </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363.0491065979004" w:lineRule="auto"/>
        <w:ind w:left="264.03839111328125" w:right="30.291748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contará con tres órganos definidos: administración, gobierno y fiscalización. La administración  estará a cargo de una o más personas humanas, socios o no, que responderán ilimitada y solidariamente  ante terceros por el mal desempeño del cargo. Las reuniones de socios constituirán el órgano de  gobierno. Los registros contables y societarios podrán llevarse de manera digital, y los estados contables  se presentarán en formato PDF a través del servicio de AFIP “Presentación Única de Balances”. </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1.4913940429688" w:line="240" w:lineRule="auto"/>
        <w:ind w:left="280.3679656982422"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Ley 27.349 – Apoyo al Capital Emprendedor.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Texto actualizado | Argentina.gob.ar</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8.4129333496094"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54 </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77.54554748535156" w:right="87.60009765625" w:firstLine="0.8064270019531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6"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https://www.afip.gob.ar/sas/caracteristicas/concepto.asp </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240" w:lineRule="auto"/>
        <w:ind w:left="277.54554748535156"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https://www.argentina.gob.ar/sites/default/files/estatuto-modelo-sas.pdf </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1.3330078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Organigrama de toda la empresa </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4.03839111328125" w:right="29.3920898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adopta un organigrama funcional jerárquico, adaptado a las necesidades de una pyme del  sector alimenticio que planea procesar y comercializar snacks de copos de maíz saludables. Esta  estructura permite delimitar claramente responsabilidades y mejorar la comunicación entre áreas  especializadas. </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4.1396999359131" w:lineRule="auto"/>
        <w:ind w:left="258.9984130859375" w:right="35.41870117187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definen seis áreas funcionales bajo una Dirección General: Producción, Calidad, Logística,  Comercialización, Administración y Compras. Cada área cuenta con supervisores y operativos según el  volumen productivo estimado. </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54443359375" w:line="240" w:lineRule="auto"/>
        <w:ind w:left="0" w:right="90.60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1574673"/>
            <wp:effectExtent b="0" l="0" r="0" t="0"/>
            <wp:docPr id="1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655435" cy="1574673"/>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731445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Breve descripción de los puestos de trabajo </w:t>
      </w:r>
    </w:p>
    <w:tbl>
      <w:tblPr>
        <w:tblStyle w:val="Table19"/>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75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8.134460449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Posición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Tareas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Sueldo  </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(bruto) </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Gerente  </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95.155029296875" w:right="25.726318359375" w:hanging="8.025512695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Toma de decisiones estratégicas.  Evaluación de desempeño.  Coordinación interáreas.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102.9986572265625" w:right="24.241943359375" w:hanging="7.84301757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o ingeniería.  Habilidades de  liderazgo.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3.9361572265625" w:right="24.97558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aplica (socio  fundador)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$ 5.000.000</w:t>
            </w:r>
          </w:p>
        </w:tc>
      </w:tr>
      <w:tr>
        <w:trPr>
          <w:cantSplit w:val="0"/>
          <w:trHeight w:val="1517.40005493164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198669433594" w:right="24.53948974609375" w:hanging="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102.99835205078125" w:right="25.39306640625" w:hanging="7.84332275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 mezclado, extrusión,  horneado y envasado. Planifica  producción. Reporta a dirección.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23681640625" w:right="25.70068359375" w:hanging="18.42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en alimentos o  Ing.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10.3521728515625" w:right="76.7999267578125" w:hanging="10.3967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Industria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0336914062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  </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74.2323970794678" w:lineRule="auto"/>
              <w:ind w:left="98.6785888671875" w:right="24.2462158203125" w:firstLine="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Encargado de  Sección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1012.72125244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105.55198669433594" w:right="24.17449951171875" w:hanging="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de  Producción (x5)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16132736206055" w:lineRule="auto"/>
              <w:ind w:left="94.0606689453125" w:right="26.8402099609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Manejo de maquinaria. Carga de  materias primas. Limpieza y  control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5.1556396484375" w:right="24.788818359375" w:hanging="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Secundario completo.  Capacitación interna.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89019775390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calificado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$ 1.200.000</w:t>
            </w:r>
          </w:p>
        </w:tc>
      </w:tr>
    </w:tbl>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55 </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1"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de  Mantenimiento </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Revisión de equipos.  Mantenimiento preventivo y  correctivo. </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405273437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electromecánico. </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260/75 – UOM  (según  </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290039062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maquinaria)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1.2095642089844" w:right="547.615966796875" w:header="0" w:footer="720"/>
          <w:cols w:equalWidth="0" w:num="5">
            <w:col w:space="0" w:w="2060"/>
            <w:col w:space="0" w:w="2060"/>
            <w:col w:space="0" w:w="2060"/>
            <w:col w:space="0" w:w="2060"/>
            <w:col w:space="0" w:w="206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 </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20"/>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1013.4008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487213134766" w:lineRule="auto"/>
              <w:ind w:left="93.878173828125" w:right="26.09130859375" w:firstLine="1.2768554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Control de materias primas.  Inspección de procesos.  Supervisión de BPM y HACCP.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6572265625" w:right="26.065673828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Tecnología de  los Alimentos.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412109375" w:line="240" w:lineRule="auto"/>
              <w:ind w:left="91.929321289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01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94.0606689453125" w:right="25.726928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Preparación de pedidos. Recepción  de insumos.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97062683105" w:lineRule="auto"/>
              <w:ind w:left="98.8604736328125" w:right="24.611206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Auxiliar  depósito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262.39990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5.155029296875" w:right="26.09130859375" w:firstLine="10.396728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Definición de canales de venta.  Coordinación de ventas y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444763183594" w:lineRule="auto"/>
              <w:ind w:left="102.9986572265625" w:right="25.336303710937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Comercialización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22412109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840.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94.0606689453125" w:right="26.091308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redes sociales,  campañas y promociones.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23681640625" w:right="26.2481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Publicidad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w:t>
            </w:r>
          </w:p>
        </w:tc>
      </w:tr>
      <w:tr>
        <w:trPr>
          <w:cantSplit w:val="0"/>
          <w:trHeight w:val="1013.1988525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86.39999389648438" w:right="23.9923095703125" w:firstLine="19.1519927978515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Ventas (x3)</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4.0606689453125" w:right="25.1922607421875" w:firstLine="1.0943603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Gestion de clientes. Toma de  pedidos. Seguimiento comercial y  coordinación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$2.000.000</w:t>
            </w:r>
          </w:p>
        </w:tc>
      </w:tr>
      <w:tr>
        <w:trPr>
          <w:cantSplit w:val="0"/>
          <w:trHeight w:val="1516.799926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89.1357421875" w:right="25.057373046875" w:firstLine="6.0192871093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Coordinacion de tareas  administrativas. Control de  facturacion y documentacion.  Supervision de compras y gestion  contable.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248168945312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Administracion de  empresas o Contador.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234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$3.000.000</w:t>
            </w:r>
          </w:p>
        </w:tc>
      </w:tr>
      <w:tr>
        <w:trPr>
          <w:cantSplit w:val="0"/>
          <w:trHeight w:val="1262.8009033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Responsable  </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4.0606689453125" w:right="25.72631835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Pago a proveedores. Control  contable. Presentaciones fiscales.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9.9554443359375" w:right="67.19970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338867187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$ 2.500.000</w:t>
            </w:r>
          </w:p>
        </w:tc>
      </w:tr>
      <w:tr>
        <w:trPr>
          <w:cantSplit w:val="0"/>
          <w:trHeight w:val="1013.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Auxiliar  </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2822265625" w:line="273.57513427734375" w:lineRule="auto"/>
              <w:ind w:left="103.72802734375" w:right="139.6334838867187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(x2)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94.0606689453125" w:right="26.273803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Facturación. Gestión de  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r>
        <w:trPr>
          <w:cantSplit w:val="0"/>
          <w:trHeight w:val="840.000305175781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Compras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638183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Carga de órdenes. Seguimiento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bl>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0.00640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Total de empleados estimados: 20 </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77587890625" w:line="364.35439109802246" w:lineRule="auto"/>
        <w:ind w:left="268.32000732421875" w:right="25.84228515625" w:firstLine="13.4399414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 de puntos más relevantes del Contrato Colectivo de Trabajo  correspondiente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085571289062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CONVENIO COLECTIVO DE TRABAJO Nº 244/94 – Industria de la Alimentación</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1.2129211425781"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56 </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5"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Trabajadores de Industrias de la Alimentación (FTIA) </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74.11834716796875" w:right="31.617431640625" w:hanging="14.918365478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obreros y empleados que prestan servicios en la industria de la alimentación,  incluyendo la elaboración, fraccionamiento y envasado de productos alimenticios, como es el caso de  nuestra planta de snacks saludables. </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2.1562385559082" w:lineRule="auto"/>
        <w:ind w:left="280.3679656982422" w:right="84.1796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 – Clasificación del personal: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personal se clasifica en: </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22412109375" w:line="361.7591857910156" w:lineRule="auto"/>
        <w:ind w:left="989.2800140380859" w:right="42.8906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General: Trabajador sin oficio destinado a tareas que requieren habilidad manual o  auxiliares. </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3547649383545" w:lineRule="auto"/>
        <w:ind w:left="989.2800140380859" w:right="36.378173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Calificado: Encargado de tareas de responsabilidad en el proceso de elaboración,  asistiendo al medio oficial. </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7.6673126220703" w:right="41.28173828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Medio Oficial: Responsable de máquinas y procesos mecanizados, aún en proceso de adquirir  competencia plena en su especialidad. </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50537109375" w:line="362.15675354003906" w:lineRule="auto"/>
        <w:ind w:left="268.8768005371094" w:right="82.147216796875" w:hanging="10.4832458496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199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Personal de dirección (directores, gerentes y jefes). </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Secretarias/os de dirección y gerencia. </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4.14050102233887" w:lineRule="auto"/>
        <w:ind w:left="267.46559143066406" w:right="29.24926757812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12 – Día del trabajador de la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como feriado el lunes anterior al 10 de marzo de cada año, debiendo las empresas abonar  el salario correspondiente a todos los trabajadores comprendidos en este convenio. </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55126953125" w:line="362.35525131225586" w:lineRule="auto"/>
        <w:ind w:left="280.3679656982422" w:right="79.77294921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50 – Licencia ordinaria (vacaciones):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mínimo y continuado de descanso anual remunerado será: </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14 días corridos cuando la antigüedad no exceda de 5 años. </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361.95825576782227" w:lineRule="auto"/>
        <w:ind w:left="636.7392730712891" w:right="1839.95300292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21 días corridos cuando la antigüedad sea mayor de 5 años y no exceda de 10. ● 28 días corridos cuando la antigüedad sea mayor de 10 años y no exceda de 20. ● 35 días corridos cuando la antigüedad exceda de 20 años. </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80126953125" w:line="361.75990104675293" w:lineRule="auto"/>
        <w:ind w:left="262.2239685058594" w:right="43.4960937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aplicable tanto a  trabajadores jornalizados como mensualizados. </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45715332031"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3.1329345703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57 </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6"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84.0384674072266" w:right="33.70117187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Cada hora trabajada en condiciones insalubres se computará como una hora y veinte minutos,  siempre que dichas tareas se desempeñen la mayor parte de la jornada. </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87.6673126220703" w:right="40.0683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remuneraciones por tareas insalubres serán liquidadas de acuerdo con los salarios por hora  establecidos en el convenio. </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1.7591857910156" w:lineRule="auto"/>
        <w:ind w:left="277.54554748535156" w:right="28.55224609375" w:firstLine="2.8224182128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244/94 – FTIA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https://www.ftiasistema.com.ar/uploads/descargas/1b6e68d95d42d6b0941afbb9a7382297296d3263.pdf </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CONVENIO COLECTIVO DE TRABAJO Nº 130/75 – Empleados de Comercio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Argentina de Empleados de Comercio y Servicios (FAECYS) </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15853881836" w:lineRule="auto"/>
        <w:ind w:left="267.6671600341797" w:right="32.3693847656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empleados y obreros en las ramas del comercio y en actividades civiles con fines  de lucro, incluyendo administrativos en explotaciones industriales con boca de expendio de productos,  como es el caso de nuestra empresa en áreas de administración, logística, comercialización y compras. </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361.7604732513428" w:lineRule="auto"/>
        <w:ind w:left="258.3935546875" w:right="40.5590820312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 – Ámbito de aplicación: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convenio será de aplicación a todos los trabajadores que desempeñen funciones en las actividades  mencionadas, representados por la Confederación General de Empleados de Comercio y sus filiales en  todo el país. </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366.5200996398926" w:lineRule="auto"/>
        <w:ind w:left="267.46559143066406" w:right="79.448242187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Agrupamientos y categorías profesionales: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establecen las siguientes agrupaciones: </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6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Maestranza y Servicios </w:t>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Administrativo </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Cajeros </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Especializados </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Vendedores </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129.05151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agrupamiento contiene diversas categorías según la complejidad y responsabilidad de las tareas. </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321.67686462402344" w:right="82.108154296875" w:hanging="63.283309936523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1564941406"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Gerentes </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2527770996093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Subgerentes </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Jefes y segundos jefes</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58 </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2"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Apoderados con poder que comprometa al empleador </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Secretarios/as de dirección, vicedirección y gerencia </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1.7591857910156" w:lineRule="auto"/>
        <w:ind w:left="240.8544158935547" w:right="42.39746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6 – Jornada laboral: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jornada ordinaria será de 8 horas diarias y 48 horas semanales. Se permite la implementación de  jornadas reducidas o turnos rotativos según las necesidades del empleador y acuerdos con el personal. </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2263183594" w:lineRule="auto"/>
        <w:ind w:left="267.46559143066406" w:right="39.747314453125" w:hanging="9.0720367431640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mensual, aplicable  a todos los trabajadores comprendidos en el convenio. </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08789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5981521606445" w:lineRule="auto"/>
        <w:ind w:left="636.7392730712891" w:right="39.4653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tareas insalubres deberán ser identificadas y evaluadas por la autoridad competente. ● Se podrán establecer reducciones de jornada y adicionales salariales según la naturaleza de las  tareas y su impacto en la salud del trabajador. </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71269226074" w:lineRule="auto"/>
        <w:ind w:left="265.2479553222656" w:right="28.131103515625" w:firstLine="15.120010375976562"/>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130/75 – FAECYS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https://www.argentina.gob.ar/sites/default/files/mteyss-ese-conveniocolectivodetrabajo-comercio-130-</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75.pdf </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6888427734375"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Equipos auxiliares, muebles y útiles </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2930908203125" w:line="599.7606468200684" w:lineRule="auto"/>
        <w:ind w:left="258.3935546875" w:right="1437.8485107421875" w:firstLine="21.974411010742188"/>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Listar para todas las áreas de la empresa (Producción, Administración y Comercialización).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Producción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7349853515625" w:line="361.7603015899658" w:lineRule="auto"/>
        <w:ind w:left="267.6671600341797" w:right="34.8937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área de producción se divide en cinco etapas principales: mezclado, extrusión, horneado, envasado y  embalaje. Además, se considera el área de mantenimiento preventivo y correctivo. A los equipos  principales del proceso ya estimados, se suman los siguientes elementos auxiliares: </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Mezclado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de acero inoxidable: 1 unidad </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bolsas de harina de maíz y aditivos: 2 unidades </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ingredientes secos: 1 unidad </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Balanzas digitales de precisión (hasta 10 kg): 2 unidades </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62329101562"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industriales: 2 unidades </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Extrusión</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3.61297607421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59 </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4"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herramientas para control de boquillas: 1 unidad </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metálico para almacenamiento de moldes y repuestos: 1 unidad </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Guantes térmicos y elementos de seguridad para operadores: 2 juegos </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LED para vigilancia de operación: 1 unidad </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Horneado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inoxidable para traslado de bandejas: 2 unidades </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de enfriamiento: 1 unidad </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Pinzas de acero inoxidable para manipulación en caliente: 3 unidades </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limpieza térmica (escobas, paños, espátulas): 1 unidad </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Envasado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con superficie antideslizante: 2 unidades </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 ergonómica regulable: 2 unidades </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Selladora manual de refuerzo (para apoyo a la automática): 1 unidad </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plástico para almacenamiento de film y etiquetas: 1 unidad </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Dispensador de etiquetas adhesivas: 1 unidad </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Embalaje y despacho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cajas: 3 unidades </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para armado de cajas: 1 unidad </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Cutter y pistolas de embalaje (cinta): 2 unidades </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metálicas para productos terminados: 2 unidades </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Mantenimiento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trabajo reforzado con tornillo de banco: 1 unidad </w:t>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Juego de herramientas múltiples (llaves, destornilladores, alicates): 1 set </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repuestos: 1 unidad </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protección personal (EPP): 1 set completo </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puntual para tareas de precisión: 1 unidad </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885742187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Administración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25988769531" w:line="366.4405632019043" w:lineRule="auto"/>
        <w:ind w:left="277.54554748535156" w:right="32.98583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área se ocupa de las funciones contables, registrales, impositivas y legales. Sus actividades  requieren un entorno de trabajo cómodo, funcional y seguro.</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0027160644531" w:line="240" w:lineRule="auto"/>
        <w:ind w:left="0" w:right="78.54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60 </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2"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amplio: 2 unidades </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ergonómicas con ruedas: 2 unidades </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de escritorio con sistema administrativo: 2 unidades </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multifunción láser: 1 unidad </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Armario archivador: 1 unidad </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para carpetas y libros contables: 1 unidad </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de escritorio: 2 unidades </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24707031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Comercialización y Marketing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3547649383545" w:lineRule="auto"/>
        <w:ind w:left="277.54554748535156" w:right="33.018798828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equipo de marketing y ventas trabaja sobre estrategia comercial, presencia digital, diseño de  packaging y contacto con canales de distribución. </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Escritorios operativos: 2 unidades </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giratorias con respaldo: 2 unidades </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con software de diseño y redes: 2 unidades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color para materiales publicitarios: 1 unidad </w:t>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Pizarra blanca y marcador: 1 unidad </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Biblioteca para archivos de campañas: 1 unidad </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2 unidades </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36914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Compras y Logística </w:t>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2.35525131225586" w:lineRule="auto"/>
        <w:ind w:left="267.6671600341797" w:right="42.576904296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Estas áreas tienen tareas compartidas en la gestión de stock, relación con proveedores, análisis de  cotizaciones y control de ingreso y egreso de mercadería. </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compartido: 2 unidades </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operativas: 2 unidades </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Notebook para movilidad: 1 unidad </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térmica para etiquetas logísticas: 1 unidad </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de archivo de facturas y remitos: 1 unidad </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2 unidades </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7325134277344"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Oficinas generales y espacios comunes </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Aire acondicionado frío/calor para oficinas: 2 unidades</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6.827392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61 </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4"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Dispenser de agua fría/caliente: 1 unidad </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primeros auxilios en oficina y planta: 2 unidades </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Teléfonos internos / Intercomunicadores: 4 unidades </w:t>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Mueble tipo alacena para artículos de limpieza: 1 unidad </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2753906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Sanitarios y vestuarios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Inodoros con mochila: 2 unidades </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Lavamanos con grifería y espejo: 2 unidades </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Jabón líquido, toallero y papelera: 2 sets </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Duchas con caldera de agua caliente: 2 unidades </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Bancos de vestuario: 2 unidades </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Lockers metálicos: 10 unidades </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5330810546875" w:line="199.92000102996826" w:lineRule="auto"/>
        <w:ind w:left="0"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Anteproyecto de fabrica </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29309082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Layout de la planta</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7734375" w:line="234.07376289367676"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Pr>
        <w:drawing>
          <wp:inline distB="19050" distT="19050" distL="19050" distR="19050">
            <wp:extent cx="6112510" cy="4049140"/>
            <wp:effectExtent b="0" l="0" r="0" t="0"/>
            <wp:docPr id="28"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6112510" cy="40491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62 </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0"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5.3686523437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Cronograma de ejecución </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6.69189453125" w:line="240" w:lineRule="auto"/>
        <w:ind w:left="257.1199798583984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Pr>
        <w:drawing>
          <wp:inline distB="19050" distT="19050" distL="19050" distR="19050">
            <wp:extent cx="6283579" cy="2792730"/>
            <wp:effectExtent b="0" l="0" r="0" t="0"/>
            <wp:docPr id="38" name="image38.png"/>
            <a:graphic>
              <a:graphicData uri="http://schemas.openxmlformats.org/drawingml/2006/picture">
                <pic:pic>
                  <pic:nvPicPr>
                    <pic:cNvPr id="0" name="image38.png"/>
                    <pic:cNvPicPr preferRelativeResize="0"/>
                  </pic:nvPicPr>
                  <pic:blipFill>
                    <a:blip r:embed="rId9"/>
                    <a:srcRect b="0" l="0" r="0" t="0"/>
                    <a:stretch>
                      <a:fillRect/>
                    </a:stretch>
                  </pic:blipFill>
                  <pic:spPr>
                    <a:xfrm>
                      <a:off x="0" y="0"/>
                      <a:ext cx="6283579" cy="279273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3341064453125" w:line="361.9093322753906" w:lineRule="auto"/>
        <w:ind w:left="262.2239685058594" w:right="30.97290039062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preinversión se extenderá a lo largo de 6 meses. Durante este periodo se llevará a cabo el  estudio de prefactibilidad y factibilidad, se realizarán análisis de mercado, estudios económicos financieros, se evaluarán posibles impactos ambientales, entre otros aspectos relevantes. Se presentará  el informe a los inversores quienes a través de asesores tomarán la decisión de aprobar o rechazar el  proyecto.Durante este periodo también se constituirá jurídicamente la sociedad. </w:t>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3212890625" w:line="362.6194381713867" w:lineRule="auto"/>
        <w:ind w:left="267.6671600341797" w:right="33.32885742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de instalación será de un año, las primeras tareas serán contratar responsables, evaluar  presupuestos para el control de gestión y alquilar la nave industrial, la cual se deberá adecuará a las  necesidades del proyecto. Como se detalló anteriormente parte de la maquinaria es importada por lo que el tiempo de fabricación y entrega en fábrica será de aproximadamente seis meses desde el pago  del anticipo, el doble de tiempo que la maquinaria nacional. Durante este periodo se seleccionará el  personal, se lo comenzará a capacitar y se montará la maquinaria. Por último se realizará la compra  inicial de materias primas y materiales. </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32568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explotación será de diez años.</w:t>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5.9329223632812" w:line="240" w:lineRule="auto"/>
        <w:ind w:left="0" w:right="79.102783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63 </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1" name="image41.png"/>
            <a:graphic>
              <a:graphicData uri="http://schemas.openxmlformats.org/drawingml/2006/picture">
                <pic:pic>
                  <pic:nvPicPr>
                    <pic:cNvPr id="0" name="image4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Responsabilidad social empresarial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09228515625" w:line="362.3547649383545" w:lineRule="auto"/>
        <w:ind w:left="267.6671600341797" w:right="30.49682617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marco de la RSE, vamos a enfocarnos en el cuidado del medio ambiente y del personal, así como  en las relaciones con los proveedores y clientes mediante un programa. </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4.13909912109375" w:lineRule="auto"/>
        <w:ind w:left="277.54554748535156" w:right="31.920166015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programa que llevaremos a cabo será de apoyo a productores locales de maíz. El objetivo será  promover la producción sostenible de maíz en la región, fomentar el desarrollo económico local y reducir  la dependencia de proveedores externos no certificados. </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655517578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actividad se podrá medir utilizando los siguientes indicadores: </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productores locales de maíz involucrados en el programa. </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35633087158" w:lineRule="auto"/>
        <w:ind w:left="997.5457000732422" w:right="35.350341796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Cantidades de maíz adquiridas a los productores locales en comparación con las compras a  proveedores externos. </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6396484375" w:line="361.7600440979004" w:lineRule="auto"/>
        <w:ind w:left="636.7392730712891" w:right="92.156982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Impacto económico medido a través del incremento de los ingresos de los productores locales. ● Porcentaje de materias primas con certificación de producción sustentable. ● Porcentaje de consumidores que acceden al contenido educativo del código QR del empaque. </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833984375" w:line="240" w:lineRule="auto"/>
        <w:ind w:left="258.59519958496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misma traerá los siguientes beneficios en los distintos aspectos comentados a continuación: </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361.9587993621826" w:lineRule="auto"/>
        <w:ind w:left="987.6673126220703" w:right="30.36865234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Desarrollo económico local: El programa ayudará a fortalecer la economía regional al apoyar a los  productores de maíz de la zona, generando empleo y contribuyendo al crecimiento de la  comunidad. </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1.7603015899658" w:lineRule="auto"/>
        <w:ind w:left="987.6673126220703" w:right="36.10961914062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Sostenibilidad ambiental: Promover prácticas agrícolas sostenibles entre los productores locales  contribuirá a reducir el uso de agroquímicos, optimizar el uso del agua y disminuir la huella de  carbono del producto final. </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9587993621826" w:lineRule="auto"/>
        <w:ind w:left="974.9665069580078" w:right="30.05615234375" w:hanging="338.22723388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Responsabilidad social: La empresa estará demostrando su compromiso con la comunidad local  y promoviendo una cadena de suministro ética, transparente y sostenible. Además, se incentivará  la educación del consumidor mediante contenido accesible desde el empaque, como recetas  saludables e información sobre los ingredientes utilizados.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7.6876831054688" w:line="240" w:lineRule="auto"/>
        <w:ind w:left="0" w:right="78.7463378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64 </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2" name="image42.png"/>
            <a:graphic>
              <a:graphicData uri="http://schemas.openxmlformats.org/drawingml/2006/picture">
                <pic:pic>
                  <pic:nvPicPr>
                    <pic:cNvPr id="0" name="image4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39.96826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Fuentes </w:t>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0.292968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https://www.gminsights.com/industry-analysis/healthy-snacks-market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536.627254486084" w:lineRule="auto"/>
        <w:ind w:left="278.3519744873047" w:right="2182.564697265625"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https://www.thebusinessresearchcompany.com/report/snack-food-global-market-report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https://www.foodandwine.com/consumer-spending-decline-snacks-11710278</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30310058593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https://www.verifiedmarketresearch.com/product/argentina-snacks-bars-market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623.4351539611816" w:lineRule="auto"/>
        <w:ind w:left="278.3519744873047" w:right="2228.712158203125" w:firstLine="0"/>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https://www.reuters.com/latam/negocio/Q7GYSO2K2ZM2ZHE5YCQRCEKZ4A-2025-04-11</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[6]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https://www.mordorintelligence.com/es/industry-reports/argentina-snack-bar-market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[7]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https://www.informesdeexpertos.com/informes/mercado-de-snacks-saludables </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5286865234375" w:line="357.7519226074219" w:lineRule="auto"/>
        <w:ind w:left="275.7984161376953" w:right="90.13671875" w:firstLine="2.553558349609375"/>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66.24755859375" w:line="240" w:lineRule="auto"/>
        <w:ind w:left="0" w:right="78.69995117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65 </w:t>
      </w:r>
    </w:p>
    <w:sectPr>
      <w:type w:val="continuous"/>
      <w:pgSz w:h="16820" w:w="11900" w:orient="portrait"/>
      <w:pgMar w:bottom="609.5999908447266" w:top="180.01953125" w:left="734.8799896240234" w:right="336.400146484375" w:header="0" w:footer="720"/>
      <w:cols w:equalWidth="0" w:num="1">
        <w:col w:space="0" w:w="10828.719863891602"/>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0.png"/><Relationship Id="rId5" Type="http://schemas.openxmlformats.org/officeDocument/2006/relationships/styles" Target="styles.xml"/><Relationship Id="rId6" Type="http://schemas.openxmlformats.org/officeDocument/2006/relationships/image" Target="media/image91.png"/><Relationship Id="rId7" Type="http://schemas.openxmlformats.org/officeDocument/2006/relationships/image" Target="media/image88.png"/><Relationship Id="rId8"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