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3.1. Factibilidad Comercial</w:t>
      </w:r>
    </w:p>
    <w:p w:rsidR="00000000" w:rsidDel="00000000" w:rsidP="00000000" w:rsidRDefault="00000000" w:rsidRPr="00000000" w14:paraId="00000002">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3.1.1. Análisis de contexto (Macro entorno):</w:t>
      </w:r>
      <w:r w:rsidDel="00000000" w:rsidR="00000000" w:rsidRPr="00000000">
        <w:rPr>
          <w:rFonts w:ascii="Proxima Nova" w:cs="Proxima Nova" w:eastAsia="Proxima Nova" w:hAnsi="Proxima Nova"/>
          <w:rtl w:val="0"/>
        </w:rPr>
        <w:t xml:space="preserve"> Regional / Nacional / Internacional – </w:t>
      </w:r>
      <w:r w:rsidDel="00000000" w:rsidR="00000000" w:rsidRPr="00000000">
        <w:rPr>
          <w:rFonts w:ascii="Proxima Nova" w:cs="Proxima Nova" w:eastAsia="Proxima Nova" w:hAnsi="Proxima Nova"/>
          <w:highlight w:val="yellow"/>
          <w:rtl w:val="0"/>
        </w:rPr>
        <w:t xml:space="preserve">Santi</w:t>
      </w:r>
      <w:r w:rsidDel="00000000" w:rsidR="00000000" w:rsidRPr="00000000">
        <w:rPr>
          <w:rFonts w:ascii="Proxima Nova" w:cs="Proxima Nova" w:eastAsia="Proxima Nova" w:hAnsi="Proxima Nova"/>
          <w:rtl w:val="0"/>
        </w:rPr>
        <w:t xml:space="preserve"> Petroleo (guerra), mercado celiaco e intolerancia al gluten creciente, importación no nos jode,</w:t>
      </w:r>
    </w:p>
    <w:p w:rsidR="00000000" w:rsidDel="00000000" w:rsidP="00000000" w:rsidRDefault="00000000" w:rsidRPr="00000000" w14:paraId="00000003">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https://evaluaciondeproyectos.com.ar/wiki/index.php?title=2022/Grupo8/DimensionamientoComercial</w:t>
      </w:r>
    </w:p>
    <w:p w:rsidR="00000000" w:rsidDel="00000000" w:rsidP="00000000" w:rsidRDefault="00000000" w:rsidRPr="00000000" w14:paraId="00000004">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b w:val="1"/>
          <w:bCs w:val="1"/>
          <w:rtl w:val="0"/>
        </w:rPr>
        <w:t xml:space="preserve">3.1.3. Micro entorno:</w:t>
      </w:r>
      <w:r w:rsidDel="00000000" w:rsidR="00000000" w:rsidRPr="00000000">
        <w:rPr>
          <w:rFonts w:ascii="Proxima Nova" w:cs="Proxima Nova" w:eastAsia="Proxima Nova" w:hAnsi="Proxima Nova"/>
          <w:rtl w:val="0"/>
        </w:rPr>
        <w:t xml:space="preserve"> Porter – </w:t>
      </w:r>
      <w:r w:rsidDel="00000000" w:rsidR="00000000" w:rsidRPr="00000000">
        <w:rPr>
          <w:rFonts w:ascii="Proxima Nova" w:cs="Proxima Nova" w:eastAsia="Proxima Nova" w:hAnsi="Proxima Nova"/>
          <w:highlight w:val="yellow"/>
          <w:rtl w:val="0"/>
        </w:rPr>
        <w:t xml:space="preserve">Bren</w:t>
      </w:r>
    </w:p>
    <w:p w:rsidR="00000000" w:rsidDel="00000000" w:rsidP="00000000" w:rsidRDefault="00000000" w:rsidRPr="00000000" w14:paraId="00000005">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3.1.4. Variables Endógenas y exógenas.</w:t>
      </w:r>
      <w:r w:rsidDel="00000000" w:rsidR="00000000" w:rsidRPr="00000000">
        <w:rPr>
          <w:rFonts w:ascii="Proxima Nova" w:cs="Proxima Nova" w:eastAsia="Proxima Nova" w:hAnsi="Proxima Nova"/>
          <w:rtl w:val="0"/>
        </w:rPr>
        <w:t xml:space="preserve"> Análisis de estrategias: FODA / Diferenciación / Ventaja competitiva / Penetración / BCG – </w:t>
      </w:r>
      <w:r w:rsidDel="00000000" w:rsidR="00000000" w:rsidRPr="00000000">
        <w:rPr>
          <w:rFonts w:ascii="Proxima Nova" w:cs="Proxima Nova" w:eastAsia="Proxima Nova" w:hAnsi="Proxima Nova"/>
          <w:highlight w:val="yellow"/>
          <w:rtl w:val="0"/>
        </w:rPr>
        <w:t xml:space="preserve">Mateo</w:t>
      </w:r>
      <w:r w:rsidDel="00000000" w:rsidR="00000000" w:rsidRPr="00000000">
        <w:rPr>
          <w:rFonts w:ascii="Proxima Nova" w:cs="Proxima Nova" w:eastAsia="Proxima Nova" w:hAnsi="Proxima Nova"/>
          <w:rtl w:val="0"/>
        </w:rPr>
        <w:t xml:space="preserve"> (depende de micro entorno)</w:t>
      </w:r>
    </w:p>
    <w:p w:rsidR="00000000" w:rsidDel="00000000" w:rsidP="00000000" w:rsidRDefault="00000000" w:rsidRPr="00000000" w14:paraId="00000006">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3.1.5. Investigación de mercado:</w:t>
      </w:r>
      <w:r w:rsidDel="00000000" w:rsidR="00000000" w:rsidRPr="00000000">
        <w:rPr>
          <w:rFonts w:ascii="Proxima Nova" w:cs="Proxima Nova" w:eastAsia="Proxima Nova" w:hAnsi="Proxima Nova"/>
          <w:rtl w:val="0"/>
        </w:rPr>
        <w:t xml:space="preserve"> Mercado potencial / Mercado objetivo / Porción de mercado / </w:t>
      </w:r>
      <w:r w:rsidDel="00000000" w:rsidR="00000000" w:rsidRPr="00000000">
        <w:rPr>
          <w:rFonts w:ascii="Proxima Nova" w:cs="Proxima Nova" w:eastAsia="Proxima Nova" w:hAnsi="Proxima Nova"/>
          <w:highlight w:val="yellow"/>
          <w:rtl w:val="0"/>
        </w:rPr>
        <w:t xml:space="preserve">Joaco</w:t>
      </w:r>
      <w:r w:rsidDel="00000000" w:rsidR="00000000" w:rsidRPr="00000000">
        <w:rPr>
          <w:rFonts w:ascii="Proxima Nova" w:cs="Proxima Nova" w:eastAsia="Proxima Nova" w:hAnsi="Proxima Nova"/>
          <w:rtl w:val="0"/>
        </w:rPr>
        <w:t xml:space="preserve"> + encuesta</w:t>
      </w:r>
    </w:p>
    <w:p w:rsidR="00000000" w:rsidDel="00000000" w:rsidP="00000000" w:rsidRDefault="00000000" w:rsidRPr="00000000" w14:paraId="00000007">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Características y comportamiento / Segmentación / Análisis proyectivos, prospectivos y de</w:t>
      </w:r>
    </w:p>
    <w:p w:rsidR="00000000" w:rsidDel="00000000" w:rsidP="00000000" w:rsidRDefault="00000000" w:rsidRPr="00000000" w14:paraId="00000008">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tendencias / Investigación por: Encuestas, Focus, Entrevistas, Observación, Información</w:t>
      </w:r>
    </w:p>
    <w:p w:rsidR="00000000" w:rsidDel="00000000" w:rsidP="00000000" w:rsidRDefault="00000000" w:rsidRPr="00000000" w14:paraId="00000009">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histórica, Prueba piloto o experimental / Modelos matemáticos de estimación de demanda /Ciclo de vida</w:t>
      </w:r>
    </w:p>
    <w:p w:rsidR="00000000" w:rsidDel="00000000" w:rsidP="00000000" w:rsidRDefault="00000000" w:rsidRPr="00000000" w14:paraId="0000000A">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0B">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b w:val="1"/>
          <w:bCs w:val="1"/>
          <w:rtl w:val="0"/>
        </w:rPr>
        <w:t xml:space="preserve">3.1.6. Misión / Visión / Objetivos / Metas</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highlight w:val="yellow"/>
          <w:rtl w:val="0"/>
        </w:rPr>
        <w:t xml:space="preserve">todos juntos</w:t>
      </w:r>
    </w:p>
    <w:p w:rsidR="00000000" w:rsidDel="00000000" w:rsidP="00000000" w:rsidRDefault="00000000" w:rsidRPr="00000000" w14:paraId="0000000C">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3.1.7. Macrolocalización </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highlight w:val="yellow"/>
          <w:rtl w:val="0"/>
        </w:rPr>
        <w:t xml:space="preserve">Santi</w:t>
      </w:r>
      <w:r w:rsidDel="00000000" w:rsidR="00000000" w:rsidRPr="00000000">
        <w:rPr>
          <w:rFonts w:ascii="Proxima Nova" w:cs="Proxima Nova" w:eastAsia="Proxima Nova" w:hAnsi="Proxima Nova"/>
          <w:rtl w:val="0"/>
        </w:rPr>
        <w:t xml:space="preserve"> depende un poco de análisis mercado proveedores</w:t>
      </w:r>
    </w:p>
    <w:p w:rsidR="00000000" w:rsidDel="00000000" w:rsidP="00000000" w:rsidRDefault="00000000" w:rsidRPr="00000000" w14:paraId="0000000D">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0E">
      <w:pPr>
        <w:spacing w:after="1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3.1.8. Mix de Marketing</w:t>
      </w:r>
    </w:p>
    <w:p w:rsidR="00000000" w:rsidDel="00000000" w:rsidP="00000000" w:rsidRDefault="00000000" w:rsidRPr="00000000" w14:paraId="0000000F">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Producto: Características / Funcionalidad / Prestaciones / Productos y servicios</w:t>
      </w:r>
    </w:p>
    <w:p w:rsidR="00000000" w:rsidDel="00000000" w:rsidP="00000000" w:rsidRDefault="00000000" w:rsidRPr="00000000" w14:paraId="00000010">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complementarios / Comparativo con productos similares / Sustitutos / Presentación:</w:t>
      </w:r>
    </w:p>
    <w:p w:rsidR="00000000" w:rsidDel="00000000" w:rsidP="00000000" w:rsidRDefault="00000000" w:rsidRPr="00000000" w14:paraId="00000011">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rtl w:val="0"/>
        </w:rPr>
        <w:t xml:space="preserve">Empaque y etiqueta  - </w:t>
      </w:r>
      <w:r w:rsidDel="00000000" w:rsidR="00000000" w:rsidRPr="00000000">
        <w:rPr>
          <w:rFonts w:ascii="Proxima Nova" w:cs="Proxima Nova" w:eastAsia="Proxima Nova" w:hAnsi="Proxima Nova"/>
          <w:highlight w:val="yellow"/>
          <w:rtl w:val="0"/>
        </w:rPr>
        <w:t xml:space="preserve">Bren</w:t>
      </w:r>
    </w:p>
    <w:p w:rsidR="00000000" w:rsidDel="00000000" w:rsidP="00000000" w:rsidRDefault="00000000" w:rsidRPr="00000000" w14:paraId="00000012">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Precio: Determinación del precio / Justificación / Análisis de la competencia / Sustitutos /</w:t>
      </w:r>
    </w:p>
    <w:p w:rsidR="00000000" w:rsidDel="00000000" w:rsidP="00000000" w:rsidRDefault="00000000" w:rsidRPr="00000000" w14:paraId="00000013">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rtl w:val="0"/>
        </w:rPr>
        <w:t xml:space="preserve">Oferta y Demanda / Elasticidad / Márgenes de ganancia / Análisis de portfolio – </w:t>
      </w:r>
      <w:r w:rsidDel="00000000" w:rsidR="00000000" w:rsidRPr="00000000">
        <w:rPr>
          <w:rFonts w:ascii="Proxima Nova" w:cs="Proxima Nova" w:eastAsia="Proxima Nova" w:hAnsi="Proxima Nova"/>
          <w:highlight w:val="yellow"/>
          <w:rtl w:val="0"/>
        </w:rPr>
        <w:t xml:space="preserve">Mateo</w:t>
      </w:r>
    </w:p>
    <w:p w:rsidR="00000000" w:rsidDel="00000000" w:rsidP="00000000" w:rsidRDefault="00000000" w:rsidRPr="00000000" w14:paraId="00000014">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Promoción: Estrategia publicitaria / Canales de comunicación / Marca e Imagen /</w:t>
      </w:r>
    </w:p>
    <w:p w:rsidR="00000000" w:rsidDel="00000000" w:rsidP="00000000" w:rsidRDefault="00000000" w:rsidRPr="00000000" w14:paraId="00000015">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rtl w:val="0"/>
        </w:rPr>
        <w:t xml:space="preserve">Posicionamiento / Relaciones públicas / Prensa - </w:t>
      </w:r>
      <w:r w:rsidDel="00000000" w:rsidR="00000000" w:rsidRPr="00000000">
        <w:rPr>
          <w:rFonts w:ascii="Proxima Nova" w:cs="Proxima Nova" w:eastAsia="Proxima Nova" w:hAnsi="Proxima Nova"/>
          <w:highlight w:val="yellow"/>
          <w:rtl w:val="0"/>
        </w:rPr>
        <w:t xml:space="preserve">Fran</w:t>
      </w:r>
    </w:p>
    <w:p w:rsidR="00000000" w:rsidDel="00000000" w:rsidP="00000000" w:rsidRDefault="00000000" w:rsidRPr="00000000" w14:paraId="00000016">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Plaza: Puntos de venta / Estrategia de distribución / Estrategia de comercialización /</w:t>
      </w:r>
    </w:p>
    <w:p w:rsidR="00000000" w:rsidDel="00000000" w:rsidP="00000000" w:rsidRDefault="00000000" w:rsidRPr="00000000" w14:paraId="00000017">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Importación / Exportación / Mayoristas y minoristas / Corredores / Representantes / Fuerza</w:t>
      </w:r>
    </w:p>
    <w:p w:rsidR="00000000" w:rsidDel="00000000" w:rsidP="00000000" w:rsidRDefault="00000000" w:rsidRPr="00000000" w14:paraId="00000018">
      <w:pPr>
        <w:spacing w:after="160" w:lineRule="auto"/>
        <w:rPr>
          <w:rFonts w:ascii="Proxima Nova" w:cs="Proxima Nova" w:eastAsia="Proxima Nova" w:hAnsi="Proxima Nova"/>
          <w:highlight w:val="yellow"/>
        </w:rPr>
      </w:pPr>
      <w:r w:rsidDel="00000000" w:rsidR="00000000" w:rsidRPr="00000000">
        <w:rPr>
          <w:rFonts w:ascii="Proxima Nova" w:cs="Proxima Nova" w:eastAsia="Proxima Nova" w:hAnsi="Proxima Nova"/>
          <w:rtl w:val="0"/>
        </w:rPr>
        <w:t xml:space="preserve">de ventas - </w:t>
      </w:r>
      <w:r w:rsidDel="00000000" w:rsidR="00000000" w:rsidRPr="00000000">
        <w:rPr>
          <w:rFonts w:ascii="Proxima Nova" w:cs="Proxima Nova" w:eastAsia="Proxima Nova" w:hAnsi="Proxima Nova"/>
          <w:highlight w:val="yellow"/>
          <w:rtl w:val="0"/>
        </w:rPr>
        <w:t xml:space="preserve">Fran</w:t>
      </w:r>
    </w:p>
    <w:p w:rsidR="00000000" w:rsidDel="00000000" w:rsidP="00000000" w:rsidRDefault="00000000" w:rsidRPr="00000000" w14:paraId="00000019">
      <w:pPr>
        <w:spacing w:after="1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A">
      <w:pPr>
        <w:spacing w:after="1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B">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3.1.9. Plan de Ventas</w:t>
      </w:r>
      <w:r w:rsidDel="00000000" w:rsidR="00000000" w:rsidRPr="00000000">
        <w:rPr>
          <w:rFonts w:ascii="Proxima Nova" w:cs="Proxima Nova" w:eastAsia="Proxima Nova" w:hAnsi="Proxima Nova"/>
          <w:rtl w:val="0"/>
        </w:rPr>
        <w:t xml:space="preserve"> - </w:t>
      </w:r>
      <w:r w:rsidDel="00000000" w:rsidR="00000000" w:rsidRPr="00000000">
        <w:rPr>
          <w:rFonts w:ascii="Proxima Nova" w:cs="Proxima Nova" w:eastAsia="Proxima Nova" w:hAnsi="Proxima Nova"/>
          <w:highlight w:val="yellow"/>
          <w:rtl w:val="0"/>
        </w:rPr>
        <w:t xml:space="preserve">Todos</w:t>
      </w:r>
      <w:r w:rsidDel="00000000" w:rsidR="00000000" w:rsidRPr="00000000">
        <w:rPr>
          <w:rtl w:val="0"/>
        </w:rPr>
      </w:r>
    </w:p>
    <w:p w:rsidR="00000000" w:rsidDel="00000000" w:rsidP="00000000" w:rsidRDefault="00000000" w:rsidRPr="00000000" w14:paraId="0000001C">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Entregables:</w:t>
      </w:r>
    </w:p>
    <w:p w:rsidR="00000000" w:rsidDel="00000000" w:rsidP="00000000" w:rsidRDefault="00000000" w:rsidRPr="00000000" w14:paraId="0000001D">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 Market Share</w:t>
      </w:r>
    </w:p>
    <w:p w:rsidR="00000000" w:rsidDel="00000000" w:rsidP="00000000" w:rsidRDefault="00000000" w:rsidRPr="00000000" w14:paraId="0000001E">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 Estrategia y plan de acción comercial</w:t>
      </w:r>
    </w:p>
    <w:p w:rsidR="00000000" w:rsidDel="00000000" w:rsidP="00000000" w:rsidRDefault="00000000" w:rsidRPr="00000000" w14:paraId="0000001F">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 Proyección de ventas (Demanda)</w:t>
      </w:r>
    </w:p>
    <w:p w:rsidR="00000000" w:rsidDel="00000000" w:rsidP="00000000" w:rsidRDefault="00000000" w:rsidRPr="00000000" w14:paraId="00000020">
      <w:pPr>
        <w:spacing w:after="16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 Costos Comerciales</w:t>
      </w:r>
    </w:p>
    <w:p w:rsidR="00000000" w:rsidDel="00000000" w:rsidP="00000000" w:rsidRDefault="00000000" w:rsidRPr="00000000" w14:paraId="0000002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Factibilidad Comercial</w:t>
      </w:r>
    </w:p>
    <w:p w:rsidR="00000000" w:rsidDel="00000000" w:rsidP="00000000" w:rsidRDefault="00000000" w:rsidRPr="00000000" w14:paraId="0000004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analisis de contexto</w:t>
      </w:r>
    </w:p>
    <w:p w:rsidR="00000000" w:rsidDel="00000000" w:rsidP="00000000" w:rsidRDefault="00000000" w:rsidRPr="00000000" w14:paraId="0000004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macroentorno: cosas específicas del proyecto</w:t>
      </w:r>
    </w:p>
    <w:p w:rsidR="00000000" w:rsidDel="00000000" w:rsidP="00000000" w:rsidRDefault="00000000" w:rsidRPr="00000000" w14:paraId="0000004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microentorno: porter -&gt; importante.  Importante describir / detallar competidores, esto ayuda a ver donde posicionarse y entender la ventaja competitiva</w:t>
      </w:r>
    </w:p>
    <w:p w:rsidR="00000000" w:rsidDel="00000000" w:rsidP="00000000" w:rsidRDefault="00000000" w:rsidRPr="00000000" w14:paraId="0000004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también identificar cliente , diferenciar cliente de consumidor final</w:t>
      </w:r>
    </w:p>
    <w:p w:rsidR="00000000" w:rsidDel="00000000" w:rsidP="00000000" w:rsidRDefault="00000000" w:rsidRPr="00000000" w14:paraId="0000004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estrategias:</w:t>
      </w:r>
    </w:p>
    <w:p w:rsidR="00000000" w:rsidDel="00000000" w:rsidP="00000000" w:rsidRDefault="00000000" w:rsidRPr="00000000" w14:paraId="0000004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foda -&gt;  profundizarlo, poner la posición de la empresa en el cuadrante. si da dificil, explicar cuales son las estrategias comerciales para llevarlo al cuadrante interesante o atractivo.</w:t>
      </w:r>
    </w:p>
    <w:p w:rsidR="00000000" w:rsidDel="00000000" w:rsidP="00000000" w:rsidRDefault="00000000" w:rsidRPr="00000000" w14:paraId="0000005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diferenciación -&gt; </w:t>
      </w:r>
    </w:p>
    <w:p w:rsidR="00000000" w:rsidDel="00000000" w:rsidP="00000000" w:rsidRDefault="00000000" w:rsidRPr="00000000" w14:paraId="0000005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en producto:</w:t>
      </w:r>
    </w:p>
    <w:p w:rsidR="00000000" w:rsidDel="00000000" w:rsidP="00000000" w:rsidRDefault="00000000" w:rsidRPr="00000000" w14:paraId="0000005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caracteristics/ funcionalidad</w:t>
      </w:r>
    </w:p>
    <w:p w:rsidR="00000000" w:rsidDel="00000000" w:rsidP="00000000" w:rsidRDefault="00000000" w:rsidRPr="00000000" w14:paraId="0000005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cumplimineto de especificaciones</w:t>
      </w:r>
    </w:p>
    <w:p w:rsidR="00000000" w:rsidDel="00000000" w:rsidP="00000000" w:rsidRDefault="00000000" w:rsidRPr="00000000" w14:paraId="0000005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durabilidad</w:t>
      </w:r>
    </w:p>
    <w:p w:rsidR="00000000" w:rsidDel="00000000" w:rsidP="00000000" w:rsidRDefault="00000000" w:rsidRPr="00000000" w14:paraId="0000005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confiabilidad</w:t>
      </w:r>
    </w:p>
    <w:p w:rsidR="00000000" w:rsidDel="00000000" w:rsidP="00000000" w:rsidRDefault="00000000" w:rsidRPr="00000000" w14:paraId="0000005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reparabilidad</w:t>
      </w:r>
    </w:p>
    <w:p w:rsidR="00000000" w:rsidDel="00000000" w:rsidP="00000000" w:rsidRDefault="00000000" w:rsidRPr="00000000" w14:paraId="0000005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en servicio: son más debiles que las de producto</w:t>
      </w:r>
    </w:p>
    <w:p w:rsidR="00000000" w:rsidDel="00000000" w:rsidP="00000000" w:rsidRDefault="00000000" w:rsidRPr="00000000" w14:paraId="0000005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prestacion</w:t>
      </w:r>
    </w:p>
    <w:p w:rsidR="00000000" w:rsidDel="00000000" w:rsidP="00000000" w:rsidRDefault="00000000" w:rsidRPr="00000000" w14:paraId="0000005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capacitación al cliente</w:t>
      </w:r>
    </w:p>
    <w:p w:rsidR="00000000" w:rsidDel="00000000" w:rsidP="00000000" w:rsidRDefault="00000000" w:rsidRPr="00000000" w14:paraId="0000005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asesoramiento al clinete</w:t>
      </w:r>
    </w:p>
    <w:p w:rsidR="00000000" w:rsidDel="00000000" w:rsidP="00000000" w:rsidRDefault="00000000" w:rsidRPr="00000000" w14:paraId="0000005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garantía</w:t>
      </w:r>
    </w:p>
    <w:p w:rsidR="00000000" w:rsidDel="00000000" w:rsidP="00000000" w:rsidRDefault="00000000" w:rsidRPr="00000000" w14:paraId="0000005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calidad de atencion</w:t>
      </w:r>
    </w:p>
    <w:p w:rsidR="00000000" w:rsidDel="00000000" w:rsidP="00000000" w:rsidRDefault="00000000" w:rsidRPr="00000000" w14:paraId="0000005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matriz bcg: no hay obligacion de hacerla</w:t>
      </w:r>
    </w:p>
    <w:p w:rsidR="00000000" w:rsidDel="00000000" w:rsidP="00000000" w:rsidRDefault="00000000" w:rsidRPr="00000000" w14:paraId="0000006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Ciclo de vida:</w:t>
      </w:r>
    </w:p>
    <w:p w:rsidR="00000000" w:rsidDel="00000000" w:rsidP="00000000" w:rsidRDefault="00000000" w:rsidRPr="00000000" w14:paraId="0000006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del proyecto</w:t>
      </w:r>
    </w:p>
    <w:p w:rsidR="00000000" w:rsidDel="00000000" w:rsidP="00000000" w:rsidRDefault="00000000" w:rsidRPr="00000000" w14:paraId="0000006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evaluacion: instancia teorica, de analisis</w:t>
      </w:r>
    </w:p>
    <w:p w:rsidR="00000000" w:rsidDel="00000000" w:rsidP="00000000" w:rsidRDefault="00000000" w:rsidRPr="00000000" w14:paraId="0000006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implementacion</w:t>
      </w:r>
    </w:p>
    <w:p w:rsidR="00000000" w:rsidDel="00000000" w:rsidP="00000000" w:rsidRDefault="00000000" w:rsidRPr="00000000" w14:paraId="0000006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del resultado</w:t>
      </w:r>
    </w:p>
    <w:p w:rsidR="00000000" w:rsidDel="00000000" w:rsidP="00000000" w:rsidRDefault="00000000" w:rsidRPr="00000000" w14:paraId="0000006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puesta en marcha</w:t>
      </w:r>
    </w:p>
    <w:p w:rsidR="00000000" w:rsidDel="00000000" w:rsidP="00000000" w:rsidRDefault="00000000" w:rsidRPr="00000000" w14:paraId="0000006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operacion</w:t>
      </w:r>
    </w:p>
    <w:p w:rsidR="00000000" w:rsidDel="00000000" w:rsidP="00000000" w:rsidRDefault="00000000" w:rsidRPr="00000000" w14:paraId="0000006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investigacion de mercado</w:t>
      </w:r>
    </w:p>
    <w:p w:rsidR="00000000" w:rsidDel="00000000" w:rsidP="00000000" w:rsidRDefault="00000000" w:rsidRPr="00000000" w14:paraId="0000006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va a haber que determinal: </w:t>
      </w:r>
    </w:p>
    <w:p w:rsidR="00000000" w:rsidDel="00000000" w:rsidP="00000000" w:rsidRDefault="00000000" w:rsidRPr="00000000" w14:paraId="0000006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cantidad</w:t>
      </w:r>
    </w:p>
    <w:p w:rsidR="00000000" w:rsidDel="00000000" w:rsidP="00000000" w:rsidRDefault="00000000" w:rsidRPr="00000000" w14:paraId="0000006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tasa de crecimiento</w:t>
      </w:r>
    </w:p>
    <w:p w:rsidR="00000000" w:rsidDel="00000000" w:rsidP="00000000" w:rsidRDefault="00000000" w:rsidRPr="00000000" w14:paraId="0000006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demanda</w:t>
      </w:r>
    </w:p>
    <w:p w:rsidR="00000000" w:rsidDel="00000000" w:rsidP="00000000" w:rsidRDefault="00000000" w:rsidRPr="00000000" w14:paraId="0000006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mercado potencial -&gt; mercado objetivo -&gt; porcion de mercado (share)</w:t>
      </w:r>
    </w:p>
    <w:p w:rsidR="00000000" w:rsidDel="00000000" w:rsidP="00000000" w:rsidRDefault="00000000" w:rsidRPr="00000000" w14:paraId="0000007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el share sale de haber hecho un buen porter, tengo que saber el tamaño de los competidores.</w:t>
      </w:r>
    </w:p>
    <w:p w:rsidR="00000000" w:rsidDel="00000000" w:rsidP="00000000" w:rsidRDefault="00000000" w:rsidRPr="00000000" w14:paraId="0000007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eñ % de share a a depender de la atomización del meracdo</w:t>
      </w:r>
    </w:p>
    <w:p w:rsidR="00000000" w:rsidDel="00000000" w:rsidP="00000000" w:rsidRDefault="00000000" w:rsidRPr="00000000" w14:paraId="0000007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otra pregunta: en cuanto tiempo se va a lograr el % de share planteado</w:t>
      </w:r>
    </w:p>
    <w:p w:rsidR="00000000" w:rsidDel="00000000" w:rsidP="00000000" w:rsidRDefault="00000000" w:rsidRPr="00000000" w14:paraId="0000007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segmentación -&gt; cuantificar el mercado objetivo</w:t>
      </w:r>
    </w:p>
    <w:p w:rsidR="00000000" w:rsidDel="00000000" w:rsidP="00000000" w:rsidRDefault="00000000" w:rsidRPr="00000000" w14:paraId="0000007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analisis proyectivos y de tendencias: se puede armar con datos históricos. hay que deflactar si usaramos pesos como moneda de referencia.</w:t>
      </w:r>
    </w:p>
    <w:p w:rsidR="00000000" w:rsidDel="00000000" w:rsidP="00000000" w:rsidRDefault="00000000" w:rsidRPr="00000000" w14:paraId="0000007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luego en la parte técnica se va a tener que hacer de forma mensual para hacer la programación de la producción</w:t>
      </w:r>
    </w:p>
    <w:p w:rsidR="00000000" w:rsidDel="00000000" w:rsidP="00000000" w:rsidRDefault="00000000" w:rsidRPr="00000000" w14:paraId="0000007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encuestas: se busca confiabiildad de &gt; 95% y error muestral 2.5 - 3%. hay que calcular estos valores. Poner preguntas valiosas al inicio porque la gente responde mejor las primeras preguntas.</w:t>
      </w:r>
    </w:p>
    <w:p w:rsidR="00000000" w:rsidDel="00000000" w:rsidP="00000000" w:rsidRDefault="00000000" w:rsidRPr="00000000" w14:paraId="0000007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Mision/ vision/ objetivos/ metas: usar SMART</w:t>
      </w:r>
    </w:p>
    <w:p w:rsidR="00000000" w:rsidDel="00000000" w:rsidP="00000000" w:rsidRDefault="00000000" w:rsidRPr="00000000" w14:paraId="0000007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Macrolocalización.</w:t>
      </w:r>
    </w:p>
    <w:p w:rsidR="00000000" w:rsidDel="00000000" w:rsidP="00000000" w:rsidRDefault="00000000" w:rsidRPr="00000000" w14:paraId="0000007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Mix de producto. 4P. hay que desarrollarlas desde lo practico. No teoría. Poner imagenes (no planos)</w:t>
      </w:r>
    </w:p>
    <w:p w:rsidR="00000000" w:rsidDel="00000000" w:rsidP="00000000" w:rsidRDefault="00000000" w:rsidRPr="00000000" w14:paraId="0000008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caracteristicas, funcioanlidades, prestaciones, productos y servicios complemetnarios, comparación con productos similares (o competencia), sustitutos, presentacion (empaque y etiqueta)</w:t>
      </w:r>
    </w:p>
    <w:p w:rsidR="00000000" w:rsidDel="00000000" w:rsidP="00000000" w:rsidRDefault="00000000" w:rsidRPr="00000000" w14:paraId="0000008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precio: precio de mercado, cual es nuestro precio? porque? y cual es el precio de la competencia. y donde nos posicionamos. </w:t>
      </w:r>
    </w:p>
    <w:p w:rsidR="00000000" w:rsidDel="00000000" w:rsidP="00000000" w:rsidRDefault="00000000" w:rsidRPr="00000000" w14:paraId="0000008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promocion: estrategia publicitaria, canales de comunicacion, marca e imagen, posicionamiento, rrpp, prensa</w:t>
      </w:r>
    </w:p>
    <w:p w:rsidR="00000000" w:rsidDel="00000000" w:rsidP="00000000" w:rsidRDefault="00000000" w:rsidRPr="00000000" w14:paraId="0000008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inversiones en publicidad. cuanto? </w:t>
      </w:r>
    </w:p>
    <w:p w:rsidR="00000000" w:rsidDel="00000000" w:rsidP="00000000" w:rsidRDefault="00000000" w:rsidRPr="00000000" w14:paraId="0000008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logrr un plan de  promocion: identificar a traves de que medios publicitarios disponibles vamos a difundir el producto. Cada uno tiene un costo diferente, esto impacta en el flujo de fondos. Cada medio tiene tasa de efectividad diferente. Se puede convertir en tasa de conversion de prospectos. Relacionar el tipo de producto con el tipo de promocion.</w:t>
      </w:r>
    </w:p>
    <w:p w:rsidR="00000000" w:rsidDel="00000000" w:rsidP="00000000" w:rsidRDefault="00000000" w:rsidRPr="00000000" w14:paraId="0000008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plaza: puntos de ventas, estrategia de distribucion, de comercializacion, impo, expo, mayoristas, minoristas, corredores/ representantes /fuerzas de ventas. </w:t>
      </w:r>
    </w:p>
    <w:p w:rsidR="00000000" w:rsidDel="00000000" w:rsidP="00000000" w:rsidRDefault="00000000" w:rsidRPr="00000000" w14:paraId="0000008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PLAN DE VENTAS: el pdv final tiene que estar constituido por la apertura de los diferentes productos (grafico de barras acumuladas), apertura por producto, canal, precio.</w:t>
      </w:r>
    </w:p>
    <w:p w:rsidR="00000000" w:rsidDel="00000000" w:rsidP="00000000" w:rsidRDefault="00000000" w:rsidRPr="00000000" w14:paraId="0000008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1 forma: funnel.    </w:t>
      </w:r>
    </w:p>
    <w:p w:rsidR="00000000" w:rsidDel="00000000" w:rsidP="00000000" w:rsidRDefault="00000000" w:rsidRPr="00000000" w14:paraId="0000008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pobalacion total -&gt; mercado potencial -&gt; mercado disponible -&gt; mercado disponible calificado -&gt; mercado meta -&gt; mercado penetrado</w:t>
      </w:r>
    </w:p>
    <w:p w:rsidR="00000000" w:rsidDel="00000000" w:rsidP="00000000" w:rsidRDefault="00000000" w:rsidRPr="00000000" w14:paraId="0000008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2 forma: de abajo hacia arriba, atacando distintos nichos</w:t>
      </w:r>
    </w:p>
    <w:p w:rsidR="00000000" w:rsidDel="00000000" w:rsidP="00000000" w:rsidRDefault="00000000" w:rsidRPr="00000000" w14:paraId="0000009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keepNext w:val="0"/>
        <w:keepLines w:val="0"/>
        <w:spacing w:before="0" w:lineRule="auto"/>
        <w:rPr>
          <w:b w:val="1"/>
          <w:bCs w:val="1"/>
          <w:color w:val="000000"/>
          <w:sz w:val="26"/>
          <w:szCs w:val="26"/>
        </w:rPr>
      </w:pPr>
      <w:bookmarkStart w:colFirst="0" w:colLast="0" w:name="_drgu6spnh6nd" w:id="0"/>
      <w:bookmarkEnd w:id="0"/>
      <w:r w:rsidDel="00000000" w:rsidR="00000000" w:rsidRPr="00000000">
        <w:rPr>
          <w:b w:val="1"/>
          <w:bCs w:val="1"/>
          <w:color w:val="000000"/>
          <w:sz w:val="26"/>
          <w:szCs w:val="26"/>
          <w:rtl w:val="0"/>
        </w:rPr>
        <w:t xml:space="preserve">5.1. Marca e Imagen</w:t>
      </w:r>
    </w:p>
    <w:p w:rsidR="00000000" w:rsidDel="00000000" w:rsidP="00000000" w:rsidRDefault="00000000" w:rsidRPr="00000000" w14:paraId="00000094">
      <w:pPr>
        <w:spacing w:after="240" w:lineRule="auto"/>
        <w:rPr/>
      </w:pPr>
      <w:r w:rsidDel="00000000" w:rsidR="00000000" w:rsidRPr="00000000">
        <w:rPr>
          <w:rtl w:val="0"/>
        </w:rPr>
        <w:t xml:space="preserve">La identidad de la marca se define a través de los valores de transparencia, seguridad alimentaria y tecnología aplicada a la nutrición. El objetivo es que el consumidor perciba una marca robusta y confiable, orientada a asegurar la inocuidad alimentaria mediante la eliminación crítica de riesgos de contaminación cruzada</w:t>
      </w:r>
    </w:p>
    <w:p w:rsidR="00000000" w:rsidDel="00000000" w:rsidP="00000000" w:rsidRDefault="00000000" w:rsidRPr="00000000" w14:paraId="00000095">
      <w:pPr>
        <w:spacing w:after="240" w:lineRule="auto"/>
        <w:rPr/>
      </w:pPr>
      <w:r w:rsidDel="00000000" w:rsidR="00000000" w:rsidRPr="00000000">
        <w:rPr>
          <w:rtl w:val="0"/>
        </w:rPr>
        <w:t xml:space="preserve">Para lograr un posicionamiento claro en el mercado, la imagen de los productos se dividirá en dos ejes estratégicos:</w:t>
      </w:r>
    </w:p>
    <w:p w:rsidR="00000000" w:rsidDel="00000000" w:rsidP="00000000" w:rsidRDefault="00000000" w:rsidRPr="00000000" w14:paraId="00000096">
      <w:pPr>
        <w:numPr>
          <w:ilvl w:val="0"/>
          <w:numId w:val="3"/>
        </w:numPr>
        <w:spacing w:after="0" w:afterAutospacing="0" w:lineRule="auto"/>
        <w:ind w:left="720" w:hanging="360"/>
      </w:pPr>
      <w:r w:rsidDel="00000000" w:rsidR="00000000" w:rsidRPr="00000000">
        <w:rPr>
          <w:b w:val="1"/>
          <w:bCs w:val="1"/>
          <w:rtl w:val="0"/>
        </w:rPr>
        <w:t xml:space="preserve">Línea Natural:</w:t>
      </w:r>
      <w:r w:rsidDel="00000000" w:rsidR="00000000" w:rsidRPr="00000000">
        <w:rPr>
          <w:rtl w:val="0"/>
        </w:rPr>
        <w:t xml:space="preserve"> Se presentará con una estética limpia que resalte el uso de </w:t>
      </w:r>
      <w:r w:rsidDel="00000000" w:rsidR="00000000" w:rsidRPr="00000000">
        <w:rPr>
          <w:b w:val="1"/>
          <w:bCs w:val="1"/>
          <w:rtl w:val="0"/>
        </w:rPr>
        <w:t xml:space="preserve">ingredientes de alta calidad</w:t>
      </w:r>
      <w:r w:rsidDel="00000000" w:rsidR="00000000" w:rsidRPr="00000000">
        <w:rPr>
          <w:rtl w:val="0"/>
        </w:rPr>
        <w:t xml:space="preserve"> y endulzantes naturales. El diseño comunicará la pureza de un producto libre de azúcares refinados y químicos innecesarios.</w:t>
      </w:r>
    </w:p>
    <w:p w:rsidR="00000000" w:rsidDel="00000000" w:rsidP="00000000" w:rsidRDefault="00000000" w:rsidRPr="00000000" w14:paraId="00000097">
      <w:pPr>
        <w:numPr>
          <w:ilvl w:val="0"/>
          <w:numId w:val="3"/>
        </w:numPr>
        <w:spacing w:after="240" w:lineRule="auto"/>
        <w:ind w:left="720" w:hanging="360"/>
      </w:pPr>
      <w:r w:rsidDel="00000000" w:rsidR="00000000" w:rsidRPr="00000000">
        <w:rPr>
          <w:b w:val="1"/>
          <w:bCs w:val="1"/>
          <w:rtl w:val="0"/>
        </w:rPr>
        <w:t xml:space="preserve">Línea Funcional:</w:t>
      </w:r>
      <w:r w:rsidDel="00000000" w:rsidR="00000000" w:rsidRPr="00000000">
        <w:rPr>
          <w:rtl w:val="0"/>
        </w:rPr>
        <w:t xml:space="preserve"> Su imagen estará asociada a la nutrición técnica y el rendimiento, destacando la composición nutricional superior para estilos de vida activos.</w:t>
      </w:r>
    </w:p>
    <w:p w:rsidR="00000000" w:rsidDel="00000000" w:rsidP="00000000" w:rsidRDefault="00000000" w:rsidRPr="00000000" w14:paraId="00000098">
      <w:pPr>
        <w:spacing w:after="240" w:lineRule="auto"/>
        <w:rPr>
          <w:b w:val="1"/>
          <w:bCs w:val="1"/>
        </w:rPr>
      </w:pPr>
      <w:r w:rsidDel="00000000" w:rsidR="00000000" w:rsidRPr="00000000">
        <w:rPr>
          <w:b w:val="1"/>
          <w:bCs w:val="1"/>
          <w:rtl w:val="0"/>
        </w:rPr>
        <w:t xml:space="preserve">Elementos visuales clave:</w:t>
      </w:r>
    </w:p>
    <w:p w:rsidR="00000000" w:rsidDel="00000000" w:rsidP="00000000" w:rsidRDefault="00000000" w:rsidRPr="00000000" w14:paraId="00000099">
      <w:pPr>
        <w:numPr>
          <w:ilvl w:val="0"/>
          <w:numId w:val="1"/>
        </w:numPr>
        <w:spacing w:after="0" w:afterAutospacing="0" w:lineRule="auto"/>
        <w:ind w:left="720" w:hanging="360"/>
      </w:pPr>
      <w:r w:rsidDel="00000000" w:rsidR="00000000" w:rsidRPr="00000000">
        <w:rPr>
          <w:b w:val="1"/>
          <w:bCs w:val="1"/>
          <w:rtl w:val="0"/>
        </w:rPr>
        <w:t xml:space="preserve">Logotipo:</w:t>
      </w:r>
      <w:r w:rsidDel="00000000" w:rsidR="00000000" w:rsidRPr="00000000">
        <w:rPr>
          <w:rtl w:val="0"/>
        </w:rPr>
        <w:t xml:space="preserve"> Tendrá un diseño moderno y profesional que transmita la precisión de una planta industrial de alta tecnología y la energía de los ingredientes naturales.</w:t>
      </w:r>
    </w:p>
    <w:p w:rsidR="00000000" w:rsidDel="00000000" w:rsidP="00000000" w:rsidRDefault="00000000" w:rsidRPr="00000000" w14:paraId="0000009A">
      <w:pPr>
        <w:numPr>
          <w:ilvl w:val="0"/>
          <w:numId w:val="1"/>
        </w:numPr>
        <w:spacing w:after="240" w:lineRule="auto"/>
        <w:ind w:left="720" w:hanging="360"/>
      </w:pPr>
      <w:r w:rsidDel="00000000" w:rsidR="00000000" w:rsidRPr="00000000">
        <w:rPr>
          <w:b w:val="1"/>
          <w:bCs w:val="1"/>
          <w:rtl w:val="0"/>
        </w:rPr>
        <w:t xml:space="preserve">Packaging (Envases):</w:t>
      </w:r>
      <w:r w:rsidDel="00000000" w:rsidR="00000000" w:rsidRPr="00000000">
        <w:rPr>
          <w:rtl w:val="0"/>
        </w:rPr>
        <w:t xml:space="preserve"> Se utilizarán colores diferenciados para identificar las líneas de galletitas, panificados y budines. El diseño priorizará la visibilidad de los datos nutricionales y resaltará de forma obligatoria los sellos de salud (bajo en sodio, sin grasas trans) junto al logo oficial </w:t>
      </w:r>
      <w:r w:rsidDel="00000000" w:rsidR="00000000" w:rsidRPr="00000000">
        <w:rPr>
          <w:b w:val="1"/>
          <w:bCs w:val="1"/>
          <w:rtl w:val="0"/>
        </w:rPr>
        <w:t xml:space="preserve">SIN TACC</w:t>
      </w:r>
      <w:r w:rsidDel="00000000" w:rsidR="00000000" w:rsidRPr="00000000">
        <w:rPr>
          <w:rtl w:val="0"/>
        </w:rPr>
        <w:t xml:space="preserve">, fundamental para el cumplimiento legal y la identificación por parte de la población celíaca.</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Perfecto, simplifiquemos aún más. Aquí tienes una versión directa, sin vueltas y con un lenguaje totalmente cotidiano:</w:t>
      </w:r>
    </w:p>
    <w:p w:rsidR="00000000" w:rsidDel="00000000" w:rsidP="00000000" w:rsidRDefault="00000000" w:rsidRPr="00000000" w14:paraId="0000009C">
      <w:pPr>
        <w:pStyle w:val="Heading3"/>
        <w:keepNext w:val="0"/>
        <w:keepLines w:val="0"/>
        <w:spacing w:before="280" w:lineRule="auto"/>
        <w:ind w:left="720" w:firstLine="0"/>
        <w:rPr>
          <w:b w:val="1"/>
          <w:bCs w:val="1"/>
          <w:color w:val="000000"/>
          <w:sz w:val="26"/>
          <w:szCs w:val="26"/>
        </w:rPr>
      </w:pPr>
      <w:bookmarkStart w:colFirst="0" w:colLast="0" w:name="_x08a1azhren0" w:id="1"/>
      <w:bookmarkEnd w:id="1"/>
      <w:r w:rsidDel="00000000" w:rsidR="00000000" w:rsidRPr="00000000">
        <w:rPr>
          <w:b w:val="1"/>
          <w:bCs w:val="1"/>
          <w:color w:val="000000"/>
          <w:sz w:val="26"/>
          <w:szCs w:val="26"/>
          <w:rtl w:val="0"/>
        </w:rPr>
        <w:t xml:space="preserve">5.2. Plan de Difusión y Redes Sociales</w:t>
      </w:r>
    </w:p>
    <w:p w:rsidR="00000000" w:rsidDel="00000000" w:rsidP="00000000" w:rsidRDefault="00000000" w:rsidRPr="00000000" w14:paraId="0000009D">
      <w:pPr>
        <w:spacing w:after="240" w:before="240" w:lineRule="auto"/>
        <w:rPr/>
      </w:pPr>
      <w:r w:rsidDel="00000000" w:rsidR="00000000" w:rsidRPr="00000000">
        <w:rPr>
          <w:rtl w:val="0"/>
        </w:rPr>
        <w:t xml:space="preserve">Para conectar con nuestra comunidad y demostrar que comer sin gluten no tiene por qué ser una limitación, nos enfocaremos en estas acciones:</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b w:val="1"/>
          <w:bCs w:val="1"/>
          <w:rtl w:val="0"/>
        </w:rPr>
        <w:t xml:space="preserve">Contenido en Redes Sociales:</w:t>
      </w:r>
      <w:r w:rsidDel="00000000" w:rsidR="00000000" w:rsidRPr="00000000">
        <w:rPr>
          <w:rtl w:val="0"/>
        </w:rPr>
        <w:t xml:space="preserve"> Estaremos presentes en Instagram, TikTok y Facebook. Queremos romper con la idea de que la comida para celíacos es "aburrida" o "siempre lo mismo". Vamos a compartir recetas creativas y tentadoras para disfrutar de cada bocado y divertirse en la cocina, sin sentir que falta algo.</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b w:val="1"/>
          <w:bCs w:val="1"/>
          <w:rtl w:val="0"/>
        </w:rPr>
        <w:t xml:space="preserve">Alianzas con Referentes:</w:t>
      </w:r>
      <w:r w:rsidDel="00000000" w:rsidR="00000000" w:rsidRPr="00000000">
        <w:rPr>
          <w:rtl w:val="0"/>
        </w:rPr>
        <w:t xml:space="preserve"> Colaboraremos con nutricionistas, deportistas y referentes celíacos que compartan nuestra pasión por el buen sabor. Ellos mostrarán que nuestros productos son la opción ideal para quienes no quieren renunciar al placer de una buena comida mientras cuidan su salud.</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b w:val="1"/>
          <w:bCs w:val="1"/>
          <w:rtl w:val="0"/>
        </w:rPr>
        <w:t xml:space="preserve">Buscadores y Videos:</w:t>
      </w:r>
      <w:r w:rsidDel="00000000" w:rsidR="00000000" w:rsidRPr="00000000">
        <w:rPr>
          <w:rtl w:val="0"/>
        </w:rPr>
        <w:t xml:space="preserve"> Aparecemos en Google y YouTube cuando la gente busca opciones ricas y seguras. Queremos ser la respuesta para quienes buscan disfrutar de la comida sin preocupaciones, apareciendo en los canales de cocina donde el sabor es el protagonista.</w:t>
      </w:r>
    </w:p>
    <w:p w:rsidR="00000000" w:rsidDel="00000000" w:rsidP="00000000" w:rsidRDefault="00000000" w:rsidRPr="00000000" w14:paraId="000000A1">
      <w:pPr>
        <w:pStyle w:val="Heading3"/>
        <w:keepNext w:val="0"/>
        <w:keepLines w:val="0"/>
        <w:spacing w:before="0" w:lineRule="auto"/>
        <w:rPr>
          <w:b w:val="1"/>
          <w:bCs w:val="1"/>
          <w:color w:val="000000"/>
          <w:sz w:val="26"/>
          <w:szCs w:val="26"/>
        </w:rPr>
      </w:pPr>
      <w:bookmarkStart w:colFirst="0" w:colLast="0" w:name="_pnmmddburyph" w:id="2"/>
      <w:bookmarkEnd w:id="2"/>
      <w:r w:rsidDel="00000000" w:rsidR="00000000" w:rsidRPr="00000000">
        <w:rPr>
          <w:b w:val="1"/>
          <w:bCs w:val="1"/>
          <w:color w:val="000000"/>
          <w:sz w:val="26"/>
          <w:szCs w:val="26"/>
          <w:rtl w:val="0"/>
        </w:rPr>
        <w:t xml:space="preserve">5.3. Posicionamiento</w:t>
      </w:r>
    </w:p>
    <w:p w:rsidR="00000000" w:rsidDel="00000000" w:rsidP="00000000" w:rsidRDefault="00000000" w:rsidRPr="00000000" w14:paraId="000000A2">
      <w:pPr>
        <w:spacing w:after="240" w:lineRule="auto"/>
        <w:rPr/>
      </w:pPr>
      <w:r w:rsidDel="00000000" w:rsidR="00000000" w:rsidRPr="00000000">
        <w:rPr>
          <w:rtl w:val="0"/>
        </w:rPr>
        <w:t xml:space="preserve">El proyecto busca posicionarse como el </w:t>
      </w:r>
      <w:r w:rsidDel="00000000" w:rsidR="00000000" w:rsidRPr="00000000">
        <w:rPr>
          <w:b w:val="1"/>
          <w:bCs w:val="1"/>
          <w:rtl w:val="0"/>
        </w:rPr>
        <w:t xml:space="preserve">único actor industrial en Argentina</w:t>
      </w:r>
      <w:r w:rsidDel="00000000" w:rsidR="00000000" w:rsidRPr="00000000">
        <w:rPr>
          <w:rtl w:val="0"/>
        </w:rPr>
        <w:t xml:space="preserve"> que ofrece una propuesta integral de productos que son, simultáneamente: </w:t>
      </w:r>
      <w:r w:rsidDel="00000000" w:rsidR="00000000" w:rsidRPr="00000000">
        <w:rPr>
          <w:b w:val="1"/>
          <w:bCs w:val="1"/>
          <w:rtl w:val="0"/>
        </w:rPr>
        <w:t xml:space="preserve">libres de gluten, libres de alérgenos, veganos y sin azúcares refinados</w:t>
      </w:r>
      <w:r w:rsidDel="00000000" w:rsidR="00000000" w:rsidRPr="00000000">
        <w:rPr>
          <w:rtl w:val="0"/>
        </w:rPr>
        <w:t xml:space="preserve">. Se busca ocupar el espacio entre la producción artesanal de baja escala y la gran industria tradicional que aún utiliza ingredientes refinados.</w:t>
      </w:r>
    </w:p>
    <w:p w:rsidR="00000000" w:rsidDel="00000000" w:rsidP="00000000" w:rsidRDefault="00000000" w:rsidRPr="00000000" w14:paraId="000000A3">
      <w:pPr>
        <w:spacing w:after="240" w:before="240" w:lineRule="auto"/>
        <w:rPr/>
      </w:pPr>
      <w:r w:rsidDel="00000000" w:rsidR="00000000" w:rsidRPr="00000000">
        <w:rPr>
          <w:rtl w:val="0"/>
        </w:rPr>
        <w:t xml:space="preserve">Perfecto, entonces el esquema queda claro: nosotros somos los proveedores de los grandes jugadores, y los distribuidores se encargan de llegar a cada barrio.</w:t>
      </w:r>
    </w:p>
    <w:p w:rsidR="00000000" w:rsidDel="00000000" w:rsidP="00000000" w:rsidRDefault="00000000" w:rsidRPr="00000000" w14:paraId="000000A4">
      <w:pPr>
        <w:spacing w:after="240" w:before="240" w:lineRule="auto"/>
        <w:rPr/>
      </w:pPr>
      <w:r w:rsidDel="00000000" w:rsidR="00000000" w:rsidRPr="00000000">
        <w:rPr>
          <w:rtl w:val="0"/>
        </w:rPr>
        <w:t xml:space="preserve">Aquí tienes la redacción final enfocada en ese modelo de negocio:</w:t>
      </w:r>
    </w:p>
    <w:p w:rsidR="00000000" w:rsidDel="00000000" w:rsidP="00000000" w:rsidRDefault="00000000" w:rsidRPr="00000000" w14:paraId="000000A5">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wm3vjgup5f3m" w:id="3"/>
      <w:bookmarkEnd w:id="3"/>
      <w:r w:rsidDel="00000000" w:rsidR="00000000" w:rsidRPr="00000000">
        <w:rPr>
          <w:b w:val="1"/>
          <w:bCs w:val="1"/>
          <w:color w:val="000000"/>
          <w:sz w:val="26"/>
          <w:szCs w:val="26"/>
          <w:rtl w:val="0"/>
        </w:rPr>
        <w:t xml:space="preserve">5.4. Estrategia de Promoción y Ventas (Canal Mayorista)</w:t>
      </w:r>
    </w:p>
    <w:p w:rsidR="00000000" w:rsidDel="00000000" w:rsidP="00000000" w:rsidRDefault="00000000" w:rsidRPr="00000000" w14:paraId="000000A7">
      <w:pPr>
        <w:spacing w:after="240" w:before="240" w:lineRule="auto"/>
        <w:rPr/>
      </w:pPr>
      <w:r w:rsidDel="00000000" w:rsidR="00000000" w:rsidRPr="00000000">
        <w:rPr>
          <w:rtl w:val="0"/>
        </w:rPr>
        <w:t xml:space="preserve">Nuestro objetivo es facilitar el camino para que el producto llegue a cada comercio de barrio a través de una red sólida de intermediarios. Para lograrlo, aplicaremos las siguientes tácticas:</w:t>
      </w:r>
    </w:p>
    <w:p w:rsidR="00000000" w:rsidDel="00000000" w:rsidP="00000000" w:rsidRDefault="00000000" w:rsidRPr="00000000" w14:paraId="000000A8">
      <w:pPr>
        <w:numPr>
          <w:ilvl w:val="0"/>
          <w:numId w:val="5"/>
        </w:numPr>
        <w:spacing w:after="0" w:afterAutospacing="0" w:before="240" w:lineRule="auto"/>
        <w:ind w:left="720" w:hanging="360"/>
      </w:pPr>
      <w:r w:rsidDel="00000000" w:rsidR="00000000" w:rsidRPr="00000000">
        <w:rPr>
          <w:b w:val="1"/>
          <w:bCs w:val="1"/>
          <w:rtl w:val="0"/>
        </w:rPr>
        <w:t xml:space="preserve">Para Hipermercados y Grandes Cadenas:</w:t>
      </w:r>
      <w:r w:rsidDel="00000000" w:rsidR="00000000" w:rsidRPr="00000000">
        <w:rPr>
          <w:rtl w:val="0"/>
        </w:rPr>
        <w:t xml:space="preserve"> Nos enfocaremos en asegurar una alta rotación en la góndola. Ofreceremos bonificaciones por grandes volúmenes de compra y promociones especiales que permitan a la cadena atraer al cliente con precios competitivos, demostrando que comer rico y sin gluten es posible en cualquier lugar.</w:t>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b w:val="1"/>
          <w:bCs w:val="1"/>
          <w:rtl w:val="0"/>
        </w:rPr>
        <w:t xml:space="preserve">Para Distribuidores y Grandes Dietéticas:</w:t>
      </w:r>
      <w:r w:rsidDel="00000000" w:rsidR="00000000" w:rsidRPr="00000000">
        <w:rPr>
          <w:rtl w:val="0"/>
        </w:rPr>
        <w:t xml:space="preserve"> Queremos que el distribuidor sienta que nuestro producto se vende solo. Les brindaremos beneficios por escala y kits de muestras para que puedan realizar degustaciones en los puntos de venta locales. También diseñaremos combos de productos iniciales para que el comerciante de barrio reciba un surtido variado, atractivo y listo para tentar a sus clientes desde el primer momento.</w:t>
      </w:r>
    </w:p>
    <w:p w:rsidR="00000000" w:rsidDel="00000000" w:rsidP="00000000" w:rsidRDefault="00000000" w:rsidRPr="00000000" w14:paraId="000000AA">
      <w:pPr>
        <w:pStyle w:val="Heading3"/>
        <w:keepNext w:val="0"/>
        <w:keepLines w:val="0"/>
        <w:spacing w:before="0" w:lineRule="auto"/>
        <w:rPr>
          <w:b w:val="1"/>
          <w:bCs w:val="1"/>
          <w:color w:val="000000"/>
          <w:sz w:val="26"/>
          <w:szCs w:val="26"/>
        </w:rPr>
      </w:pPr>
      <w:bookmarkStart w:colFirst="0" w:colLast="0" w:name="_j9r4bdd4hciv" w:id="4"/>
      <w:bookmarkEnd w:id="4"/>
      <w:r w:rsidDel="00000000" w:rsidR="00000000" w:rsidRPr="00000000">
        <w:rPr>
          <w:b w:val="1"/>
          <w:bCs w:val="1"/>
          <w:color w:val="000000"/>
          <w:sz w:val="26"/>
          <w:szCs w:val="26"/>
          <w:rtl w:val="0"/>
        </w:rPr>
        <w:t xml:space="preserve">5.5. Relaciones Públicas y Prensa</w:t>
      </w:r>
    </w:p>
    <w:p w:rsidR="00000000" w:rsidDel="00000000" w:rsidP="00000000" w:rsidRDefault="00000000" w:rsidRPr="00000000" w14:paraId="000000AB">
      <w:pPr>
        <w:spacing w:after="240" w:lineRule="auto"/>
        <w:rPr/>
      </w:pPr>
      <w:r w:rsidDel="00000000" w:rsidR="00000000" w:rsidRPr="00000000">
        <w:rPr>
          <w:rtl w:val="0"/>
        </w:rPr>
        <w:t xml:space="preserve">Para fortalecer la credibilidad y el alcance institucional, se desarrollarán las siguientes acciones:</w:t>
      </w:r>
    </w:p>
    <w:p w:rsidR="00000000" w:rsidDel="00000000" w:rsidP="00000000" w:rsidRDefault="00000000" w:rsidRPr="00000000" w14:paraId="000000AC">
      <w:pPr>
        <w:numPr>
          <w:ilvl w:val="0"/>
          <w:numId w:val="4"/>
        </w:numPr>
        <w:spacing w:after="0" w:afterAutospacing="0" w:lineRule="auto"/>
        <w:ind w:left="720" w:hanging="360"/>
      </w:pPr>
      <w:r w:rsidDel="00000000" w:rsidR="00000000" w:rsidRPr="00000000">
        <w:rPr>
          <w:b w:val="1"/>
          <w:bCs w:val="1"/>
          <w:rtl w:val="0"/>
        </w:rPr>
        <w:t xml:space="preserve">Eventos y Ferias:</w:t>
      </w:r>
      <w:r w:rsidDel="00000000" w:rsidR="00000000" w:rsidRPr="00000000">
        <w:rPr>
          <w:rtl w:val="0"/>
        </w:rPr>
        <w:t xml:space="preserve"> Participación activa en ferias de alimentos saludables (ej. Caminos y Sabores, Expo Celíaca).</w:t>
      </w:r>
    </w:p>
    <w:p w:rsidR="00000000" w:rsidDel="00000000" w:rsidP="00000000" w:rsidRDefault="00000000" w:rsidRPr="00000000" w14:paraId="000000AD">
      <w:pPr>
        <w:numPr>
          <w:ilvl w:val="0"/>
          <w:numId w:val="4"/>
        </w:numPr>
        <w:spacing w:after="0" w:afterAutospacing="0" w:lineRule="auto"/>
        <w:ind w:left="720" w:hanging="360"/>
      </w:pPr>
      <w:r w:rsidDel="00000000" w:rsidR="00000000" w:rsidRPr="00000000">
        <w:rPr>
          <w:b w:val="1"/>
          <w:bCs w:val="1"/>
          <w:rtl w:val="0"/>
        </w:rPr>
        <w:t xml:space="preserve">Activaciones de Marca:</w:t>
      </w:r>
      <w:r w:rsidDel="00000000" w:rsidR="00000000" w:rsidRPr="00000000">
        <w:rPr>
          <w:rtl w:val="0"/>
        </w:rPr>
        <w:t xml:space="preserve"> Entrega de muestras (sampling) en puntos estratégicos de consumo periférico como </w:t>
      </w:r>
      <w:r w:rsidDel="00000000" w:rsidR="00000000" w:rsidRPr="00000000">
        <w:rPr>
          <w:b w:val="1"/>
          <w:bCs w:val="1"/>
          <w:rtl w:val="0"/>
        </w:rPr>
        <w:t xml:space="preserve">gimnasios, universidades y espacios de coworking</w:t>
      </w:r>
      <w:r w:rsidDel="00000000" w:rsidR="00000000" w:rsidRPr="00000000">
        <w:rPr>
          <w:rtl w:val="0"/>
        </w:rPr>
        <w:t xml:space="preserve">.</w:t>
      </w:r>
    </w:p>
    <w:p w:rsidR="00000000" w:rsidDel="00000000" w:rsidP="00000000" w:rsidRDefault="00000000" w:rsidRPr="00000000" w14:paraId="000000AE">
      <w:pPr>
        <w:numPr>
          <w:ilvl w:val="0"/>
          <w:numId w:val="4"/>
        </w:numPr>
        <w:spacing w:after="240" w:lineRule="auto"/>
        <w:ind w:left="720" w:hanging="360"/>
      </w:pPr>
      <w:r w:rsidDel="00000000" w:rsidR="00000000" w:rsidRPr="00000000">
        <w:rPr>
          <w:b w:val="1"/>
          <w:bCs w:val="1"/>
          <w:rtl w:val="0"/>
        </w:rPr>
        <w:t xml:space="preserve">Prensa:</w:t>
      </w:r>
      <w:r w:rsidDel="00000000" w:rsidR="00000000" w:rsidRPr="00000000">
        <w:rPr>
          <w:rtl w:val="0"/>
        </w:rPr>
        <w:t xml:space="preserve"> Difusión de notas en medios especializados sobre la innovación tecnológica de la planta (100% aislada contra contaminación cruzada ) y el compromiso con la salud pública a través del cumplimiento de las normativas ANMAT y la Ley de Enfermedad Celíaca.</w:t>
      </w:r>
    </w:p>
    <w:p w:rsidR="00000000" w:rsidDel="00000000" w:rsidP="00000000" w:rsidRDefault="00000000" w:rsidRPr="00000000" w14:paraId="000000A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