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3.441162109375" w:firstLine="0"/>
        <w:jc w:val="right"/>
        <w:rPr>
          <w:rFonts w:ascii="Arial" w:cs="Arial" w:eastAsia="Arial" w:hAnsi="Arial"/>
          <w:b w:val="0"/>
          <w:bCs w:val="0"/>
          <w:i w:val="0"/>
          <w:iCs w:val="0"/>
          <w:smallCaps w:val="0"/>
          <w:strike w:val="0"/>
          <w:color w:val="434343"/>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Ingeniería Industrial </w:t>
      </w:r>
      <w:r w:rsidDel="00000000" w:rsidR="00000000" w:rsidRPr="00000000">
        <w:rPr>
          <w:rFonts w:ascii="Arial" w:cs="Arial" w:eastAsia="Arial" w:hAnsi="Arial"/>
          <w:b w:val="0"/>
          <w:bCs w:val="0"/>
          <w:i w:val="0"/>
          <w:iCs w:val="0"/>
          <w:smallCaps w:val="0"/>
          <w:strike w:val="0"/>
          <w:color w:val="434343"/>
          <w:sz w:val="18.239999771118164"/>
          <w:szCs w:val="18.239999771118164"/>
          <w:u w:val="none"/>
          <w:shd w:fill="auto" w:val="clear"/>
          <w:vertAlign w:val="baseline"/>
          <w:rtl w:val="0"/>
        </w:rPr>
        <w:t xml:space="preserve">Ciclo Lectivo 2025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0.340576171875" w:line="240" w:lineRule="auto"/>
        <w:ind w:left="0" w:right="2214.0325927734375" w:firstLine="0"/>
        <w:jc w:val="right"/>
        <w:rPr>
          <w:rFonts w:ascii="Arial" w:cs="Arial" w:eastAsia="Arial" w:hAnsi="Arial"/>
          <w:b w:val="1"/>
          <w:bCs w:val="1"/>
          <w:i w:val="0"/>
          <w:iCs w:val="0"/>
          <w:smallCaps w:val="0"/>
          <w:strike w:val="0"/>
          <w:color w:val="000000"/>
          <w:sz w:val="39.84000015258789"/>
          <w:szCs w:val="39.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9.84000015258789"/>
          <w:szCs w:val="39.84000015258789"/>
          <w:u w:val="none"/>
          <w:shd w:fill="auto" w:val="clear"/>
          <w:vertAlign w:val="baseline"/>
          <w:rtl w:val="0"/>
        </w:rPr>
        <w:t xml:space="preserve">EVALUACIÓN DE PROYECTOS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3.665771484375" w:line="240" w:lineRule="auto"/>
        <w:ind w:left="0" w:right="2340.8392333984375"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TRABAJO PRÁCTICO - GRUPO 4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1.08154296875" w:line="240" w:lineRule="auto"/>
        <w:ind w:left="0" w:right="2987.19970703125"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Pr>
        <w:drawing>
          <wp:inline distB="19050" distT="19050" distL="19050" distR="19050">
            <wp:extent cx="2975864" cy="2310130"/>
            <wp:effectExtent b="0" l="0" r="0" t="0"/>
            <wp:docPr id="85" name="image89.png"/>
            <a:graphic>
              <a:graphicData uri="http://schemas.openxmlformats.org/drawingml/2006/picture">
                <pic:pic>
                  <pic:nvPicPr>
                    <pic:cNvPr id="0" name="image89.png"/>
                    <pic:cNvPicPr preferRelativeResize="0"/>
                  </pic:nvPicPr>
                  <pic:blipFill>
                    <a:blip r:embed="rId6"/>
                    <a:srcRect b="0" l="0" r="0" t="0"/>
                    <a:stretch>
                      <a:fillRect/>
                    </a:stretch>
                  </pic:blipFill>
                  <pic:spPr>
                    <a:xfrm>
                      <a:off x="0" y="0"/>
                      <a:ext cx="2975864" cy="231013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2.3072052001953" w:right="0" w:firstLine="0"/>
        <w:jc w:val="left"/>
        <w:rPr>
          <w:rFonts w:ascii="Arial" w:cs="Arial" w:eastAsia="Arial" w:hAnsi="Arial"/>
          <w:b w:val="1"/>
          <w:bCs w:val="1"/>
          <w:i w:val="0"/>
          <w:iCs w:val="0"/>
          <w:smallCaps w:val="0"/>
          <w:strike w:val="0"/>
          <w:color w:val="000000"/>
          <w:sz w:val="27.84000015258789"/>
          <w:szCs w:val="27.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single"/>
          <w:shd w:fill="auto" w:val="clear"/>
          <w:vertAlign w:val="baseline"/>
          <w:rtl w:val="0"/>
        </w:rPr>
        <w:t xml:space="preserve">PROYECTO</w:t>
      </w:r>
      <w:r w:rsidDel="00000000" w:rsidR="00000000" w:rsidRPr="00000000">
        <w:rPr>
          <w:rFonts w:ascii="Arial" w:cs="Arial" w:eastAsia="Arial" w:hAnsi="Arial"/>
          <w:b w:val="1"/>
          <w:bCs w:val="1"/>
          <w:i w:val="0"/>
          <w:iCs w:val="0"/>
          <w:smallCaps w:val="0"/>
          <w:strike w:val="0"/>
          <w:color w:val="000000"/>
          <w:sz w:val="27.84000015258789"/>
          <w:szCs w:val="27.84000015258789"/>
          <w:u w:val="none"/>
          <w:shd w:fill="auto" w:val="clear"/>
          <w:vertAlign w:val="baseline"/>
          <w:rtl w:val="0"/>
        </w:rPr>
        <w:t xml:space="preserve">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7.50732421875" w:line="240" w:lineRule="auto"/>
        <w:ind w:left="0" w:right="93.682861328125" w:firstLine="0"/>
        <w:jc w:val="righ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Copos de maíz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1.1065673828125" w:line="240" w:lineRule="auto"/>
        <w:ind w:left="282.3072052001953" w:right="0" w:firstLine="0"/>
        <w:jc w:val="left"/>
        <w:rPr>
          <w:rFonts w:ascii="Arial" w:cs="Arial" w:eastAsia="Arial" w:hAnsi="Arial"/>
          <w:b w:val="1"/>
          <w:bCs w:val="1"/>
          <w:i w:val="0"/>
          <w:iCs w:val="0"/>
          <w:smallCaps w:val="0"/>
          <w:strike w:val="0"/>
          <w:color w:val="000000"/>
          <w:sz w:val="27.84000015258789"/>
          <w:szCs w:val="27.84000015258789"/>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single"/>
          <w:shd w:fill="auto" w:val="clear"/>
          <w:vertAlign w:val="baseline"/>
          <w:rtl w:val="0"/>
        </w:rPr>
        <w:t xml:space="preserve">INTEGRANTES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3.1066894531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Albarracín Mateo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30725097656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Amorena Jimena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10644531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Castro Leandro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9066162109375" w:line="240" w:lineRule="auto"/>
        <w:ind w:left="0" w:right="90.064697265625" w:firstLine="0"/>
        <w:jc w:val="righ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Collinet Ignacio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7073974609375" w:line="240" w:lineRule="auto"/>
        <w:ind w:left="282.3072052001953" w:right="0" w:firstLine="0"/>
        <w:jc w:val="left"/>
        <w:rPr>
          <w:rFonts w:ascii="Arial" w:cs="Arial" w:eastAsia="Arial" w:hAnsi="Arial"/>
          <w:b w:val="1"/>
          <w:bCs w:val="1"/>
          <w:i w:val="0"/>
          <w:iCs w:val="0"/>
          <w:smallCaps w:val="0"/>
          <w:strike w:val="0"/>
          <w:color w:val="000000"/>
          <w:sz w:val="27.84000015258789"/>
          <w:szCs w:val="27.84000015258789"/>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7.84000015258789"/>
          <w:szCs w:val="27.84000015258789"/>
          <w:u w:val="single"/>
          <w:shd w:fill="auto" w:val="clear"/>
          <w:vertAlign w:val="baseline"/>
          <w:rtl w:val="0"/>
        </w:rPr>
        <w:t xml:space="preserve">DOCENTES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3.507080078125" w:line="240" w:lineRule="auto"/>
        <w:ind w:left="437.2320556640625"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Profesor Adjunto: Mg. Ing. Cristian Santander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30725097656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JTP: Ing. Pablo Romero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10705566406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Ivan Rodriguez (Tutor)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3069458007812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Agustina González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70718383789062"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Lautaro Otero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227294921875" w:line="240" w:lineRule="auto"/>
        <w:ind w:left="259.1999816894531" w:right="0" w:firstLine="0"/>
        <w:jc w:val="left"/>
        <w:rPr>
          <w:rFonts w:ascii="Arial" w:cs="Arial" w:eastAsia="Arial" w:hAnsi="Arial"/>
          <w:b w:val="0"/>
          <w:bCs w:val="0"/>
          <w:i w:val="0"/>
          <w:iCs w:val="0"/>
          <w:smallCaps w:val="0"/>
          <w:strike w:val="0"/>
          <w:color w:val="434343"/>
          <w:sz w:val="27.84000015258789"/>
          <w:szCs w:val="27.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7.84000015258789"/>
          <w:szCs w:val="27.84000015258789"/>
          <w:u w:val="none"/>
          <w:shd w:fill="auto" w:val="clear"/>
          <w:vertAlign w:val="baseline"/>
          <w:rtl w:val="0"/>
        </w:rPr>
        <w:t xml:space="preserve"> ATP: Ing. David Strauss</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5.5873107910156" w:line="240" w:lineRule="auto"/>
        <w:ind w:left="0" w:right="81.622314453125" w:firstLine="0"/>
        <w:jc w:val="right"/>
        <w:rPr>
          <w:rFonts w:ascii="Arial" w:cs="Arial" w:eastAsia="Arial" w:hAnsi="Arial"/>
          <w:b w:val="0"/>
          <w:bCs w:val="0"/>
          <w:i w:val="0"/>
          <w:iCs w:val="0"/>
          <w:smallCaps w:val="0"/>
          <w:strike w:val="0"/>
          <w:color w:val="666666"/>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20.15999984741211"/>
          <w:szCs w:val="20.15999984741211"/>
          <w:u w:val="none"/>
          <w:shd w:fill="auto" w:val="clear"/>
          <w:vertAlign w:val="baseline"/>
          <w:rtl w:val="0"/>
        </w:rPr>
        <w:t xml:space="preserve">1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7" name="image78.png"/>
            <a:graphic>
              <a:graphicData uri="http://schemas.openxmlformats.org/drawingml/2006/picture">
                <pic:pic>
                  <pic:nvPicPr>
                    <pic:cNvPr id="0" name="image78.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953125" w:line="240" w:lineRule="auto"/>
        <w:ind w:left="288.2831573486328" w:right="0" w:firstLine="0"/>
        <w:jc w:val="left"/>
        <w:rPr>
          <w:rFonts w:ascii="Arial" w:cs="Arial" w:eastAsia="Arial" w:hAnsi="Arial"/>
          <w:b w:val="1"/>
          <w:bCs w:val="1"/>
          <w:i w:val="0"/>
          <w:iCs w:val="0"/>
          <w:smallCaps w:val="0"/>
          <w:strike w:val="0"/>
          <w:color w:val="000000"/>
          <w:sz w:val="39.84000015258789"/>
          <w:szCs w:val="39.84000015258789"/>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9.84000015258789"/>
          <w:szCs w:val="39.84000015258789"/>
          <w:u w:val="none"/>
          <w:shd w:fill="auto" w:val="clear"/>
          <w:vertAlign w:val="baseline"/>
          <w:rtl w:val="0"/>
        </w:rPr>
        <w:t xml:space="preserve">ÍNDICE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8.865966796875" w:line="305.881404876709" w:lineRule="auto"/>
        <w:ind w:left="260.11199951171875" w:right="77.31323242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ELECCIÓN DEL NEGOCIO ................................................................................................................................................. 4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Identificación del Negocio.................................................................................................................................................................................... 4 Definición del negocio....................................................................................................................................................................................... 4 Alcance del negocio ........................................................................................................................................................................................... 4 Qué no abarca....................................................................................................................................................................................................... 4 2. Análisis del Sector Industrial (en Argentina y en el Mundo).................................................................................................................5 Situación macroeconómica mundial ..........................................................................................................................................................5 Situación macroeconómica argentina .......................................................................................................................................................5 Análisis del Sector Industrial............................................................................................................................................................................6 3. Definición Inicial del Producto ...........................................................................................................................................................................6 Descripción..............................................................................................................................................................................................................6 Nombre según denominación corriente. Importancia de Marcas ................................................................................................6 Subproductos .........................................................................................................................................................................................................6 Usos y características de los bienes y servicios.......................................................................................................................................6 Destino de los bienes y servicios ...................................................................................................................................................................7 </w:t>
      </w:r>
      <w:r w:rsidDel="00000000" w:rsidR="00000000" w:rsidRPr="00000000">
        <w:rPr>
          <w:rFonts w:ascii="Arial" w:cs="Arial" w:eastAsia="Arial" w:hAnsi="Arial"/>
          <w:b w:val="1"/>
          <w:bCs w:val="1"/>
          <w:i w:val="0"/>
          <w:iCs w:val="0"/>
          <w:smallCaps w:val="0"/>
          <w:strike w:val="0"/>
          <w:color w:val="000000"/>
          <w:sz w:val="22.079999923706055"/>
          <w:szCs w:val="22.079999923706055"/>
          <w:u w:val="none"/>
          <w:shd w:fill="auto" w:val="clear"/>
          <w:vertAlign w:val="baseline"/>
          <w:rtl w:val="0"/>
        </w:rPr>
        <w:t xml:space="preserve">DIMENSIONAMIENTO COMERCIAL.............................................................................................................. 7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4. Análisis del Mercado Consumidor ....................................................................................................................................................................7 Características, Tipificación y Cuantificación...........................................................................................................................................7 Segmentación........................................................................................................................................................................................................8 Influencia de Compra y Poder de Negociación......................................................................................................................................8 Estacionalidad y Evolución Histórica...........................................................................................................................................................9 5. Análisis del Mercado Competidor .....................................................................................................................................................................9 Características, Tipificación y Cuantificación...........................................................................................................................................9 Análisis del entorno competitivo.................................................................................................................................................................10 Nivel de competencia.......................................................................................................................................................................................10 Posicionamiento ..................................................................................................................................................................................................11 Precios actuales y futuros................................................................................................................................................................................11 Relación contractual con los clientes y proveedores......................................................................................................................... 12 Barreras de entrada y salida .......................................................................................................................................................................... 12 Entrantes potenciales, sustitutos y complementarios...................................................................................................................... 13 6. Análisis del Mercado Proveedor ...................................................................................................................................................................... 15 Características generales................................................................................................................................................................................ 15 Proveedores de Materia Prima..................................................................................................................................................................... 15 Proveedores de Tecnología............................................................................................................................................................................18 Proveedores de Servicios ...............................................................................................................................................................................20 7. Objetivos S.M.A.R.T. del negocio para el período a analizar...............................................................................................................20 8. FODA cualitativo..................................................................................................................................................................................................... 21 Fortalezas................................................................................................................................................................................................................ 21 Oportunidades ..................................................................................................................................................................................................... 21 Debilidades............................................................................................................................................................................................................ 21 Amenazas............................................................................................................................................................................................................... 21 9. Política de Diferenciación.................................................................................................................................................................................. 22 10. Toma de Decisiones Estratégicas de Inserción y Crecimiento....................................................................................................... 22 Perfil del Cliente y Mercado Objetivo....................................................................................................................................................... 22 Producto ................................................................................................................................................................................................................ 23 Plaza (Estrategia comercial y de distribución).....................................................................................................................................24</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6.5843200683594" w:line="240" w:lineRule="auto"/>
        <w:ind w:left="0" w:right="83.090820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6" name="image91.png"/>
            <a:graphic>
              <a:graphicData uri="http://schemas.openxmlformats.org/drawingml/2006/picture">
                <pic:pic>
                  <pic:nvPicPr>
                    <pic:cNvPr id="0" name="image91.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01.00324630737305" w:lineRule="auto"/>
        <w:ind w:left="260.2079772949219" w:right="77.53295898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Promoción (Estrategia comercial).............................................................................................................................................................24 Precio (Estrategia comercial)....................................................................................................................................................................... 25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DIMENSIONAMIENTO TÉCNICO ................................................................................................................................... 28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Localización.......................................................................................................................................................................................28 Macro localización ......................................................................................................................................................................28 Micro localización........................................................................................................................................................................29 Matriz............................................................................................................................................................................................... 30 2. Definición Técnica del Producto.............................................................................................................................................32 Planos o bocetos .........................................................................................................................................................................32 Listado de materiales................................................................................................................................................................32 Estudios Técnicos........................................................................................................................................................................33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Normas aplicables.................................................................................................................................34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Características. Condición del Producto. .........................................................................................................................35 Plan de ensayos ...........................................................................................................................................................................36 Acondicionamiento del producto .......................................................................................................................................37 Packaging.......................................................................................................................................................................................39 3. Definición del Proceso de producción: ............................................................................................................................... 42 Diagrama de flujo de fabricación y control.................................................................................................................... 42 Listados de medios de fabricación y control................................................................................................................. 43 4. Determinación de las máquinas e instalaciones. Cálculos. ......................................................................................48 Especificaciones Técnicas de las máquinas ..................................................................................................................48 Sistemas de mantenimiento ................................................................................................................................................48 Calificación y formación de los operadores................................................................................................................... 49 Consumos de energía, agua y otros servicios............................................................................................................... 50 Ejercicios 1 a 5 de la Guía de Trabajos Prácticos ............................................................................................................51 5. Determinación de la Evolución de las Mercaderías.......................................................................................................53 Tiempos de entrega y envío de las mercaderías..........................................................................................................53 Tamaños y frecuencias de compras...................................................................................................................................53 6. Estructura de la Empresa.......................................................................................................................................................... 54 Tipo de sociedad......................................................................................................................................................................... 54 Organigrama de toda la empresa.......................................................................................................................................55 Breve descripción de los puestos de trabajo .................................................................................................................56 Resumen de puntos más relevantes del Contrato Colectivo de Trabajo correspondiente .....................57 7. Equipos auxiliares, muebles y útiles .................................................................................................................................... 60 8. Anteproyecto de fabrica.............................................................................................................................................................63 9. Cronograma de ejecución.........................................................................................................................................................63 10. Responsabilidad social empresarial................................................................................................................................... 64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Fuentes ........................................................................................................................................................................................................................... 65</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1.5084838867188" w:line="240" w:lineRule="auto"/>
        <w:ind w:left="0" w:right="79.0979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2" name="image86.png"/>
            <a:graphic>
              <a:graphicData uri="http://schemas.openxmlformats.org/drawingml/2006/picture">
                <pic:pic>
                  <pic:nvPicPr>
                    <pic:cNvPr id="0" name="image86.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99.0399932861328" w:right="0" w:firstLine="0"/>
        <w:jc w:val="left"/>
        <w:rPr>
          <w:rFonts w:ascii="Arial" w:cs="Arial" w:eastAsia="Arial" w:hAnsi="Arial"/>
          <w:b w:val="1"/>
          <w:bCs w:val="1"/>
          <w:i w:val="0"/>
          <w:iCs w:val="0"/>
          <w:smallCaps w:val="0"/>
          <w:strike w:val="0"/>
          <w:color w:val="000000"/>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8"/>
          <w:szCs w:val="48"/>
          <w:u w:val="none"/>
          <w:shd w:fill="auto" w:val="clear"/>
          <w:vertAlign w:val="baseline"/>
          <w:rtl w:val="0"/>
        </w:rPr>
        <w:t xml:space="preserve">ELECCIÓN DEL NEGOCIO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4.04052734375" w:line="240" w:lineRule="auto"/>
        <w:ind w:left="261.45118713378906"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 Identificación del Negocio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09277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Definición del negocio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71826171875" w:line="364.932804107666" w:lineRule="auto"/>
        <w:ind w:left="254.9663543701172" w:right="30.66650390625" w:firstLine="25.401611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negocio consiste en el desarrollo, producción y comercialización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copos de maíz salados 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sus derivados, orientados a un público que prioriza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equilibrada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funcional y libre de  aditivos artificiales. El producto se basa en el uso de materias primas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(harina de maíz), bajo  contenido de sodio, y procesos de elaboración que preservan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valor nutricional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alimento.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7890625" w:line="366.5196132659912" w:lineRule="auto"/>
        <w:ind w:left="262.2239685058594" w:right="30.458984375" w:firstLine="18.14399719238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enfoque del emprendimiento combina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innovación alimentaria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accesibilidad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incorporando  tecnologías limpias y empaques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sostenibles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el fin de ofrecer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práctico y apto  para distintos estilos de vida.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8.8562011718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Alcance del negocio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3.92028808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Producción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proveedores locales para fomentar la economía regional.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333251953125" w:line="361.7603015899658" w:lineRule="auto"/>
        <w:ind w:left="998.3521270751953" w:right="84.45556640625" w:hanging="36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Distribución y venta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puntos físicos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(supermercados, dietéticas, kioscos)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plataformas digitales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(e-commerce, aplicaciones de delivery), a través de una red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distribuidores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2550048828125" w:line="361.7603015899658" w:lineRule="auto"/>
        <w:ind w:left="997.5457000732422" w:right="28.4472656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Segmentación del mercado: productos dirigidos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personas que  buscan un equilibrio saludable en sus dietas.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855224609375" w:line="361.7603015899658" w:lineRule="auto"/>
        <w:ind w:left="997.5457000732422" w:right="28.5046386718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Proyección regional: posibilidad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escalar la producción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expandir la comercialización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países  limítrofes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(Mercosur) en una segunda etapa.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8.2543945312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Qué no abarca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9.520263671875" w:line="240" w:lineRule="auto"/>
        <w:ind w:left="636.7392730712891" w:right="0" w:firstLine="0"/>
        <w:jc w:val="left"/>
        <w:rPr>
          <w:rFonts w:ascii="Arial" w:cs="Arial" w:eastAsia="Arial" w:hAnsi="Arial"/>
          <w:b w:val="0"/>
          <w:bCs w:val="0"/>
          <w:i w:val="0"/>
          <w:iCs w:val="0"/>
          <w:smallCaps w:val="0"/>
          <w:strike w:val="0"/>
          <w:color w:val="0070c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se contemplan por el momento exportaciones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fuera de Latinoamérica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3.932495117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abarca la producción de harina de maíz.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3.5327148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abarca la fabricación de packaging.</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30.5328369140625" w:line="240" w:lineRule="auto"/>
        <w:ind w:left="0" w:right="83.541259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1" name="image79.png"/>
            <a:graphic>
              <a:graphicData uri="http://schemas.openxmlformats.org/drawingml/2006/picture">
                <pic:pic>
                  <pic:nvPicPr>
                    <pic:cNvPr id="0" name="image79.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59.5215606689453"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2. Análisis del Sector Industrial (en Argentina y en el Mundo)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892333984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Situación macroeconómica mundial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48.2730960845947" w:lineRule="auto"/>
        <w:ind w:left="277.54554748535156" w:right="28.629150390625" w:firstLine="2.822418212890625"/>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mercado global de snacks saludables ha mostrado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sostenido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alcanzando un valor de  USD 101,3 mil millones en 2024, con una tasa de crecimiento anual compuesta estimada en más del 6,2%  para el período 2025-2034. Este crecimiento se atribuye al aumento de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conciencia sobre la salud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entre  los consumidores, quienes buscan opciones alimenticias más saludables y convenientes.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1</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1826171875" w:line="348.27269554138184" w:lineRule="auto"/>
        <w:ind w:left="267.6671600341797" w:right="30.113525390625" w:hanging="8.467178344726562"/>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Además, se observa una tendencia hacia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automatización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la fabricación de snacks, con empresas  adoptando tecnologías robóticas para mejorar la eficiencia y seguridad en la producción. Este enfoque  permite satisfacer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creciente demanda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productos saludables manteniendo altos estándares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2</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783203125" w:line="348.27306747436523" w:lineRule="auto"/>
        <w:ind w:left="267.46559143066406" w:right="35.179443359375" w:hanging="0.201568603515625"/>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Sin embargo, factores económicos como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inflación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el aumento de los costos han llevado a una  disminución en el gasto de los consumidores en snacks en algunos mercados, como Estados Unidos.  Una encuesta de febrero de 2025 reveló que el 42% de los consumidores estadounidenses están  reduciendo su gasto en snacks, lo que ha impactado las ventas de grandes empresas del sector.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3</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4.183349609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Situación macroeconómica argentina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203125" w:line="348.40590476989746" w:lineRule="auto"/>
        <w:ind w:left="264.03839111328125" w:right="28.687744140625" w:firstLine="16.329574584960938"/>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Argentina, el mercado de snacks saludables ha experimentado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significativo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proyecta que este segmento alcance un valor de USD 1,83 mil millones para 2032, con una tasa del 15%  desde 2026. Este crecimiento se debe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creciente demanda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opciones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convenientes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parte de los consumidores argentinos.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4</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0721435546875" w:line="341.8279838562012" w:lineRule="auto"/>
        <w:ind w:left="267.6671600341797" w:right="28.514404296875" w:firstLine="12.7008056640625"/>
        <w:jc w:val="both"/>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economía nacional enfrenta desafíos macroeconómicos, como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inflación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interanual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55,9%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marzo de 2025, según el INDEC. Este contexto económico puede afectar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poder adquisitivo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los  consumidores y, por ende, influir en sus decisiones de compra, incluso en productos saludables.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5</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59765625" w:line="366.52012825012207" w:lineRule="auto"/>
        <w:ind w:left="259.1999816894531" w:right="30.736083984375" w:firstLine="0"/>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pesar de estos desafíos, la tendencia hacia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más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la búsqueda de  productos funcionales y convenientes continúan impulsando el mercado de snacks saludables en  Argentina.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5.6558227539062" w:line="240" w:lineRule="auto"/>
        <w:ind w:left="259.1999816894531" w:right="0" w:firstLine="0"/>
        <w:jc w:val="left"/>
        <w:rPr>
          <w:rFonts w:ascii="Arial" w:cs="Arial" w:eastAsia="Arial" w:hAnsi="Arial"/>
          <w:b w:val="0"/>
          <w:bCs w:val="0"/>
          <w:i w:val="0"/>
          <w:iCs w:val="0"/>
          <w:smallCaps w:val="0"/>
          <w:strike w:val="1"/>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1"/>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3258056640625" w:line="240" w:lineRule="auto"/>
        <w:ind w:left="260.1599884033203"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1</w:t>
      </w: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https://www.gminsights.com/industry-analysis/healthy-snacks-market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13604736328125" w:line="240" w:lineRule="auto"/>
        <w:ind w:left="260.8799743652344"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2</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https://www.thebusinessresearchcompany.com/report/snack-food-global-market-report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35833740234375" w:line="240" w:lineRule="auto"/>
        <w:ind w:left="259.7999572753906"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3</w:t>
      </w: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https://www.foodandwine.com/consumer-spending-decline-snacks-11710278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3597412109375" w:line="240" w:lineRule="auto"/>
        <w:ind w:left="263.75999450683594"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4</w:t>
      </w: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https://www.verifiedmarketresearch.com/product/argentina-snacks-bars-market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055938720703125" w:line="240" w:lineRule="auto"/>
        <w:ind w:left="261.24000549316406"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5</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https://www.reuters.com/latam/negocio/Q7GYSO2K2ZM2ZHE5YCQRCEKZ4A-2025-04-11</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4.4160461425781" w:line="240" w:lineRule="auto"/>
        <w:ind w:left="0" w:right="83.49487304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4" name="image85.png"/>
            <a:graphic>
              <a:graphicData uri="http://schemas.openxmlformats.org/drawingml/2006/picture">
                <pic:pic>
                  <pic:nvPicPr>
                    <pic:cNvPr id="0" name="image85.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Análisis del Sector Industrial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19287109375" w:line="363.78247261047363" w:lineRule="auto"/>
        <w:ind w:left="264.03839111328125" w:right="32.764892578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sector industrial de snacks saludables, tanto a nivel global como en Argentina, muestra un  crecimiento impulsado por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cambios en las preferencias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los consumidores hacia opciones más  saludables y convenientes. A nivel mundial, la innovación en productos y la adopción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tecnologías avanzadas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la producción están transformando la industria. En Argentina, a pesar de los desafíos  económicos, el mercado de snacks saludables sigue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expandiéndose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ofreciendo oportunidades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nuevos productos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los copos de maíz salados saludables y sus derivados.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15478515625" w:line="240" w:lineRule="auto"/>
        <w:ind w:left="259.1999816894531"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3. Definición Inicial del Producto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291748046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Descripción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919677734375" w:line="364.2392063140869" w:lineRule="auto"/>
        <w:ind w:left="267.6671600341797" w:right="32.706298828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producto principal son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copos de maíz salados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trata de un alimento elaborado a  partir de harina de maíz precocida, sometidos a un proceso de mezcla con agua y otros ingredientes a  alta temperatura, extrusión, moldeado y horneado, sin fritura y sin aditivos artificiales. Se presentan  como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alternativa natural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nutritiva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los snacks tradicionales. Su fórmula está pensada para  personas que buscan opciones sabrosas pero bajas en sodio, grasas saturadas y sin azúcares añadidos.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17211914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Nombre según denominación corriente. Importancia de Marcas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205078125" w:line="364.2396068572998" w:lineRule="auto"/>
        <w:ind w:left="258.9984130859375" w:right="28.165283203125" w:firstLine="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comercializa comúnmente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copos de maíz salados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snacks de maíz saludables. La marca juega  un papel clave en el mercado, ya que los consumidores asocian determinadas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marcas con calidad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valores saludables, sustentabilidad y sabor. Es fundamental diferenciarse mediante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identidad visual  atractiva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certificaciones (por ejemplo sin conservantes), y una comunicación clara sobre los beneficios  nutricionales.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771484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Subproductos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9.119873046875" w:line="366.51984214782715" w:lineRule="auto"/>
        <w:ind w:left="987.6673126220703" w:right="35.8679199218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Harina de maíz reutilizada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restos del proceso de producción que pueden utilizarse para fabricar  galletas o barritas energéticas.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65625" w:line="361.7600440979004" w:lineRule="auto"/>
        <w:ind w:left="987.6673126220703" w:right="39.903564453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Cáscaras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residuos de maíz: aprovechables como insumo para alimentos balanceados o  compostaje.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1.2542724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Versiones saborizadas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producto base: copos con especias naturales</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13.7326049804688"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3" name="image80.png"/>
            <a:graphic>
              <a:graphicData uri="http://schemas.openxmlformats.org/drawingml/2006/picture">
                <pic:pic>
                  <pic:nvPicPr>
                    <pic:cNvPr id="0" name="image80.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80.3199768066406"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Usos y características de los bienes y servicios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19287109375" w:line="366.81678771972656" w:lineRule="auto"/>
        <w:ind w:left="276.5375518798828" w:right="28.97094726562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producto está diseñado principalmente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ideal para consumo directo. También  puede formar parte de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desayuno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merienda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 apto para personas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dietas específicas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Presenta  una textura crocante,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bajo contenido graso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sin fritura y con alto valor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energético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natural.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8.2067871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Destino de los bienes y servicios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64.33762550354004" w:lineRule="auto"/>
        <w:ind w:left="267.6671600341797" w:right="34.392089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destino principal es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consumo final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producto se ofrece en envases individuales o familiares y está  destinado a puntos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minoristas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supermercados, dietéticas, tiendas naturales y  plataformas de e-commerce.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888671875" w:line="240" w:lineRule="auto"/>
        <w:ind w:left="299.0399932861328" w:right="0" w:firstLine="0"/>
        <w:jc w:val="left"/>
        <w:rPr>
          <w:rFonts w:ascii="Arial" w:cs="Arial" w:eastAsia="Arial" w:hAnsi="Arial"/>
          <w:b w:val="1"/>
          <w:bCs w:val="1"/>
          <w:i w:val="0"/>
          <w:iCs w:val="0"/>
          <w:smallCaps w:val="0"/>
          <w:strike w:val="0"/>
          <w:color w:val="000000"/>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8"/>
          <w:szCs w:val="48"/>
          <w:u w:val="none"/>
          <w:shd w:fill="auto" w:val="clear"/>
          <w:vertAlign w:val="baseline"/>
          <w:rtl w:val="0"/>
        </w:rPr>
        <w:t xml:space="preserve">DIMENSIONAMIENTO COMERCIAL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3.43994140625" w:line="240" w:lineRule="auto"/>
        <w:ind w:left="269.16961669921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4. Análisis del Mercado Consumidor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49255371093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Tipificación y Cuantificación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Características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1.7603015899658" w:lineRule="auto"/>
        <w:ind w:left="280.3679656982422" w:right="85.316162109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consumidor de copos de maíz salados busca alternativas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más saludables a los snacks tradicionales.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Los consumidores tienden a considerar las siguientes características: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52490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sin grasas trans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367.11570739746094" w:lineRule="auto"/>
        <w:ind w:left="987.6673126220703" w:right="33.575439453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Opciones de snack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rápidas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portátiles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consumir en el trabajo, post entrenamiento, o como  colación saludable.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57373046875" w:line="361.7603015899658" w:lineRule="auto"/>
        <w:ind w:left="636.7392730712891" w:right="84.63745117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Empresas que tengan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compromiso ambiental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(envases reciclables, producción consciente). ● Alimentos que combinen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sabor agradable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beneficios nutricionales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2.4542236328125" w:line="366.52015686035156" w:lineRule="auto"/>
        <w:ind w:left="267.6671600341797" w:right="86.937255859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sabor salado representa una ventaja competitiva, porque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no hay copos de maíz salados 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consolidados en el mercado argentino, la mayoría de los copos son dulces o neutros.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255615234375" w:line="240" w:lineRule="auto"/>
        <w:ind w:left="260.00640869140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Tipificación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mercado se puede dividir en los siguientes grupos: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05279541015625" w:line="361.75990104675293" w:lineRule="auto"/>
        <w:ind w:left="997.5457000732422" w:right="38.7255859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Jóvenes adultos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(18-30 años) que llevan un estilo de vida activo y demandan snacks saludables  post-entrenamiento o durante el estudio/trabajo.</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6.1344909667969" w:line="240" w:lineRule="auto"/>
        <w:ind w:left="0" w:right="83.65722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7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9" name="image82.png"/>
            <a:graphic>
              <a:graphicData uri="http://schemas.openxmlformats.org/drawingml/2006/picture">
                <pic:pic>
                  <pic:nvPicPr>
                    <pic:cNvPr id="0" name="image82.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997.5457000732422" w:right="38.409423828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Jóvenes y padres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(31-45 años) preocupados por su salud y la de su familia, que buscan opciones  para viandas o snacks familiares.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4443359375" w:line="362.3547649383545" w:lineRule="auto"/>
        <w:ind w:left="997.5457000732422" w:right="35.1135253906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veganos o vegetarianos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buscan alimentos de origen vegetal, libres de  productos de origen animal.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54150390625" w:line="361.7591857910156" w:lineRule="auto"/>
        <w:ind w:left="989.2800140380859" w:right="38.0871582031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"conscientes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preocupados no solo por su salud sino también por el impacto  ambiental del consumo.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7.2558593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Cuantificación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997.5457000732422" w:right="41.28173828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Según el censo realizado en 2022, el grupo etario que engloba a los rangos entre 18 a 45 años  representa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47% de la población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361.7591857910156" w:lineRule="auto"/>
        <w:ind w:left="997.5457000732422" w:right="30.56396484375" w:hanging="360.8064270019531"/>
        <w:jc w:val="left"/>
        <w:rPr>
          <w:rFonts w:ascii="Arial" w:cs="Arial" w:eastAsia="Arial" w:hAnsi="Arial"/>
          <w:b w:val="0"/>
          <w:bCs w:val="0"/>
          <w:i w:val="0"/>
          <w:iCs w:val="0"/>
          <w:smallCaps w:val="0"/>
          <w:strike w:val="0"/>
          <w:color w:val="0070c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consumo anual de snacks salados en Argentina se estima alrededor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 kilogramo por  persona.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52490234375" w:line="366.5207004547119" w:lineRule="auto"/>
        <w:ind w:left="984.0384674072266" w:right="31.376953125" w:hanging="347.2991943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Según un informe de Kantar (2024),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68% de los argentinos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afirmó haber incorporado más  snacks "saludables" en su alimentación diaria en los últimos dos años.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6553955078125" w:line="361.76058769226074" w:lineRule="auto"/>
        <w:ind w:left="997.5457000732422" w:right="28.165283203125" w:hanging="360.8064270019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mercado de snacks 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Argentina mueve alrededor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USD 600 millones anuales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representados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49.000 toneladas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un crecimiento estimado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12% anual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hasta 2027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CONICET</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0283203125" w:line="366.5207004547119" w:lineRule="auto"/>
        <w:ind w:left="987.6673126220703" w:right="29.4982910156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estima que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productos extrusados de maíz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(cereales, copos) representan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 del mercado  de snacks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volumen.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656005859375" w:line="361.7603015899658" w:lineRule="auto"/>
        <w:ind w:left="989.2800140380859" w:right="28.3312988281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proyecta que para el segundo año, apuntando a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cuota de mercado del 2%</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venderían  aproximadamente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290 toneladas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producto.</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8.25439453125" w:line="227.59471893310547" w:lineRule="auto"/>
        <w:ind w:left="10626.396484375" w:right="15.6005859375" w:hanging="10294.27734375"/>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655435" cy="3060573"/>
            <wp:effectExtent b="0" l="0" r="0" t="0"/>
            <wp:docPr id="78" name="image81.png"/>
            <a:graphic>
              <a:graphicData uri="http://schemas.openxmlformats.org/drawingml/2006/picture">
                <pic:pic>
                  <pic:nvPicPr>
                    <pic:cNvPr id="0" name="image81.png"/>
                    <pic:cNvPicPr preferRelativeResize="0"/>
                  </pic:nvPicPr>
                  <pic:blipFill>
                    <a:blip r:embed="rId8"/>
                    <a:srcRect b="0" l="0" r="0" t="0"/>
                    <a:stretch>
                      <a:fillRect/>
                    </a:stretch>
                  </pic:blipFill>
                  <pic:spPr>
                    <a:xfrm>
                      <a:off x="0" y="0"/>
                      <a:ext cx="6655435" cy="3060573"/>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8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0" name="image92.png"/>
            <a:graphic>
              <a:graphicData uri="http://schemas.openxmlformats.org/drawingml/2006/picture">
                <pic:pic>
                  <pic:nvPicPr>
                    <pic:cNvPr id="0" name="image92.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3.568115234375" w:line="240" w:lineRule="auto"/>
        <w:ind w:left="267.5999450683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Segmentación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119140625" w:line="361.7604160308838" w:lineRule="auto"/>
        <w:ind w:left="277.54554748535156" w:right="41.770019531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segmentación del mercado de snacks saludables en Argentina puede clasificarse de la siguiente  manera: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341796875" w:line="362.1562385559082" w:lineRule="auto"/>
        <w:ind w:left="997.5457000732422" w:right="33.5021972656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Demográfica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Adolescentes y adultos jóvenes (18-45 años), profesionales urbanos, estudiantes y  personas mayores preocupadas por la salud.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119140625" w:line="361.7591857910156" w:lineRule="auto"/>
        <w:ind w:left="997.5457000732422" w:right="38.204345703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Psicográfica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Consumidores con estilos de vida activos, interesados en la nutrición, el bienestar y  la sostenibilidad.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1.7591857910156" w:lineRule="auto"/>
        <w:ind w:left="987.6673126220703" w:right="33.7341308593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Conductual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Personas que buscan snacks como sustitutos de comidas, opciones para llevar o  complementos energéticos durante el día.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366.52021408081055" w:lineRule="auto"/>
        <w:ind w:left="264.03839111328125" w:right="39.747314453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 segmentación permite a las empresas adaptar sus productos y estrategias de marketing para  satisfacer las necesidades específicas de cada grupo.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3.6553955078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Influencia de Compra y Poder de Negociación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359.3803882598877" w:lineRule="auto"/>
        <w:ind w:left="267.6671600341797" w:right="28.533935546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Los consumidores argentinos están cada vez más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informados y exigentes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los productos que  consumen. Factores como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transparencia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etiquetado, la calidad de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ingredientes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el  compromiso con prácticas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sostenibles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influyen significativamente en las decisiones de compra.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4537353515625" w:line="364.14050102233887" w:lineRule="auto"/>
        <w:ind w:left="262.2239685058594" w:right="28.466796875" w:hanging="3.02398681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Además, la creciente competencia en el mercado de snacks saludables ha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empoderado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quienes tienen una amplia variedad de opciones y pueden comparar productos  fácilmente, especialmente a través de plataformas de comercio electrónico.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102539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Estacionalidad y Evolución Histórica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6.6802978515625" w:line="361.85906410217285" w:lineRule="auto"/>
        <w:ind w:left="264.03839111328125" w:right="30.909423828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consumo de snacks saludables en Argentina muestra una tendencia creciente a lo largo del año, con  picos durante los meses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verano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en períodos asociados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resoluciones de salud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como el inicio del  año. La evolución histórica indica una transición de productos tradicionales hacia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opciones más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impulsada por cambios en las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preferencias del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una mayor disponibilidad de  productos en el mercado.</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4.1714477539062"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9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8" name="image83.png"/>
            <a:graphic>
              <a:graphicData uri="http://schemas.openxmlformats.org/drawingml/2006/picture">
                <pic:pic>
                  <pic:nvPicPr>
                    <pic:cNvPr id="0" name="image83.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968505859375" w:line="240" w:lineRule="auto"/>
        <w:ind w:left="262.41600036621094"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5. Análisis del Mercado Competidor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692138671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Tipificación y Cuantificación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65.0651550292969" w:lineRule="auto"/>
        <w:ind w:left="264.03839111328125" w:right="28.165283203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sector de snacks saludables en Argentina se encuentra en una etapa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sostenido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impulsado por cambios en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hábitos de consumo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una mayor conciencia sobre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Este mercado presenta una tasa de crecimiento anual compuesta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15,98%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proyectada  hasta 2027, lo que indica un dinamismo significativo en comparación con otros segmentos alimenticios.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9.6777343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Principales características: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3.09834480285645" w:lineRule="auto"/>
        <w:ind w:left="636.7392730712891" w:right="34.156494140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Diversificación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productos: La oferta incluye desde barras energéticas y cereales hasta chips de  vegetales y frutos secos, adaptándose a diversas preferencias y necesidades nutricionales. ●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Innovación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constante: Las empresas están invirtiendo en el desarrollo de productos con  ingredientes funcionales, como proteínas vegetales y superalimentos, para atraer a  consumidores conscientes de la salud.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1297607421875" w:line="361.9587993621826" w:lineRule="auto"/>
        <w:ind w:left="982.2240447998047" w:right="31.881103515625" w:hanging="345.4847717285156"/>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Canales de distribución variados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Además de los supermercados tradicionales, se observa un  aumento en la venta a través de tiendas especializadas, e-commerce y aplicaciones móviles,  facilitando el acceso a estos productos.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8878173828125" w:line="361.7603015899658" w:lineRule="auto"/>
        <w:ind w:left="984.0384674072266" w:right="34.517822265625" w:hanging="347.2991943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Preferencia por lo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 y sostenible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consumidores valoran productos con etiquetas  limpias, sin aditivos artificiales y con empaques ecológicos, lo que obliga a las empresas a adaptar  sus procesos y presentaciones.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11.7798328399658" w:lineRule="auto"/>
        <w:ind w:left="274.11834716796875" w:right="41.77490234375" w:firstLine="6.2496185302734375"/>
        <w:jc w:val="left"/>
        <w:rPr>
          <w:rFonts w:ascii="Arial" w:cs="Arial" w:eastAsia="Arial" w:hAnsi="Arial"/>
          <w:b w:val="0"/>
          <w:bCs w:val="0"/>
          <w:i w:val="0"/>
          <w:iCs w:val="0"/>
          <w:smallCaps w:val="0"/>
          <w:strike w:val="0"/>
          <w:color w:val="93c47d"/>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Este entorno competitivo requiere que las empresas mantengan una estrategia ágil y centrada en la  innovación, para satisfacer las demandas de un mercado en constante evolución. </w:t>
      </w:r>
      <w:r w:rsidDel="00000000" w:rsidR="00000000" w:rsidRPr="00000000">
        <w:rPr>
          <w:rFonts w:ascii="Arial" w:cs="Arial" w:eastAsia="Arial" w:hAnsi="Arial"/>
          <w:b w:val="0"/>
          <w:bCs w:val="0"/>
          <w:i w:val="0"/>
          <w:iCs w:val="0"/>
          <w:smallCaps w:val="0"/>
          <w:strike w:val="0"/>
          <w:color w:val="93c47d"/>
          <w:sz w:val="20"/>
          <w:szCs w:val="20"/>
          <w:u w:val="none"/>
          <w:shd w:fill="auto" w:val="clear"/>
          <w:vertAlign w:val="superscript"/>
          <w:rtl w:val="0"/>
        </w:rPr>
        <w:t xml:space="preserve">6</w:t>
      </w:r>
      <w:r w:rsidDel="00000000" w:rsidR="00000000" w:rsidRPr="00000000">
        <w:rPr>
          <w:rFonts w:ascii="Arial" w:cs="Arial" w:eastAsia="Arial" w:hAnsi="Arial"/>
          <w:b w:val="0"/>
          <w:bCs w:val="0"/>
          <w:i w:val="0"/>
          <w:iCs w:val="0"/>
          <w:smallCaps w:val="0"/>
          <w:strike w:val="0"/>
          <w:color w:val="93c47d"/>
          <w:sz w:val="12"/>
          <w:szCs w:val="12"/>
          <w:u w:val="none"/>
          <w:shd w:fill="auto" w:val="clear"/>
          <w:vertAlign w:val="baseline"/>
          <w:rtl w:val="0"/>
        </w:rPr>
        <w:t xml:space="preserve">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4.03747558593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Análisis del entorno competitivo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120361328125" w:line="357.00047492980957" w:lineRule="auto"/>
        <w:ind w:left="269.28001403808594" w:right="40.762939453125" w:firstLine="11.087951660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entorno competitivo de los snacks saludables en Argentina está influenciado por varios factores que  afectan tanto a las empresas establecidas como a los nuevos entrantes.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2524414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Factores clave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732666015625" w:line="336.77000999450684" w:lineRule="auto"/>
        <w:ind w:left="997.5457000732422" w:right="36.949462890625" w:hanging="360.8064270019531"/>
        <w:jc w:val="both"/>
        <w:rPr>
          <w:rFonts w:ascii="Arial" w:cs="Arial" w:eastAsia="Arial" w:hAnsi="Arial"/>
          <w:b w:val="0"/>
          <w:bCs w:val="0"/>
          <w:i w:val="0"/>
          <w:iCs w:val="0"/>
          <w:smallCaps w:val="0"/>
          <w:strike w:val="0"/>
          <w:color w:val="b6d7a8"/>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Demanda creciente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preocupación por enfermedades crónicas y el bienestar general ha  llevado a un aumento en la demanda de snacks bajos en azúcar, calorías y con beneficios  nutricionales adicionales.</w:t>
      </w:r>
      <w:r w:rsidDel="00000000" w:rsidR="00000000" w:rsidRPr="00000000">
        <w:rPr>
          <w:rFonts w:ascii="Arial" w:cs="Arial" w:eastAsia="Arial" w:hAnsi="Arial"/>
          <w:b w:val="0"/>
          <w:bCs w:val="0"/>
          <w:i w:val="0"/>
          <w:iCs w:val="0"/>
          <w:smallCaps w:val="0"/>
          <w:strike w:val="0"/>
          <w:color w:val="b6d7a8"/>
          <w:sz w:val="20"/>
          <w:szCs w:val="20"/>
          <w:u w:val="none"/>
          <w:shd w:fill="auto" w:val="clear"/>
          <w:vertAlign w:val="superscript"/>
          <w:rtl w:val="0"/>
        </w:rPr>
        <w:t xml:space="preserve">7</w:t>
      </w:r>
      <w:r w:rsidDel="00000000" w:rsidR="00000000" w:rsidRPr="00000000">
        <w:rPr>
          <w:rFonts w:ascii="Arial" w:cs="Arial" w:eastAsia="Arial" w:hAnsi="Arial"/>
          <w:b w:val="0"/>
          <w:bCs w:val="0"/>
          <w:i w:val="0"/>
          <w:iCs w:val="0"/>
          <w:smallCaps w:val="0"/>
          <w:strike w:val="0"/>
          <w:color w:val="b6d7a8"/>
          <w:sz w:val="12"/>
          <w:szCs w:val="12"/>
          <w:u w:val="none"/>
          <w:shd w:fill="auto" w:val="clear"/>
          <w:vertAlign w:val="baseline"/>
          <w:rtl w:val="0"/>
        </w:rPr>
        <w:t xml:space="preserve">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0.7661437988281" w:line="240" w:lineRule="auto"/>
        <w:ind w:left="259.1999816894531" w:right="0" w:firstLine="0"/>
        <w:jc w:val="left"/>
        <w:rPr>
          <w:rFonts w:ascii="Arial" w:cs="Arial" w:eastAsia="Arial" w:hAnsi="Arial"/>
          <w:b w:val="0"/>
          <w:bCs w:val="0"/>
          <w:i w:val="0"/>
          <w:iCs w:val="0"/>
          <w:smallCaps w:val="0"/>
          <w:strike w:val="1"/>
          <w:color w:val="b6d7a8"/>
          <w:sz w:val="12"/>
          <w:szCs w:val="12"/>
          <w:u w:val="none"/>
          <w:shd w:fill="auto" w:val="clear"/>
          <w:vertAlign w:val="baseline"/>
        </w:rPr>
      </w:pPr>
      <w:r w:rsidDel="00000000" w:rsidR="00000000" w:rsidRPr="00000000">
        <w:rPr>
          <w:rFonts w:ascii="Arial" w:cs="Arial" w:eastAsia="Arial" w:hAnsi="Arial"/>
          <w:b w:val="0"/>
          <w:bCs w:val="0"/>
          <w:i w:val="0"/>
          <w:iCs w:val="0"/>
          <w:smallCaps w:val="0"/>
          <w:strike w:val="1"/>
          <w:color w:val="b6d7a8"/>
          <w:sz w:val="12"/>
          <w:szCs w:val="12"/>
          <w:u w:val="none"/>
          <w:shd w:fill="auto" w:val="clear"/>
          <w:vertAlign w:val="baseline"/>
          <w:rtl w:val="0"/>
        </w:rPr>
        <w:t xml:space="preserv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32843017578125" w:line="240" w:lineRule="auto"/>
        <w:ind w:left="264.95994567871094"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6</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https://www.mordorintelligence.com/es/industry-reports/argentina-snack-bar-market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35931396484375" w:line="240" w:lineRule="auto"/>
        <w:ind w:left="262.79998779296875" w:right="0" w:firstLine="0"/>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7</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https://www.informesdeexpertos.com/informes/mercado-de-snacks-saludables</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1.2159729003906" w:line="240" w:lineRule="auto"/>
        <w:ind w:left="0" w:right="83.3410644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10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9" name="image88.png"/>
            <a:graphic>
              <a:graphicData uri="http://schemas.openxmlformats.org/drawingml/2006/picture">
                <pic:pic>
                  <pic:nvPicPr>
                    <pic:cNvPr id="0" name="image88.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997.5457000732422" w:right="29.9658203125" w:hanging="360.8064270019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Competencia intensa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mercado cuenta con la presencia de grandes multinacionales y marcas  locales, lo que genera una competencia feroz en términos de calidad, precio y diferenciación de  productos.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55712890625" w:line="361.7591857910156" w:lineRule="auto"/>
        <w:ind w:left="987.6673126220703" w:right="35.628662109375" w:hanging="350.9280395507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Regulaciones y normativas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implementación de políticas gubernamentales relacionadas con  el etiquetado y la composición de alimentos obliga a las empresas a adaptar sus productos y  procesos para cumplir con los estándares establecidos.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859375" w:line="316.539888381958" w:lineRule="auto"/>
        <w:ind w:left="994.1184234619141" w:right="38.58154296875" w:hanging="357.379150390625"/>
        <w:jc w:val="left"/>
        <w:rPr>
          <w:rFonts w:ascii="Arial" w:cs="Arial" w:eastAsia="Arial" w:hAnsi="Arial"/>
          <w:b w:val="0"/>
          <w:bCs w:val="0"/>
          <w:i w:val="0"/>
          <w:iCs w:val="0"/>
          <w:smallCaps w:val="0"/>
          <w:strike w:val="0"/>
          <w:color w:val="b6d7a8"/>
          <w:sz w:val="12"/>
          <w:szCs w:val="1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Tendencias de consumo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consumidores buscan conveniencia sin sacrificar la salud, lo que  impulsa la demanda de snacks portátiles, nutritivos y listos para consumir.</w:t>
      </w:r>
      <w:r w:rsidDel="00000000" w:rsidR="00000000" w:rsidRPr="00000000">
        <w:rPr>
          <w:rFonts w:ascii="Arial" w:cs="Arial" w:eastAsia="Arial" w:hAnsi="Arial"/>
          <w:b w:val="0"/>
          <w:bCs w:val="0"/>
          <w:i w:val="0"/>
          <w:iCs w:val="0"/>
          <w:smallCaps w:val="0"/>
          <w:strike w:val="0"/>
          <w:color w:val="b6d7a8"/>
          <w:sz w:val="20"/>
          <w:szCs w:val="20"/>
          <w:u w:val="none"/>
          <w:shd w:fill="auto" w:val="clear"/>
          <w:vertAlign w:val="superscript"/>
          <w:rtl w:val="0"/>
        </w:rPr>
        <w:t xml:space="preserve">8</w:t>
      </w:r>
      <w:r w:rsidDel="00000000" w:rsidR="00000000" w:rsidRPr="00000000">
        <w:rPr>
          <w:rFonts w:ascii="Arial" w:cs="Arial" w:eastAsia="Arial" w:hAnsi="Arial"/>
          <w:b w:val="0"/>
          <w:bCs w:val="0"/>
          <w:i w:val="0"/>
          <w:iCs w:val="0"/>
          <w:smallCaps w:val="0"/>
          <w:strike w:val="0"/>
          <w:color w:val="b6d7a8"/>
          <w:sz w:val="12"/>
          <w:szCs w:val="12"/>
          <w:u w:val="none"/>
          <w:shd w:fill="auto" w:val="clear"/>
          <w:vertAlign w:val="baseline"/>
          <w:rtl w:val="0"/>
        </w:rPr>
        <w:t xml:space="preserve">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238037109375" w:line="361.7591857910156" w:lineRule="auto"/>
        <w:ind w:left="997.5457000732422" w:right="37.774658203125" w:hanging="360.8064270019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Innovación tecnológica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adopción de nuevas tecnologías en la producción y distribución  permite a las empresas mejorar la eficiencia y responder rápidamente a las tendencias del  mercado.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7.8552246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Nivel de competencia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9775390625" w:line="361.8597221374512" w:lineRule="auto"/>
        <w:ind w:left="269.28001403808594" w:right="31.56005859375" w:firstLine="11.087951660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nivel de competencia en el mercado argentino de snacks saludables es medio a alto, con una fuerte  presencia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grandes empresas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lideran en distribución y volumen, y un ecosistema creciente de  PYMEs y emprendimientos que apuestan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diferenciación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empresas tradicionales como Arcor,  Molinos Río de la Plata y Pepsico han sabido adaptarse lanzando líneas de productos "saludables",  aprovechando su infraestructura y su capacidad de colocación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puntos de venta masivos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708251953125" w:line="361.8928527832031" w:lineRule="auto"/>
        <w:ind w:left="264.03839111328125" w:right="28.399658203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contraste, las marcas pequeñas y medianas compiten aplicando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estrategias de nicho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donde la  propuesta de valor gira en torno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ingredientes naturales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procesos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menos industrializados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(sin fritura,  sin aditivos, sin TACC, sin conservantes), diseño de packaging eco-friendly y canales de venta alternativos  como dietéticas, ferias saludables y e-commerce.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4294433593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Las estrategias predominantes son: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34716796875" w:line="361.7603015899658" w:lineRule="auto"/>
        <w:ind w:left="997.5457000732422" w:right="34.72778320312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Diferenciación por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 percibida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inclusión de insumos premium (chia, quinoa, cúrcuma, sal  rosa, etc.)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1.759729385376" w:lineRule="auto"/>
        <w:ind w:left="987.6673126220703" w:right="32.48535156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Storytelling de marca: productos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identidad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fundadores visibles, vínculos emocionales con el  consumidor.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2.15646743774414" w:lineRule="auto"/>
        <w:ind w:left="982.2240447998047" w:right="30.340576171875" w:hanging="345.484771728515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Canal digital: muchas marcas basan su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en Instagram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ventas directas a consumidor  final vía tiendas online.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119140625" w:line="361.7600440979004" w:lineRule="auto"/>
        <w:ind w:left="987.6673126220703" w:right="36.1999511718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Alianzas comerciales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gimnasios, nutricionistas o dietéticas para llegar al consumidor  objetivo.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6.9743347167969" w:line="240" w:lineRule="auto"/>
        <w:ind w:left="259.1999816894531" w:right="0" w:firstLine="0"/>
        <w:jc w:val="left"/>
        <w:rPr>
          <w:rFonts w:ascii="Arial" w:cs="Arial" w:eastAsia="Arial" w:hAnsi="Arial"/>
          <w:b w:val="0"/>
          <w:bCs w:val="0"/>
          <w:i w:val="0"/>
          <w:iCs w:val="0"/>
          <w:smallCaps w:val="0"/>
          <w:strike w:val="1"/>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1"/>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32843017578125" w:line="254.89800453186035" w:lineRule="auto"/>
        <w:ind w:left="271.8672180175781" w:right="94.620361328125" w:hanging="7.387237548828125"/>
        <w:jc w:val="left"/>
        <w:rPr>
          <w:rFonts w:ascii="Arial" w:cs="Arial" w:eastAsia="Arial" w:hAnsi="Arial"/>
          <w:b w:val="0"/>
          <w:bCs w:val="0"/>
          <w:i w:val="0"/>
          <w:iCs w:val="0"/>
          <w:smallCaps w:val="0"/>
          <w:strike w:val="0"/>
          <w:color w:val="999999"/>
          <w:sz w:val="13.920000076293945"/>
          <w:szCs w:val="13.920000076293945"/>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superscript"/>
          <w:rtl w:val="0"/>
        </w:rPr>
        <w:t xml:space="preserve">8</w:t>
      </w:r>
      <w:r w:rsidDel="00000000" w:rsidR="00000000" w:rsidRPr="00000000">
        <w:rPr>
          <w:rFonts w:ascii="Arial" w:cs="Arial" w:eastAsia="Arial" w:hAnsi="Arial"/>
          <w:b w:val="0"/>
          <w:bCs w:val="0"/>
          <w:i w:val="0"/>
          <w:iCs w:val="0"/>
          <w:smallCaps w:val="0"/>
          <w:strike w:val="0"/>
          <w:color w:val="999999"/>
          <w:sz w:val="13.920000076293945"/>
          <w:szCs w:val="13.920000076293945"/>
          <w:u w:val="single"/>
          <w:shd w:fill="auto" w:val="clear"/>
          <w:vertAlign w:val="baseline"/>
          <w:rtl w:val="0"/>
        </w:rPr>
        <w:t xml:space="preserve">https://www.databridgemarketresearch.com/es/reports/global-healthy-snacks market?srsltid=AfmBOoplIZLAItCUQFiEyI3E6Qu56ZPNbKyk088MYO4pwfptai10cmj-</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0.09765625" w:line="240" w:lineRule="auto"/>
        <w:ind w:left="0" w:right="81.623535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11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91" name="image84.png"/>
            <a:graphic>
              <a:graphicData uri="http://schemas.openxmlformats.org/drawingml/2006/picture">
                <pic:pic>
                  <pic:nvPicPr>
                    <pic:cNvPr id="0" name="image84.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254.9663543701172" w:right="31.568603515625" w:firstLine="25.401611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competir en este entorno, nuestro proyecto deberá buscar un equilibrio entre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costos competitivos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diferenciación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visible, probablemente apuntando al segmento medio-alto que prioriza salud sin  abandonar el sabor ni la experiencia de snacks.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85571289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Posicionamiento </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363.4785461425781" w:lineRule="auto"/>
        <w:ind w:left="264.03839111328125" w:right="31.818847656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Nuestro producto busca posicionarse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 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horneado a base de copos de maíz  salado, que sea percibido como una alternativa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más sana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sabrosa y accesible frente a las opciones  industriales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ultraprocesadas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 se trata solo de vender “algo sano”, sino de comunicar que el producto  es parte de un estilo de vida actual y consciente, sin resignar el placer del consumo.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0100097656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posicionamiento objetivo es: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133544921875" w:line="367.1133613586426" w:lineRule="auto"/>
        <w:ind w:left="997.5457000732422" w:right="39.144287109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Funcional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snack apto para personas activas, que necesitan energía entre comidas sin recurrir a  productos con exceso de grasas o sodio.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7568359375" w:line="361.75981521606445" w:lineRule="auto"/>
        <w:ind w:left="997.5457000732422" w:right="39.154052734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Emocional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marca joven, cercana, que acompaña hábitos saludables sin caer en discursos  médicos o restrictivos.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6.91715240478516" w:lineRule="auto"/>
        <w:ind w:left="982.2240447998047" w:right="37.26806640625" w:hanging="345.484771728515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 precio accesible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más barato que marcas premium importadas, pero con un diferencial claro  frente a los snacks tradicionales. </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3226318359375" w:line="364.14050102233887" w:lineRule="auto"/>
        <w:ind w:left="267.6671600341797" w:right="30.103759765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la matriz de posicionamiento, se ubicaría en el cuadrante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accesibles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compitiendo  directamente con snacks tradicionales y copos de maiz, y compitiendo indirectamente con barras de  cereal, chips de arroz, frutos secos y snacks de legumbres. </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654907226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Precios actuales y futuros </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203125" w:line="364.14050102233887" w:lineRule="auto"/>
        <w:ind w:left="267.6671600341797" w:right="29.796142578125" w:hanging="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Actualmente, los snacks saludables en Argentina tienen una amplia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dispersión de precios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dependiendo  del formato, canal de venta y la propuesta de valor. En supermercados y dietéticas, los precios promedio  relevados en marzo-abril 2025 fueron: </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455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Chips de arroz o legumbres: $1100 – $1600 por 100g </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Snacks tipo cereales inflados: $1400 – $2000 por 100g </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Barras de cereal saludables: $600 – $900 por unidad (25-30g)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53271484375" w:line="364.9332618713379" w:lineRule="auto"/>
        <w:ind w:left="267.6671600341797" w:right="28.165283203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ese contexto, nuestro snack de copos de maíz salados puede posicionarse en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franja intermedia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competitiva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rentable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considerando que el costo de materia prima es relativamente bajo (maíz,  condimentos, aditivos naturales) y que el proceso de producción no requiere fritura, lo cual reduce  costos de aceite, filtrado y residuos.  </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18878173828125" w:line="366.7777633666992" w:lineRule="auto"/>
        <w:ind w:left="260.81275939941406" w:right="28.175048828125" w:firstLine="19.5552062988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el lanzamiento, estimamos un precio objetivo en punto de venta minorista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$500 a $1200 los  100g</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dependiendo de la cantidad y el canal. A futuro, se podrían aplicar políticas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precio dinámico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desarrollo de presentaciones más económicas para ampliar mercado.</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5.1194763183594" w:line="240" w:lineRule="auto"/>
        <w:ind w:left="0" w:right="83.090820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12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92" name="image90.png"/>
            <a:graphic>
              <a:graphicData uri="http://schemas.openxmlformats.org/drawingml/2006/picture">
                <pic:pic>
                  <pic:nvPicPr>
                    <pic:cNvPr id="0" name="image90.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Relación contractual con los clientes y proveedores </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199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Proveedores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4.23866271972656" w:lineRule="auto"/>
        <w:ind w:left="259.1999816894531" w:right="31.051025390625" w:firstLine="8.26560974121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buscarán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proveedores nacionales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harina de maíz precocida y condimentos naturales certificados.  La estrategia será establecer acuerdos a mediano plazo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contratos flexibles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priorizando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estabilidad de precios y calidad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garantizada. Por ejemplo, contratos a 6 meses con cláusulas de revisión de precios  por inflación (ajuste por IPC o dólar oficial), y penalidades por incumplimiento de calidad (normas IRAM Alimentos).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372314453125" w:line="361.7591857910156" w:lineRule="auto"/>
        <w:ind w:left="260.00640869140625" w:right="33.311767578125" w:hanging="2.217559814453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También se requerirán acuerdos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empresas de packaging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flexible biodegradables y servicios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transporte tercerizado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 estos casos se puede trabajar con outsourcing bajo modalidad de contrato  de servicio (prestación mensual) para evitar activos fijos innecesarios al inicio.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Clientes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361.8926525115967" w:lineRule="auto"/>
        <w:ind w:left="264.03839111328125" w:right="28.31298828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venta se canalizará principalmente a través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distribuidores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dietéticas y cadenas pequeñas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supermercados. En estos casos, se buscarán acuerdos tipo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consignación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compra mínima garantizada,  para reducir el riesgo de stock inmovilizado. También se considerará participar en plataformas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digital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donde se trabajaría bajo un esquema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comisión sobre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venta.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429443359375" w:line="361.76090240478516" w:lineRule="auto"/>
        <w:ind w:left="267.6671600341797" w:right="41.165771484375" w:firstLine="11.4912414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Una vez consolidada la operación, se podrá negociar con grandes cadenas mediante acuerdos de  exclusividad parcial por zona o canal.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9.2535400390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Barreras de entrada y salida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Barreras de entrada</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6669921875" w:line="361.76015853881836" w:lineRule="auto"/>
        <w:ind w:left="274.11834716796875" w:right="30.382080078125" w:hanging="14.111938476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Tecnológicas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aunque no se requiere maquinaria compleja, sí se necesitan extrusoras, hornos  industriales y mezcladoras específicas. La inversión inicial puede superar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USD 50.000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 se adquiere  maquinaria nacional nueva.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72412109375" w:line="366.51984214782715" w:lineRule="auto"/>
        <w:ind w:left="267.6671600341797" w:right="39.55078125" w:firstLine="1.209640502929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Comerciales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grandes marcas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ocupan la mayoría de las góndolas y tienen acuerdos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exclusividad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supermercados. Esto hace difícil entrar sin acuerdos previos o sin asumir altos márgenes al  distribuidor.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85638427734375" w:line="364.4373607635498" w:lineRule="auto"/>
        <w:ind w:left="267.6671600341797" w:right="43.78540039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Regulatorias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para producir alimentos se requiere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habilitación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planta por el SENASA 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bromatología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local, según la provincia. Además, si se desea incluir leyendas como “saludable”, o “vegano”, se deben  cumplir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normativas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específicas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certificaciones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adicionales.</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4.2054748535156" w:line="240" w:lineRule="auto"/>
        <w:ind w:left="0" w:right="83.89770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13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90" name="image87.png"/>
            <a:graphic>
              <a:graphicData uri="http://schemas.openxmlformats.org/drawingml/2006/picture">
                <pic:pic>
                  <pic:nvPicPr>
                    <pic:cNvPr id="0" name="image87.png"/>
                    <pic:cNvPicPr preferRelativeResize="0"/>
                  </pic:nvPicPr>
                  <pic:blipFill>
                    <a:blip r:embed="rId7"/>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6.5189838409424" w:lineRule="auto"/>
        <w:ind w:left="269.28001403808594" w:right="83.83056640625" w:firstLine="11.087951660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Imagen de 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construir confianza en un alimento requiere tiempo, campañas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pruebas de aceptación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 que representa un esfuerzo no solo económico, sino también comunicacional.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8.656005859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Barreras de salida</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264.03839111328125" w:right="35.472412109375" w:hanging="4.8384094238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Amortización de inversión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 tratarse de activos industriales específicos (como una extrusora de copos),  su reventa podría implicar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pérdida de valor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baja liquidez si el proyecto se discontinúa.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71.2800121307373" w:lineRule="auto"/>
        <w:ind w:left="267.6671600341797" w:right="37.322998046875" w:firstLine="1.209640502929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Contratos de abastecimiento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 se firman acuerdos con distribuidores o supermercados con  compromisos de abastecimiento mínimos, la rescisión anticipada puede implicar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penalidades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8564453125" w:line="366.5189838409424" w:lineRule="auto"/>
        <w:ind w:left="267.6671600341797" w:right="80.579833984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Desempeño de 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abandonar una marca posicionada en un nicho puede perjudicar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reputación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emprendedor ante futuros proyectos alimenticios.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3.8562011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Entrantes potenciales, sustitutos y complementarios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Entrantes Potenciales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133056640625" w:line="363.7438488006592" w:lineRule="auto"/>
        <w:ind w:left="267.46559143066406" w:right="29.78759765625" w:hanging="6.6528320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Startups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foco en B2C Startups con enfoque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directo al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pueden entrar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propuestas personalizadas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delivery  propio o venta en plataformas. Su agilidad, bajo costo fijo y uso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redes sociales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les permite atacar  nichos específicos (por ejemplo, celíacos, deportistas, veganos), usando maquinaria tercerizada (co packers) y validando el producto sin grandes inversiones iniciales.Este tipo de emprendimientos no  compite de forma masiva pero sí puede capturar mercado.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188232421875" w:line="365.13221740722656" w:lineRule="auto"/>
        <w:ind w:left="262.02239990234375" w:right="33.330078125" w:hanging="2.01599121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Empresas del rubro dietético 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diversifican productos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Firmas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alimentos naturales (como Lasfor o Granja del Sol Natural) podrían lanzar snacks  saludables horneados al ver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oportunidades de crecimiento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este segmento. Ya tienen distribución en  dietéticas y supermercados, lo que facilita escalar sin altos costos de entrada.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8216552734375" w:line="363.47888946533203" w:lineRule="auto"/>
        <w:ind w:left="260.2079772949219" w:right="28.02490234375" w:hanging="2.01599121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Proveedores de cereales de desayuno que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pivotan hacia snacks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Según el informe de Alimentos Argentinos, muchos elaboradores de cereales están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transición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hacia  formatos alternativos como barras o snacks salados de base cereal. Esto les permite diversificar la línea  productiva sin grandes cambios en maquinaria (mezclado, extrusión, secado) </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5.8102416992188"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Productos Sustitutos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2861328125" w:line="364.1003608703613" w:lineRule="auto"/>
        <w:ind w:left="268.8768005371094" w:right="34.49951171875" w:hanging="8.0640411376953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Chips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vegetales horneados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(lenteja, batata, kale) Compiten directamente por ser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snacks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más fibra o proteína vegetal, y marketing  alineado al consumo consciente. Su presentación en monoporciones los hace funcionalmente similares.</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7.3684692382812" w:line="240" w:lineRule="auto"/>
        <w:ind w:left="0" w:right="83.5424804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14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0" name="image50.png"/>
            <a:graphic>
              <a:graphicData uri="http://schemas.openxmlformats.org/drawingml/2006/picture">
                <pic:pic>
                  <pic:nvPicPr>
                    <pic:cNvPr id="0" name="image5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5.1309299468994" w:lineRule="auto"/>
        <w:ind w:left="259.1999816894531" w:right="36.8127441406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Barritas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ene</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géticas y de cereal Aunque sean dulces, cumplen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misma función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práctica: energía rápida, sin necesidad de cocción ni  refrigeración. Las barritas funcionales (con semillas, colágeno, proteínas) tienen una base técnica común  con los copos de maíz.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023681640625" w:line="366.5189838409424" w:lineRule="auto"/>
        <w:ind w:left="260.2079772949219" w:right="39.176025390625" w:hanging="2.01599121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Popcorn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saborizado (light o gourmet) Entra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sustituto directo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hábitos de picoteo entre comidas o frente a pantallas. Los pochoclos  tipo “Mr. Pop” compiten tanto por ubicación en góndola como por percepción saludable. </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255859375" w:line="366.5196132659912" w:lineRule="auto"/>
        <w:ind w:left="264.03839111328125" w:right="33.4704589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4. Mix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frutos secos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frutas deshidratadas Ofrecen el valor de “natural y funcional”, aunque su precio por porción suele ser más elevado. Son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sustitutos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especialmente en dietéticas o cafeterías saludables.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3.85620117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Productos Complementarios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4.33905601501465" w:lineRule="auto"/>
        <w:ind w:left="260.81275939941406" w:right="28.7109375" w:hanging="6.85440063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Yogures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naturales o funcionales Los copos de maíz pueden agregarse como topping a yogures bebibles o en bowls, sumando textura  crujiente. Esto genera una sinergia de consumo mixto, ideal para desayunos rápidos o colaciones.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48876953125" w:line="364.14050102233887" w:lineRule="auto"/>
        <w:ind w:left="262.02239990234375" w:right="33.846435546875" w:hanging="5.6447601318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Bowls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fríos o smoothies listos para consumir Algunas dark kitchens o marcas como “Green Eat” o “Fellini” podrían incorporar estos copos como parte  de ensaladas frías o bowls energéticos. Esto amplía el momento de consumo del producto. </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05517578125" w:line="364.14050102233887" w:lineRule="auto"/>
        <w:ind w:left="260.2079772949219" w:right="32.166748046875" w:hanging="7.45918273925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Dips proteicos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vegetales (hummus, guacamole) En puntos de venta donde se prioriza lo saludable, los copos podrían reemplazar galletitas o bastones  de zanahoria para dips, agregando una variante sin gluten o vegana. </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0.6549072265625" w:line="240" w:lineRule="auto"/>
        <w:ind w:left="271.742401123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6. Análisis del Mercado Proveedor </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29296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generales </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986083984375" w:line="361.9087314605713" w:lineRule="auto"/>
        <w:ind w:left="267.6671600341797" w:right="33.6474609375" w:hanging="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Al tratarse de un país con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base agroindustrial sólida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Argentina cuenta con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amplia diversidad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proveedores de materias primas, tanto a nivel de grandes empresas como de PyMEs regionales, lo  que permite acceder a opciones variadas en cuanto a calidad, volumen y costos. Esta estructura permite  al sector alimenticio contar con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mercado abastecedor robusto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buena capilaridad territorial y  especialización en productos de origen agrícola, como es el caso de la harina de maíz.</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4.3295288085938" w:line="240" w:lineRule="auto"/>
        <w:ind w:left="0" w:right="83.49487304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15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6" name="image56.png"/>
            <a:graphic>
              <a:graphicData uri="http://schemas.openxmlformats.org/drawingml/2006/picture">
                <pic:pic>
                  <pic:nvPicPr>
                    <pic:cNvPr id="0" name="image5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0980587005615" w:lineRule="auto"/>
        <w:ind w:left="262.2239685058594" w:right="32.030029296875" w:firstLine="18.1439971923828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este contexto, el poder de negociación de los proveedores 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equilibrado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 bien algunas materias  primas clave pueden estar concentradas en pocas empresas, la competencia regional y la existencia de  múltiples alternativas logísticas permiten sostener las relaciones comerciales.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disponibilidad tecnológica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servicios logísticos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producción y distribución también es amplia, por lo que facilita  el esquema operativo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proveedores nacionales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130371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Proveedores de Materia Prima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Harina de Maíz</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3.54432106018066" w:lineRule="auto"/>
        <w:ind w:left="267.6671600341797" w:right="34.2993164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insumo base del producto 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sémola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maíz precocida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(harina de maíz pero con un granulado  grueso), es utilizada para la fabricación de productos extruidos. Se seleccionaron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proveedores industriales nacionales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capacidad de abastecimiento, certificaciones sanitarias y experiencia  industrial: </w:t>
      </w:r>
    </w:p>
    <w:tbl>
      <w:tblPr>
        <w:tblStyle w:val="Table1"/>
        <w:tblW w:w="10443.9202880859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18.1201171875"/>
        <w:gridCol w:w="1200.3997802734375"/>
        <w:gridCol w:w="1757.39990234375"/>
        <w:gridCol w:w="3179.000244140625"/>
        <w:gridCol w:w="2689.000244140625"/>
        <w:tblGridChange w:id="0">
          <w:tblGrid>
            <w:gridCol w:w="1618.1201171875"/>
            <w:gridCol w:w="1200.3997802734375"/>
            <w:gridCol w:w="1757.39990234375"/>
            <w:gridCol w:w="3179.000244140625"/>
            <w:gridCol w:w="2689.000244140625"/>
          </w:tblGrid>
        </w:tblGridChange>
      </w:tblGrid>
      <w:tr>
        <w:trPr>
          <w:cantSplit w:val="0"/>
          <w:trHeight w:val="1488.40026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 </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5330810546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83.993225097656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0" w:right="215.524291992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853.2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8280029296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Grupo  </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Alimenticio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Río  </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Cuarto,  </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Córdoba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Esperando  </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123.66729736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cotización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06604194641113" w:lineRule="auto"/>
              <w:ind w:left="119.0655517578125" w:right="34.119873046875" w:hanging="0.20202636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Sémola de maíz de excelente  calidad. Empresa  especializada en maíz y  legumbres.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91715240478516" w:lineRule="auto"/>
              <w:ind w:left="123.6676025390625" w:right="197.9443359375" w:firstLine="9.877929687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https://www.grupoalim</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enticio.com.ar/</w:t>
            </w:r>
          </w:p>
        </w:tc>
      </w:tr>
      <w:tr>
        <w:trPr>
          <w:cantSplit w:val="0"/>
          <w:trHeight w:val="1853.3999633789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F&amp;F  </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Ingredients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4655761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San  </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666992187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Pedro,  </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15.199890136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Esperando  </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123.66729736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cotización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13221740722656" w:lineRule="auto"/>
              <w:ind w:left="113.824462890625" w:right="34.7247314453125" w:firstLine="18.143920898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Productor de ingredientes  para la industria alimenticia  nacional y productos  terminados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570739746094" w:lineRule="auto"/>
              <w:ind w:left="133.5455322265625" w:right="254.794921875"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https://ffingredients.co m.ar/es/</w:t>
            </w:r>
          </w:p>
        </w:tc>
      </w:tr>
      <w:tr>
        <w:trPr>
          <w:cantSplit w:val="0"/>
          <w:trHeight w:val="1123.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Arcor  </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Ingredientes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Córdoba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5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420-450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9166088104248" w:lineRule="auto"/>
              <w:ind w:left="119.267578125" w:right="35.128173828125" w:hanging="8.46740722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Alta capacidad y continuidad  de stock, calidad premium.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2801513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arcor.com</w:t>
            </w:r>
          </w:p>
        </w:tc>
      </w:tr>
    </w:tbl>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6.2559509277344"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Saborizantes y aditivos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3326416015625" w:line="371.200647354126" w:lineRule="auto"/>
        <w:ind w:left="267.6671600341797" w:right="31.204833984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línea de productos salados requerirá compuestos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saborizantes industriales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(queso, jamón, especias,  etc.) y eventualmente aditivos conservantes y colorantes naturales:</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60424804687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16 </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7" name="image57.png"/>
            <a:graphic>
              <a:graphicData uri="http://schemas.openxmlformats.org/drawingml/2006/picture">
                <pic:pic>
                  <pic:nvPicPr>
                    <pic:cNvPr id="0" name="image5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2"/>
        <w:tblW w:w="10395.9197998046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3.7199401855469"/>
        <w:gridCol w:w="1488.4001159667969"/>
        <w:gridCol w:w="1752.5997924804688"/>
        <w:gridCol w:w="3692.60009765625"/>
        <w:gridCol w:w="2098.599853515625"/>
        <w:tblGridChange w:id="0">
          <w:tblGrid>
            <w:gridCol w:w="1363.7199401855469"/>
            <w:gridCol w:w="1488.4001159667969"/>
            <w:gridCol w:w="1752.5997924804688"/>
            <w:gridCol w:w="3692.60009765625"/>
            <w:gridCol w:w="2098.599853515625"/>
          </w:tblGrid>
        </w:tblGridChange>
      </w:tblGrid>
      <w:tr>
        <w:trPr>
          <w:cantSplit w:val="0"/>
          <w:trHeight w:val="1488.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83.993225097656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0" w:right="215.524291992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Kg)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853.200683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Flair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Argentina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86157226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General  </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2.1562385559082" w:lineRule="auto"/>
              <w:ind w:left="136.36810302734375" w:right="225.693054199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Rodriguez,  Buenos  </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119140625" w:line="240" w:lineRule="auto"/>
              <w:ind w:left="115.200042724609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33762550354004" w:lineRule="auto"/>
              <w:ind w:left="110.40008544921875" w:right="33.83544921875" w:hanging="3.02398681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confirmar  (depende de la  fórmula)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33762550354004" w:lineRule="auto"/>
              <w:ind w:left="120.438232421875" w:right="35.291137695312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Especialistas en saborizantes para  snacks. Desarrollo a medida.  Certificación FSSC 22000.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2407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flair.com.ar</w:t>
            </w:r>
          </w:p>
        </w:tc>
      </w:tr>
      <w:tr>
        <w:trPr>
          <w:cantSplit w:val="0"/>
          <w:trHeight w:val="1483.7994384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Fryma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86157226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5.200042724609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59159851074" w:lineRule="auto"/>
              <w:ind w:left="113.22235107421875" w:right="81.1871337890625" w:firstLine="18.34564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Desde USD 15- 20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43690299987793" w:lineRule="auto"/>
              <w:ind w:left="120.438232421875" w:right="35.894775390625" w:firstLine="4.838256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Ofrecen polvos y líquidos. Amplia  experiencia en saborizantes  salados para snacks.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2407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fryma.com.ar</w:t>
            </w:r>
          </w:p>
        </w:tc>
      </w:tr>
      <w:tr>
        <w:trPr>
          <w:cantSplit w:val="0"/>
          <w:trHeight w:val="1488.40026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Lecker  </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Argentina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86157226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36.3681030273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32763671875" w:line="240" w:lineRule="auto"/>
              <w:ind w:left="115.200042724609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7189407348633" w:lineRule="auto"/>
              <w:ind w:left="128.7457275390625" w:right="33.8348388671875" w:hanging="18.3456420898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confirmar  (producto a  medida)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7189407348633" w:lineRule="auto"/>
              <w:ind w:left="118.624267578125" w:right="36.097412109375" w:firstLine="18.143920898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Representantes de IFF. Desarrollo  personalizado para alimentos  funcionales.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71.28052711486816" w:lineRule="auto"/>
              <w:ind w:left="128.7451171875" w:right="85.70068359375"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leckerargentina.co</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m.ar</w:t>
            </w:r>
          </w:p>
        </w:tc>
      </w:tr>
    </w:tbl>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6.2559509277344"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Sales y Endulzantes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6.5207004547119" w:lineRule="auto"/>
        <w:ind w:left="267.6671600341797" w:right="40.5603027343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línea dulce o sin azúcar requerirá endulzantes naturales o sintéticos (como stevia, sucralosa) y sales  comunes para los salados:</w:t>
      </w:r>
    </w:p>
    <w:tbl>
      <w:tblPr>
        <w:tblStyle w:val="Table3"/>
        <w:tblW w:w="10381.5203857421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89.320068359375"/>
        <w:gridCol w:w="1560.3997802734375"/>
        <w:gridCol w:w="1709.8004150390625"/>
        <w:gridCol w:w="3226.5997314453125"/>
        <w:gridCol w:w="2295.400390625"/>
        <w:tblGridChange w:id="0">
          <w:tblGrid>
            <w:gridCol w:w="1589.320068359375"/>
            <w:gridCol w:w="1560.3997802734375"/>
            <w:gridCol w:w="1709.8004150390625"/>
            <w:gridCol w:w="3226.5997314453125"/>
            <w:gridCol w:w="2295.400390625"/>
          </w:tblGrid>
        </w:tblGridChange>
      </w:tblGrid>
      <w:tr>
        <w:trPr>
          <w:cantSplit w:val="0"/>
          <w:trHeight w:val="1487.99987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60.3936767578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0" w:right="191.325073242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19091796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488.3999633789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15686035156" w:lineRule="auto"/>
              <w:ind w:left="118.66561889648438" w:right="92.6785278320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Salinera Dul Sal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Rosario,  </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23.4655761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Santa 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5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111 – 133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1399574279785" w:lineRule="auto"/>
              <w:ind w:left="133.544921875" w:right="35.386962890625" w:firstLine="2.822875976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Foco en industria alimentaria,  buenas condiciones de  logística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3845214843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salineradulsal.com</w:t>
            </w:r>
          </w:p>
        </w:tc>
      </w:tr>
      <w:tr>
        <w:trPr>
          <w:cantSplit w:val="0"/>
          <w:trHeight w:val="1286.919860839843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18.66561889648438" w:right="33.2464599609375" w:firstLine="12.9023742675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Las Marinas  Salinera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36.3677978515625" w:right="112.4224853515625" w:hanging="20.36163330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Temperley,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15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100 – 122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33.544921875" w:right="35.791015625" w:firstLine="2.8228759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Envíos a todo el país, variedad  para uso 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48490905762" w:lineRule="auto"/>
              <w:ind w:left="123.6676025390625" w:right="126.50146484375" w:firstLine="9.877929687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lasmarinassalinera.c</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om</w:t>
            </w:r>
          </w:p>
        </w:tc>
      </w:tr>
    </w:tbl>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65722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17 </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4" name="image54.png"/>
            <a:graphic>
              <a:graphicData uri="http://schemas.openxmlformats.org/drawingml/2006/picture">
                <pic:pic>
                  <pic:nvPicPr>
                    <pic:cNvPr id="0" name="image5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4"/>
        <w:tblW w:w="10381.5203857421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89.320068359375"/>
        <w:gridCol w:w="1560.3997802734375"/>
        <w:gridCol w:w="1709.8004150390625"/>
        <w:gridCol w:w="3226.5997314453125"/>
        <w:gridCol w:w="2295.400390625"/>
        <w:tblGridChange w:id="0">
          <w:tblGrid>
            <w:gridCol w:w="1589.320068359375"/>
            <w:gridCol w:w="1560.3997802734375"/>
            <w:gridCol w:w="1709.8004150390625"/>
            <w:gridCol w:w="3226.5997314453125"/>
            <w:gridCol w:w="2295.400390625"/>
          </w:tblGrid>
        </w:tblGridChange>
      </w:tblGrid>
      <w:tr>
        <w:trPr>
          <w:cantSplit w:val="0"/>
          <w:trHeight w:val="1488.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8280029296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Cordis 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199890136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Villa  </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Luzuriaga,  </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73266601562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6.81304931640625" w:right="76.7999267578125" w:firstLine="18.34564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722 – 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81678771972656" w:lineRule="auto"/>
              <w:ind w:left="123.4649658203125" w:right="34.984130859375" w:hanging="0.20202636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Sucralosa, stevia, ciclamato,  etc. Ideal para productos  bajos en azúcar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6676025390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cordis.com.ar</w:t>
            </w:r>
          </w:p>
        </w:tc>
      </w:tr>
      <w:tr>
        <w:trPr>
          <w:cantSplit w:val="0"/>
          <w:trHeight w:val="1488.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Synergyfood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6.81304931640625" w:right="76.7999267578125" w:firstLine="18.34564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833 – 1.056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1396999359131" w:lineRule="auto"/>
              <w:ind w:left="120.037841796875" w:right="35.186157226562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Enfoque funcional, opciones  naturales, mezclas para  snacks saludables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synergyfood.com.ar</w:t>
            </w:r>
          </w:p>
        </w:tc>
      </w:tr>
    </w:tbl>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ceites (antiadherente / mezcla vegetal) </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732666015625" w:line="371.874361038208" w:lineRule="auto"/>
        <w:ind w:left="277.54554748535156" w:right="42.574462890625" w:hanging="18.3455657958984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Aunque el proceso es horneado, se requerirá aceite vegetal como parte de la formulación o  recubrimiento: </w:t>
      </w:r>
    </w:p>
    <w:tbl>
      <w:tblPr>
        <w:tblStyle w:val="Table5"/>
        <w:tblW w:w="10501.5203857421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9.320068359375"/>
        <w:gridCol w:w="1560.3997802734375"/>
        <w:gridCol w:w="1743.4002685546875"/>
        <w:gridCol w:w="3433.399658203125"/>
        <w:gridCol w:w="2055.0006103515625"/>
        <w:tblGridChange w:id="0">
          <w:tblGrid>
            <w:gridCol w:w="1709.320068359375"/>
            <w:gridCol w:w="1560.3997802734375"/>
            <w:gridCol w:w="1743.4002685546875"/>
            <w:gridCol w:w="3433.399658203125"/>
            <w:gridCol w:w="2055.0006103515625"/>
          </w:tblGrid>
        </w:tblGridChange>
      </w:tblGrid>
      <w:tr>
        <w:trPr>
          <w:cantSplit w:val="0"/>
          <w:trHeight w:val="1488.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79.59350585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0" w:right="210.52490234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5330810546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1123.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7004547119" w:lineRule="auto"/>
              <w:ind w:left="128.74557495117188" w:right="34.10095214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Molinos Río de  la Plata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1998901367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Victoria,  </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7586669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1.400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Industrial, entrega en tote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545532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molinos.com.ar</w:t>
            </w:r>
          </w:p>
        </w:tc>
      </w:tr>
      <w:tr>
        <w:trPr>
          <w:cantSplit w:val="0"/>
          <w:trHeight w:val="1488.400268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76090240478516" w:lineRule="auto"/>
              <w:ind w:left="120.07682800292969" w:right="34.10125732421875" w:hanging="9.6768188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AGD (Aceitera  General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38330078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Deheza)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General  </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136.3677978515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Deheza,  </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24.8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Córdoba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5.7586669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USD 1.500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14050102233887" w:lineRule="auto"/>
              <w:ind w:left="113.424072265625" w:right="34.7021484375" w:firstLine="6.652221679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Calidad premium, estable a  temperatura. También  productora de maíz</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2801513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agd.com.ar</w:t>
            </w:r>
          </w:p>
        </w:tc>
      </w:tr>
    </w:tbl>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Packaging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366.51984214782715" w:lineRule="auto"/>
        <w:ind w:left="277.54554748535156" w:right="41.9677734375" w:hanging="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requieren proveedores con compromiso sustentable de bobinas reciclables de bolsas prefabricadas  para envasadoras volumétricas:</w:t>
      </w:r>
    </w:p>
    <w:tbl>
      <w:tblPr>
        <w:tblStyle w:val="Table6"/>
        <w:tblW w:w="10458.3197021484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4.9200439453125"/>
        <w:gridCol w:w="1349.1998291015625"/>
        <w:gridCol w:w="1728.599853515625"/>
        <w:gridCol w:w="3942.2003173828125"/>
        <w:gridCol w:w="2103.399658203125"/>
        <w:tblGridChange w:id="0">
          <w:tblGrid>
            <w:gridCol w:w="1334.9200439453125"/>
            <w:gridCol w:w="1349.1998291015625"/>
            <w:gridCol w:w="1728.599853515625"/>
            <w:gridCol w:w="3942.2003173828125"/>
            <w:gridCol w:w="2103.399658203125"/>
          </w:tblGrid>
        </w:tblGridChange>
      </w:tblGrid>
      <w:tr>
        <w:trPr>
          <w:cantSplit w:val="0"/>
          <w:trHeight w:val="1488.120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70.19317626953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Precio  </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0" w:right="201.124267578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estimado (x  </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bobina)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bl>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3801269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18 </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55" name="image55.png"/>
            <a:graphic>
              <a:graphicData uri="http://schemas.openxmlformats.org/drawingml/2006/picture">
                <pic:pic>
                  <pic:nvPicPr>
                    <pic:cNvPr id="0" name="image5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7"/>
        <w:tblW w:w="10458.3197021484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4.9200439453125"/>
        <w:gridCol w:w="1349.1998291015625"/>
        <w:gridCol w:w="1728.599853515625"/>
        <w:gridCol w:w="3942.2003173828125"/>
        <w:gridCol w:w="2103.399658203125"/>
        <w:tblGridChange w:id="0">
          <w:tblGrid>
            <w:gridCol w:w="1334.9200439453125"/>
            <w:gridCol w:w="1349.1998291015625"/>
            <w:gridCol w:w="1728.599853515625"/>
            <w:gridCol w:w="3942.2003173828125"/>
            <w:gridCol w:w="2103.399658203125"/>
          </w:tblGrid>
        </w:tblGridChange>
      </w:tblGrid>
      <w:tr>
        <w:trPr>
          <w:cantSplit w:val="0"/>
          <w:trHeight w:val="2218.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Poliversal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Rosario,  </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18.66546630859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Santa 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81304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160 – 220 USD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288272857666" w:lineRule="auto"/>
              <w:ind w:left="115.2386474609375" w:right="35.268554687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Especialistas en bobinas  sustentables y compostables.  Ofrecen opciones reciclables y  materiales aptos para contacto  alimentario. Compatible con VFFS.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25.679931640625" w:right="100.421142578125" w:hanging="7.05566406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flexibles.poliversal.</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ar</w:t>
            </w:r>
          </w:p>
        </w:tc>
      </w:tr>
      <w:tr>
        <w:trPr>
          <w:cantSplit w:val="0"/>
          <w:trHeight w:val="1853.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Reciplast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0687561035156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Zona  </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366.5189838409424" w:lineRule="auto"/>
              <w:ind w:left="110.39993286132812" w:right="33.63525390625" w:firstLine="9.6768188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Oeste, Bs.  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81304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140 – 180 USD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0647258758545" w:lineRule="auto"/>
              <w:ind w:left="118.8677978515625" w:right="35.873413085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Bobinas en PEBD reciclado. Empresa  comprometida con el reciclaje.  Ofrecen soluciones impresas y sin  impresión.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94531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reciplast.com.ar</w:t>
            </w:r>
          </w:p>
        </w:tc>
      </w:tr>
      <w:tr>
        <w:trPr>
          <w:cantSplit w:val="0"/>
          <w:trHeight w:val="1858.200683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DuoPack  </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732666015625"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SRL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7517089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CABA,  </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2861328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Buenos  </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0.399932861328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180 – 240 USD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1313304901123" w:lineRule="auto"/>
              <w:ind w:left="118.8677978515625" w:right="35.4705810546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Bobinas biodegradables o  reciclables. Alta capacidad de  impresión (hasta 8 colores). Opciones  en bioplásticos.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06738281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duopack.com.ar</w:t>
            </w:r>
          </w:p>
        </w:tc>
      </w:tr>
    </w:tbl>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Proveedores de Tecnología </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5198974609375" w:line="366.5207004547119" w:lineRule="auto"/>
        <w:ind w:left="277.54554748535156" w:right="28.166503906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el desarrollo del proceso industrial de copos de maíz horneados, se requieren líneas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extrusión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hornos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dosificadores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recubridoras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sabor, sistemas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secado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empacado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w:t>
      </w:r>
    </w:p>
    <w:tbl>
      <w:tblPr>
        <w:tblStyle w:val="Table8"/>
        <w:tblW w:w="10515.9197998046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4.9200439453125"/>
        <w:gridCol w:w="1843.599853515625"/>
        <w:gridCol w:w="2252.2003173828125"/>
        <w:gridCol w:w="2943.800048828125"/>
        <w:gridCol w:w="2021.3995361328125"/>
        <w:tblGridChange w:id="0">
          <w:tblGrid>
            <w:gridCol w:w="1454.9200439453125"/>
            <w:gridCol w:w="1843.599853515625"/>
            <w:gridCol w:w="2252.2003173828125"/>
            <w:gridCol w:w="2943.800048828125"/>
            <w:gridCol w:w="2021.3995361328125"/>
          </w:tblGrid>
        </w:tblGridChange>
      </w:tblGrid>
      <w:tr>
        <w:trPr>
          <w:cantSplit w:val="0"/>
          <w:trHeight w:val="753.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Equipos Principales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r>
        <w:trPr>
          <w:cantSplit w:val="0"/>
          <w:trHeight w:val="2223.000183105468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Bühler  </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120.0768280029296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Group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7.11570739746094" w:lineRule="auto"/>
              <w:ind w:left="118.8671875" w:right="72.822265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Representación  en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Extrusoras,  </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6669921875" w:line="361.7603015899658" w:lineRule="auto"/>
              <w:ind w:left="134.14581298828125" w:right="34.1156005859375" w:hanging="13.50738525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sistemas de secado,  recubridoras,  </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5053710937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empaquetadoras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992031097412" w:lineRule="auto"/>
              <w:ind w:left="120.037841796875" w:right="35.119018554687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internacional  con presencia local;  soluciones completas para  la industria de cereales y  snacks.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buhlergroup.com</w:t>
            </w:r>
          </w:p>
        </w:tc>
      </w:tr>
      <w:tr>
        <w:trPr>
          <w:cantSplit w:val="0"/>
          <w:trHeight w:val="2218.6001586914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1984214782715" w:lineRule="auto"/>
              <w:ind w:left="120.07682800292969" w:right="38.15185546875" w:firstLine="11.4911651611328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Prillwitz y  Cía. S.A.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1984214782715" w:lineRule="auto"/>
              <w:ind w:left="110.40008544921875" w:right="34.31640625" w:firstLine="0.80627441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Tigre,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Mezcladoras,  </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dosificadoras,  </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23.8641357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zarandeadoras,  </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sistemas de secado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949914932251" w:lineRule="auto"/>
              <w:ind w:left="120.037841796875" w:right="35.4327392578125" w:firstLine="16.32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Fabricante nacional con  amplia trayectoria; ofrece  soluciones integrales para  el procesamiento de  cereales y productos secos.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74511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prillwitz.com.ar</w:t>
            </w:r>
          </w:p>
        </w:tc>
      </w:tr>
    </w:tbl>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19 </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6" name="image66.png"/>
            <a:graphic>
              <a:graphicData uri="http://schemas.openxmlformats.org/drawingml/2006/picture">
                <pic:pic>
                  <pic:nvPicPr>
                    <pic:cNvPr id="0" name="image6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9"/>
        <w:tblW w:w="10515.91979980468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4.9200439453125"/>
        <w:gridCol w:w="1843.599853515625"/>
        <w:gridCol w:w="2252.2003173828125"/>
        <w:gridCol w:w="2943.800048828125"/>
        <w:gridCol w:w="2021.3995361328125"/>
        <w:tblGridChange w:id="0">
          <w:tblGrid>
            <w:gridCol w:w="1454.9200439453125"/>
            <w:gridCol w:w="1843.599853515625"/>
            <w:gridCol w:w="2252.2003173828125"/>
            <w:gridCol w:w="2943.800048828125"/>
            <w:gridCol w:w="2021.3995361328125"/>
          </w:tblGrid>
        </w:tblGridChange>
      </w:tblGrid>
      <w:tr>
        <w:trPr>
          <w:cantSplit w:val="0"/>
          <w:trHeight w:val="2587.799072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Extrutec  </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S.R.L.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0.40008544921875" w:right="33.91326904296875" w:hanging="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Junín,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Extrusoras,  </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5.1313304901123" w:lineRule="auto"/>
              <w:ind w:left="120.638427734375" w:right="33.712158203125" w:firstLine="5.24169921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acondicionadores,  secadores, sistemas  de engrasado y  enfriado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78247261047363" w:lineRule="auto"/>
              <w:ind w:left="123.6669921875" w:right="34.22241210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Especialistas en líneas de  extrusión para alimentos  balanceados y cereales;  ofrecen asesoramiento y  automatización de  procesos.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8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extrutec.com.ar</w:t>
            </w:r>
          </w:p>
        </w:tc>
      </w:tr>
      <w:tr>
        <w:trPr>
          <w:cantSplit w:val="0"/>
          <w:trHeight w:val="2218.59985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Fabrimac  </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189838409424" w:lineRule="auto"/>
              <w:ind w:left="110.40008544921875" w:right="34.114990234375" w:firstLine="21.167907714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Rojas, Buenos  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468994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Zarandeadoras,  </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3.34619522094727" w:lineRule="auto"/>
              <w:ind w:left="111.56646728515625" w:right="32.50244140625" w:firstLine="9.0719604492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sistemas de  transporte, limpieza  y procesamiento de  granos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9494571685791" w:lineRule="auto"/>
              <w:ind w:left="123.6669921875" w:right="35.2313232421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Diseñan y fabrican equipos  para el manejo de sólidos a  granel; experiencia en la  industria alimenticia y de  cereales.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240722656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fabrimac.com.ar</w:t>
            </w:r>
          </w:p>
        </w:tc>
      </w:tr>
      <w:tr>
        <w:trPr>
          <w:cantSplit w:val="0"/>
          <w:trHeight w:val="2947.60070800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6656188964843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SAG  </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6.5200996398926" w:lineRule="auto"/>
              <w:ind w:left="115.23841857910156" w:right="153.87039184570312"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Envasadora 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20.076904296875" w:right="32.50244140625" w:hanging="9.6768188476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Villa María,  Cordoba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Dosificadoras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1.7603015899658" w:lineRule="auto"/>
              <w:ind w:left="134.14581298828125" w:right="33.309326171875" w:hanging="18.54736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volumétricas y a  balanza,  </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5502929687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envasadoras  </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25.88012695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automáticas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41320037841797" w:lineRule="auto"/>
              <w:ind w:left="110.9661865234375" w:right="34.62646484375" w:firstLine="25.4016113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Especializados en el  envasado de productos  granulados como cereales  y snacks; ofrecen  soluciones adaptadas a  diferentes necesidades de  producción.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52021408081055" w:lineRule="auto"/>
              <w:ind w:left="118.8671875" w:right="116.356201171875" w:hanging="3.6291503906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sagenvasadoras.c</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om.ar</w:t>
            </w:r>
          </w:p>
        </w:tc>
      </w:tr>
      <w:tr>
        <w:trPr>
          <w:cantSplit w:val="0"/>
          <w:trHeight w:val="2588.1997680664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Arfemec  </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330078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71.28052711486816" w:lineRule="auto"/>
              <w:ind w:left="131.5679931640625" w:right="33.308715820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Rosario, Santa  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968078613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Mezcladoras,  </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124.267272949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envasadoras,  </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6.5200996398926" w:lineRule="auto"/>
              <w:ind w:left="134.14581298828125" w:right="32.7038574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módulos de  laminación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3470821380615" w:lineRule="auto"/>
              <w:ind w:left="123.6669921875" w:right="35.83618164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Fabricantes de maquinaria  alimentaria con enfoque  en eficiencia y calidad;  ofrecen atención </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216064453125" w:line="366.5207004547119" w:lineRule="auto"/>
              <w:ind w:left="125.279541015625" w:right="36.2384033203125" w:firstLine="8.2653808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personalizada y soluciones  a medida.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47973632812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arfemec.com.ar</w:t>
            </w:r>
          </w:p>
        </w:tc>
      </w:tr>
    </w:tbl>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Proveedores de Servicios </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2000732421875" w:line="366.5199851989746" w:lineRule="auto"/>
        <w:ind w:left="267.6671600341797" w:right="31.96655273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estrategia logística del proyecto es exclusivamente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terrestre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aprovechando la infraestructura  nacional para transporte de productos alimentarios desde centros de acopio a planta y de planta a  canales de distribución minoristas y mayoristas.</w:t>
      </w:r>
    </w:p>
    <w:tbl>
      <w:tblPr>
        <w:tblStyle w:val="Table10"/>
        <w:tblW w:w="10443.9202880859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1.719970703125"/>
        <w:gridCol w:w="1243.6001586914062"/>
        <w:gridCol w:w="2132.2000122070312"/>
        <w:gridCol w:w="3644.599609375"/>
        <w:gridCol w:w="2011.800537109375"/>
        <w:tblGridChange w:id="0">
          <w:tblGrid>
            <w:gridCol w:w="1411.719970703125"/>
            <w:gridCol w:w="1243.6001586914062"/>
            <w:gridCol w:w="2132.2000122070312"/>
            <w:gridCol w:w="3644.599609375"/>
            <w:gridCol w:w="2011.800537109375"/>
          </w:tblGrid>
        </w:tblGridChange>
      </w:tblGrid>
      <w:tr>
        <w:trPr>
          <w:cantSplit w:val="0"/>
          <w:trHeight w:val="758.320007324218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Ubicación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66546630859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Servicios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076293945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Observaciones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6.36840820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Página web</w:t>
            </w:r>
          </w:p>
        </w:tc>
      </w:tr>
    </w:tbl>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8.54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20 </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1" name="image61.png"/>
            <a:graphic>
              <a:graphicData uri="http://schemas.openxmlformats.org/drawingml/2006/picture">
                <pic:pic>
                  <pic:nvPicPr>
                    <pic:cNvPr id="0" name="image6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11"/>
        <w:tblW w:w="10443.920288085938" w:type="dxa"/>
        <w:jc w:val="left"/>
        <w:tblInd w:w="264.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1.719970703125"/>
        <w:gridCol w:w="1243.6001586914062"/>
        <w:gridCol w:w="2132.2000122070312"/>
        <w:gridCol w:w="3644.599609375"/>
        <w:gridCol w:w="2011.800537109375"/>
        <w:tblGridChange w:id="0">
          <w:tblGrid>
            <w:gridCol w:w="1411.719970703125"/>
            <w:gridCol w:w="1243.6001586914062"/>
            <w:gridCol w:w="2132.2000122070312"/>
            <w:gridCol w:w="3644.599609375"/>
            <w:gridCol w:w="2011.800537109375"/>
          </w:tblGrid>
        </w:tblGridChange>
      </w:tblGrid>
      <w:tr>
        <w:trPr>
          <w:cantSplit w:val="0"/>
          <w:trHeight w:val="2218.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400009155273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Avancargo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8145751953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7591857910156" w:lineRule="auto"/>
              <w:ind w:left="118.86688232421875" w:right="134.8248291015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Plataforma digital  de transporte  </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54833984375" w:line="240" w:lineRule="auto"/>
              <w:ind w:left="113.423767089843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terrestre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288272857666" w:lineRule="auto"/>
              <w:ind w:left="110.1983642578125" w:right="143.9532470703125" w:firstLine="21.3696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Red de más de 120000 camiones  fiscalizados (Latinoamérica);  logística escalable y segura;  visibilidad completa de los  procesos operativos.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2801513671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avancargo.com</w:t>
            </w:r>
          </w:p>
        </w:tc>
      </w:tr>
      <w:tr>
        <w:trPr>
          <w:cantSplit w:val="0"/>
          <w:trHeight w:val="1488.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2064361572265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TASA  </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532470703125"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Logística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8145751953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2060546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Transporte y  </w:t>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240" w:lineRule="auto"/>
              <w:ind w:left="118.86688232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distribución,  </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11.6094970703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warehousing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99316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Red de 1400; soluciones  </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366.5189838409424" w:lineRule="auto"/>
              <w:ind w:left="118.8671875" w:right="318.4783935546875" w:firstLine="6.45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integrales con altos estándares  de calidad y tecnología.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tasalogistica.com</w:t>
            </w:r>
          </w:p>
        </w:tc>
      </w:tr>
      <w:tr>
        <w:trPr>
          <w:cantSplit w:val="0"/>
          <w:trHeight w:val="2223.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1.2064361572265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TRF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81457519531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Nacional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1.567687988281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Distribución a  </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18.86688232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centros  </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2861328125" w:line="240" w:lineRule="auto"/>
              <w:ind w:left="118.8668823242187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comerciales,  </w:t>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6.52021408081055" w:lineRule="auto"/>
              <w:ind w:left="128.74542236328125" w:right="326.9488525390625" w:hanging="13.50738525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supermercados,  hogares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6.81678771972656" w:lineRule="auto"/>
              <w:ind w:left="118.8671875" w:right="93.491821289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Entregas al destino que el cliente  determine; seguimiento online  las 24 horas.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2244873046875"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trf.com.ar</w:t>
            </w:r>
          </w:p>
        </w:tc>
      </w:tr>
    </w:tbl>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7.5615692138672"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7. Objetivos S.M.A.R.T. del negocio para el período a analizar. </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5.0927734375" w:line="361.9587993621826" w:lineRule="auto"/>
        <w:ind w:left="980.8129119873047" w:right="35.565185546875" w:hanging="341.251220703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Alcanzar una producción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170 toneladas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copos de maíz en el primer año de operación,  distribuidos entre ventas mayoristas y minoristas. Produciendo 370 mil paquetes de 70 gramos,  175 mil paquetes de 400 gramos y 27 mil paquetes de 3 kilogramos. </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880126953125" w:line="364.43799018859863" w:lineRule="auto"/>
        <w:ind w:left="982.2240447998047" w:right="27.99560546875" w:hanging="357.7824401855469"/>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Incrementar en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70%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volumen de producción anual para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segundo año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alcanzando las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290  toneladas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 régimen. Produciendo 620 mil paquetes de 70 gramos, 289 mil paquetes de 400  gramos y 43 mil paquetes de 3 kilogramos. </w:t>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0048828125" w:line="361.7603015899658" w:lineRule="auto"/>
        <w:ind w:left="987.6673126220703" w:right="35.95703125" w:hanging="36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Alcanzar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participación del 1,0%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segmento de snacks saludables al finalizar el primer año,  con el objetivo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alcanzar el 2%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durante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segundo año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33349609375" w:line="366.718225479126" w:lineRule="auto"/>
        <w:ind w:left="987.6673126220703" w:right="35.74462890625" w:hanging="363.427276611328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4. Desarrollar el canal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E-commerce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durante el segundo semestre del proyecto, logrando alianzas  con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3 líderes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aplicaciones de markets minoristas (PedidosYa, Rappi, Wabi) logrando  aumentar la visibilidad de la marca. </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48968505859375" w:line="240" w:lineRule="auto"/>
        <w:ind w:left="270.4560089111328"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8. FODA cualitativo. </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6925964355469"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Fortalezas </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2400512695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 con excelentes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propiedades nutricionales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7.6129150390625" w:line="240" w:lineRule="auto"/>
        <w:ind w:left="0" w:right="81.6223144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21 </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3" name="image63.png"/>
            <a:graphic>
              <a:graphicData uri="http://schemas.openxmlformats.org/drawingml/2006/picture">
                <pic:pic>
                  <pic:nvPicPr>
                    <pic:cNvPr id="0" name="image6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Fácil almacenamiento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traslado. </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6.5189838409424" w:lineRule="auto"/>
        <w:ind w:left="636.7392730712891" w:right="2048.7689208984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Flexibilidad de producción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lanzar nuevas líneas de productos derivados. ●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No contienen conservantes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artificiales ni aditivos. </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6560058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Marca alineada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tendencias de alimentación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saludable y sustentabilidad. </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4.73388671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Oportunidades </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Crear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comunidad de consumo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generar visibilidad al producto. </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1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sostenido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mercado de snacks saludables en Argentina. </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Posibilidad de alianza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otras industrias alimentarias. </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13208007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Incentivos fiscales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proyectos de alimentos saludables y sustentables. </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4.73266601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Debilidades </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9196777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Alto costo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comparado con productos sustitutos. </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1.7603302001953" w:lineRule="auto"/>
        <w:ind w:left="636.7392730712891" w:right="29.700927734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Poco conocimiento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sobre la existencia del producto en el mercado general. ● Al tratarse de un producto poco conocido, tendremos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alto costo en publicidad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generar  visibilidad del producto. </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4542236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Barreras a la importación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 adquisición de maquinarias. </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0" w:right="324.86083984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Riesgo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dependencia de pocos proveedores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estratégicos (sémola, saborizantes, packaging). </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4.73327636718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Amenazas </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72009277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Sequías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y/o problemas en la producción de nuestras materias primas. </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1.7603015899658" w:lineRule="auto"/>
        <w:ind w:left="636.7392730712891" w:right="87.16796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Competencia creciente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segmento de snacks saludables (nuevas marcas y multinacionales). ● Disminución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poder adquisitivo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los consumidores. </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50537109375" w:line="361.7603015899658" w:lineRule="auto"/>
        <w:ind w:left="987.6673126220703" w:right="35.9509277343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Paros de transporte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dificultan el abastecimiento de las materias primas y la comercialización  del producto terminado. </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8546142578125" w:line="361.76090240478516" w:lineRule="auto"/>
        <w:ind w:left="636.7392730712891" w:right="341.259765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Cambios regulatorios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imprevistos (ej: nuevas normas de etiquetado o impuestos al consumo). ● Variabilidad en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percepción del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“saludable” versus “gusto/sabor”. </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45361328125" w:line="240" w:lineRule="auto"/>
        <w:ind w:left="265.63201904296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9. Política de Diferenciación. </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5.49285888671875" w:line="364.9332618713379" w:lineRule="auto"/>
        <w:ind w:left="276.5375518798828" w:right="27.96630859375" w:firstLine="3.830413818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empresa buscará diferenciarse a través de un fuerte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compromiso con la sustentabilidad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la  promoción de la producción total. Esto incluirá el uso exclusivo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materias primas nacionales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provenientes de productores regionales,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empaques 100% reciclables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compostables. Acompañado por  una estrategia de comunicación enfocada en el impacto social y el ambiental positivo de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78875732421875" w:line="366.4405632019043" w:lineRule="auto"/>
        <w:ind w:left="277.54554748535156" w:right="36.959228515625" w:hanging="18.3455657958984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Además, cada paquete incluirá un código QR escaneable que permitirá a los consumidores acceder a  recetas fitness recomendadas con el copo de maíz como ingrediente principal y además cada vez que </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2.2027587890625" w:line="240" w:lineRule="auto"/>
        <w:ind w:left="0" w:right="78.28979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22 </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1" name="image71.png"/>
            <a:graphic>
              <a:graphicData uri="http://schemas.openxmlformats.org/drawingml/2006/picture">
                <pic:pic>
                  <pic:nvPicPr>
                    <pic:cNvPr id="0" name="image7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6.5189838409424" w:lineRule="auto"/>
        <w:ind w:left="269.28001403808594" w:right="41.56494140625" w:firstLine="4.83833312988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ingrese al mismo, recibirá consejos de bienestar y hábitos saludables, fomentando así hábitos  alimentarios saludables y una experiencia de consumo más activa y consciente.  </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255859375" w:line="364.1396999359131" w:lineRule="auto"/>
        <w:ind w:left="267.6671600341797" w:right="33.100585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 política se reforzará con acciones adicionales,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alianzas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cooperativas agrícolas locales o  programas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responsabilidad social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reforzar su posicionamiento frente a consumidores  comprometidos con valores éticos y ambientales. </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8544921875" w:line="240" w:lineRule="auto"/>
        <w:ind w:left="0" w:right="85.3076171875" w:firstLine="0"/>
        <w:jc w:val="righ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10. Toma de Decisiones Estratégicas de Inserción y Crecimiento </w:t>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0.29296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Perfil del Cliente y Mercado Objetivo </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977539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Perfil del Cliente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3.3471393585205" w:lineRule="auto"/>
        <w:ind w:left="264.03839111328125" w:right="29.489746093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Nos dirigimos a personas de entre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18 y 45 años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buscan snacks saludables como parte de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alimentación consciente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Son consumidores informados, interesados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la calidad nutricional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origen  de los ingredientes y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impacto ambiental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producto. Valoran marcas con propósito, envases  sostenibles y opciones bajas en sodio o sin aditivos. </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3214111328125" w:line="361.7603015899658" w:lineRule="auto"/>
        <w:ind w:left="267.6671600341797" w:right="33.541259765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Dentro de este perfil, se destacan dos grupos: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personas activas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buscan snacks funcionales para  complementar su rutina diaria,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padres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priorizan productos saludables para sus hijos. </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2.454833984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Mercado Objetivo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363.0992889404297" w:lineRule="auto"/>
        <w:ind w:left="269.28001403808594" w:right="28.658447265625" w:firstLine="11.087951660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mercado objetivo está compuesto por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consumidores urbanos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clase media y media-alta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hábitos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acceso a canales de venta especializados (dietéticas, tiendas naturales o  plataformas online). También incluye veganos, personas con dietas bajas en sodio, y quienes evitan  alimentos ultraprocesados. Es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segmento en crecimiento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que responde bien a propuestas  innovadoras, prácticas y con comunicación clara sobre sus beneficios. </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6.129760742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Producto </w:t>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6.719970703125" w:line="361.9086742401123" w:lineRule="auto"/>
        <w:ind w:left="264.03839111328125" w:right="30.573730468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producto, los copos de maíz salados saludables estarán elaborados a base de  sémola de maíz. Además, serán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bajos en sodio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no contendrán grasas trans, lo cual responde a la  demanda actual de productos más sanos. Se ofrecerán dos líneas: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línea nutritiva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que incluirá  aditivos como vitaminas y minerales, y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línea natural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sin ningún tipo de aditivo, para consumidores  que priorizan lo simple y orgánico.</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1.9294738769531" w:line="240" w:lineRule="auto"/>
        <w:ind w:left="0" w:right="79.096679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23 </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3" name="image73.png"/>
            <a:graphic>
              <a:graphicData uri="http://schemas.openxmlformats.org/drawingml/2006/picture">
                <pic:pic>
                  <pic:nvPicPr>
                    <pic:cNvPr id="0" name="image7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54432106018066" w:lineRule="auto"/>
        <w:ind w:left="264.03839111328125" w:right="31.378173828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al envasado, se utilizarán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bolsas reciclables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o compostables, lo cual está alineado con una  propuesta sustentable. El diseño será gráfico y minimalista, con un sello distintivo que remita a lo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saludable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ofrecerán dos tamaños: uno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individual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70g, uno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familiar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400g y 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bolsones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3kg por peso para dietéticas, buscando adaptarse tanto al consumo personal como al compartido. </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75439453125" w:line="363.0487060546875" w:lineRule="auto"/>
        <w:ind w:left="267.6671600341797" w:right="29.392089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Entre las características especiales del producto, podemos destacar que serán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únicos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copos de maíz  en el mercado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sabor salado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ya que la mayoría de las alternativas actuales son dulces. Además,  estarán elaborados 100% a base de harina de maíz, sin utilizar granos ni procesos complejos. Por estas  razones, se presentan como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alternativa real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frente a los snacks ultraprocesados, siendo ideales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colaciones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viandas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escolares, o incluso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recuperación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post entrenamiento. </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170654296875" w:line="364.43690299987793" w:lineRule="auto"/>
        <w:ind w:left="267.6671600341797" w:right="28.2751464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al volumen de venta esperado, se proyecta alcanzar la venta de aproximadamente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815.000  unidades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durante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primer año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según lo detallado en el plan de ventas, con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crecimiento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anual  estimado del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15%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términos de volumen, a medida que se consolide la marca. </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40576171875" w:line="364.14050102233887" w:lineRule="auto"/>
        <w:ind w:left="260.81275939941406" w:right="29.287109375" w:firstLine="19.5552062988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la participación de mercado, se estima ingresar inicialmente con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cuota de mercado del  1%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dentro del segmento de snacks saludables, con una meta a cinco años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alcanzar el 1,5%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 esta  forma, se posiciona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competidor emergente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un nicho que viene en crecimiento sostenido. </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05517578125" w:line="363.7438488006592" w:lineRule="auto"/>
        <w:ind w:left="264.03839111328125" w:right="32.130126953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último, en lo que respecta a la ampliación del mercado y el desplazamiento de la competencia, este  producto se beneficia de un contexto de consumidores que adoptan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hábitos alimenticios más saludables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impulsados además por normativas como el etiquetado frontal. Se posiciona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sustituto directo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snacks tradicionales como frituras, arroz inflado, chips y palitos salados. Además, tiene un  gran potencial de atracción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públicos específicos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personas veganas, deportistas y  consumidores conscientes, que actualmente consumen otras opciones más industrializadas. </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0.78796386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Plaza (Estrategia comercial y de distribución) </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120361328125" w:line="361.8592929840088" w:lineRule="auto"/>
        <w:ind w:left="264.03839111328125" w:right="29.727783203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estrategia de distribución para nuestros copos de maíz salados saludables se estructura en dos  canales principales. En primer lugar,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mayorista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 nuestro canal principal. Este se  enfoca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distribuidores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snacks,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supermercados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mayoristas, cadenas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dietéticas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tiendas  saludables. El objetivo es alcanzar un alto volumen de ventas con cobertura nacional, aprovechando una  rápida llegada al canal minorista sin necesidad de incurrir en altos costos logísticos propios.  </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710205078125" w:line="364.1399574279785" w:lineRule="auto"/>
        <w:ind w:left="276.5375518798828" w:right="28.16528320312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segundo lugar, desarrollamos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venta directa al consumidor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mediante una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tienda online propia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Este canal se centra en construir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posicionamiento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marca,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fidelizar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clientes y lograr un margen por  unidad más elevado. </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2551269531" w:line="361.72033309936523" w:lineRule="auto"/>
        <w:ind w:left="268.8768005371094" w:right="31.0546875" w:firstLine="11.49116516113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al transporte, se optará por contratar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logística tercerizada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distribuir los productos a nivel  nacional. Esto incluye transportistas especializados en alimentos secos y servicios de paquetería como  Correo Argentino, Andreani o soluciones logísticas para e-commerce. Durante las fases iniciales, se </w:t>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2.9676818847656" w:line="240" w:lineRule="auto"/>
        <w:ind w:left="0" w:right="78.74145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24 </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8" name="image68.png"/>
            <a:graphic>
              <a:graphicData uri="http://schemas.openxmlformats.org/drawingml/2006/picture">
                <pic:pic>
                  <pic:nvPicPr>
                    <pic:cNvPr id="0" name="image68.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267.6671600341797" w:right="83.585205078125" w:firstLine="1.6128540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aplicará un sistema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logística bajo demanda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 decir, envíos contra pedido, para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minimizar los costos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almacenaje y distribución. </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655029296875" w:line="361.75947189331055" w:lineRule="auto"/>
        <w:ind w:left="264.03839111328125" w:right="28.14941406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relación con las existencias y almacenamiento, se utilizará un sistema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producción por lotes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control diferenciado de stock según la línea del producto (natural o funcional). Como se trata de un  producto no perecedero a corto plazo (vida útil de 6 a 9 meses), se podrá mantener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stock de seguridad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rotando según la demanda y la región. Se priorizará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almacenamiento tercerizado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depósitos logísticos ubicados estratégicamente.. </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4833984375" w:line="361.7591857910156" w:lineRule="auto"/>
        <w:ind w:left="267.6671600341797" w:right="31.84326171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estrategia de venta con clientes será con un modelo de venta con visitas a compradores mayoristas,  entrega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muestras gratuitas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materiales promocionales. Se ofrecerán condiciones atractivas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descuentos por volumen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bonificaciones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primera compra o fidelidad. </w:t>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5224609375" w:line="364.932804107666" w:lineRule="auto"/>
        <w:ind w:left="267.6671600341797" w:right="29.786376953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la estrategia de compra con proveedores, se priorizará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adquisición nacional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materia  prima (harina de maíz, aditivos, envases) en lotes optimizados por volumen. Se buscarán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relaciones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estratégicas con proveedores que cuenten con certificaciones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estabilidad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 precios y  diferenciación por línea de producto.  </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0.18920898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Promoción (Estrategia comercial) </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03857421875" w:line="361.8595504760742" w:lineRule="auto"/>
        <w:ind w:left="264.03839111328125" w:right="28.16650390625" w:firstLine="16.329574584960938"/>
        <w:jc w:val="both"/>
        <w:rPr>
          <w:rFonts w:ascii="Arial" w:cs="Arial" w:eastAsia="Arial" w:hAnsi="Arial"/>
          <w:b w:val="0"/>
          <w:bCs w:val="0"/>
          <w:i w:val="0"/>
          <w:iCs w:val="0"/>
          <w:smallCaps w:val="0"/>
          <w:strike w:val="0"/>
          <w:color w:val="0070c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publicidad se centrará principalmente en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medios digitales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desarrollará una fuerte presencia en  redes sociales como Instagram, TikTok y Facebook, con contenido visual atractivo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recetas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beneficios nutricionales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estilo de vida saludable. También se trabajará con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influencers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del ámbito  saludable, nutricional y deportivo. Se aplicarán campañas segmentadas para cada línea de producto: en  la línea natural se destacará lo artesanal, sin aditivos, y en la funcional, se pondrá énfasis en los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nutrientes </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630859375" w:line="240" w:lineRule="auto"/>
        <w:ind w:left="254.966354370117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el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rendimiento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366.520414352417" w:lineRule="auto"/>
        <w:ind w:left="267.6671600341797" w:right="30.89111328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Google y YouTube se realizarán campañas publicitarias mediante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Google Ads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especialmente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remarketing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usuarios que hayan visitado la tienda online, así como anuncios en canales vinculados a  cocina saludable y bienestar. </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45611572265625" w:line="361.89208030700684" w:lineRule="auto"/>
        <w:ind w:left="267.6671600341797" w:right="29.0039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promoción de ventas también tendrá una parte importante del enfoque. Para el consumidor final  (B2C), se lanzarán promociones como packs 2x1,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descuentos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primeras compras online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envíos gratis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partir de cierto monto. Para clientes mayoristas (B2B), se ofrecerán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bonificaciones por volumen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kits  de bienvenida con muestras y combos iniciales. </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43359375" w:line="362.3550224304199" w:lineRule="auto"/>
        <w:ind w:left="276.5375518798828" w:right="30.113525390625" w:hanging="17.3375701904296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Asimismo, se planifica la participación en ferias y eventos, y la entrega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muestras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gimnasios,  universidades y espacios de coworking. </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67449951171875" w:line="361.7600440979004" w:lineRule="auto"/>
        <w:ind w:left="277.54554748535156" w:right="33.167724609375"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política de marca</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identidad se definirá con un enfoque conceptual fuerte. La línea  natural girará en torno a valores como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simple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nacional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mientras que la línea funcional se asociará </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9.3344116210938" w:line="240" w:lineRule="auto"/>
        <w:ind w:left="0" w:right="78.69384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25 </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0" name="image70.png"/>
            <a:graphic>
              <a:graphicData uri="http://schemas.openxmlformats.org/drawingml/2006/picture">
                <pic:pic>
                  <pic:nvPicPr>
                    <pic:cNvPr id="0" name="image7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262.2239685058594" w:right="29.095458984375" w:firstLine="5.443191528320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 conceptos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nutrición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rendimiento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funcionalidad</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mensaje central de la marca será: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“Tu snack,  tu elección saludable</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pilares de diferenciación serán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transparencia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(etiquetado claro), la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salud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(bajo en sodio, sin grasas trans) y el compromiso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ambiental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social</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361.7591857910156" w:lineRule="auto"/>
        <w:ind w:left="258.9984130859375" w:right="81.7041015625" w:firstLine="21.3695526123046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packaging estará diseñado con colores diferenciados para cada línea, destacando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datos nutricionales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visibles. El logo será claro, con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diseño limpio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 transmita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naturalidad o energía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según el producto. </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7.25585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Precio (Estrategia comercial) </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361.90810203552246" w:lineRule="auto"/>
        <w:ind w:left="264.03839111328125" w:right="29.815673828125" w:firstLine="16.3295745849609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posición de precios variará según la línea. La línea natural, por ser más artesanal y sin aditivos, se  posicionará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producto premium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dentro del segmento saludable, con un precio sugerido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$5.000 por 1 kg</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para el canal minorista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$3.300 por 1 kg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mayoristas. En cambio, la línea funcional  se ubicará como un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producto nutritivo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 un precio sugerido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$6.000 por 1 kg</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para minoristas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$4.000 por 1 kg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 venta mayorista justificando el valor agregado por sus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beneficios nutricionales</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29931640625" w:line="361.7603015899658" w:lineRule="auto"/>
        <w:ind w:left="258.9984130859375" w:right="28.619384765625" w:firstLine="21.3695526123046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ambos casos se buscará mantener un margen neto del 40-50% en ventas directas y un 25-35% en  ventas a mayoristas. </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63.04967880249023" w:lineRule="auto"/>
        <w:ind w:left="264.03839111328125" w:right="30.77270507812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 los descuentos y condiciones de pago, se implementarán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escalas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clientes mayoristas  según el volumen de compra: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10% para compras superiores a $200.000, 15% para más de $500.000 y 20%  para más de $1.000.000</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Además, se ofrecerá una bonificación del 5% por pronta compra o prepago. Las  condiciones estándar serán pago contra entrega o anticipado, y para clientes frecuentes se podrá  otorgar crédito a 15 o 30 días previa verificación. </w:t>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1712646484375" w:line="361.7603015899658" w:lineRule="auto"/>
        <w:ind w:left="277.54554748535156" w:right="31.7517089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consumidores finales se ofrecerán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cupones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promocionales,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envío gratuito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desde cierto monto y  promociones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estacionales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como packs navideños o escolares. </w:t>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52490234375" w:line="363.54543685913086" w:lineRule="auto"/>
        <w:ind w:left="262.2239685058594" w:right="30.877685546875" w:firstLine="18.14399719238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Finalmente, en cuanto a condiciones de financiamiento, se contemplará la posibilidad de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financiamiento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30 o 60 días para distribuidores grandes. En el canal B2C, se integrarán plataformas  que ofrezcan pagos en cuotas sin interés (hasta 3 o 6) y </w:t>
      </w:r>
      <w:r w:rsidDel="00000000" w:rsidR="00000000" w:rsidRPr="00000000">
        <w:rPr>
          <w:rFonts w:ascii="Arial" w:cs="Arial" w:eastAsia="Arial" w:hAnsi="Arial"/>
          <w:b w:val="0"/>
          <w:bCs w:val="0"/>
          <w:i w:val="0"/>
          <w:iCs w:val="0"/>
          <w:smallCaps w:val="0"/>
          <w:strike w:val="0"/>
          <w:color w:val="0070c0"/>
          <w:sz w:val="20.15999984741211"/>
          <w:szCs w:val="20.15999984741211"/>
          <w:u w:val="none"/>
          <w:shd w:fill="auto" w:val="clear"/>
          <w:vertAlign w:val="baseline"/>
          <w:rtl w:val="0"/>
        </w:rPr>
        <w:t xml:space="preserve">promociones bancarias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mediante MercadoPago  o billeteras virtuales como Modo. </w:t>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4.55505371093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Cuadro de ventas</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87.319946289062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26 </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257.11997985839844" w:right="87.60009765625" w:firstLine="21.23199462890625"/>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6" name="image76.png"/>
            <a:graphic>
              <a:graphicData uri="http://schemas.openxmlformats.org/drawingml/2006/picture">
                <pic:pic>
                  <pic:nvPicPr>
                    <pic:cNvPr id="0" name="image7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3301872"/>
            <wp:effectExtent b="0" l="0" r="0" t="0"/>
            <wp:docPr id="77" name="image77.png"/>
            <a:graphic>
              <a:graphicData uri="http://schemas.openxmlformats.org/drawingml/2006/picture">
                <pic:pic>
                  <pic:nvPicPr>
                    <pic:cNvPr id="0" name="image77.png"/>
                    <pic:cNvPicPr preferRelativeResize="0"/>
                  </pic:nvPicPr>
                  <pic:blipFill>
                    <a:blip r:embed="rId9"/>
                    <a:srcRect b="0" l="0" r="0" t="0"/>
                    <a:stretch>
                      <a:fillRect/>
                    </a:stretch>
                  </pic:blipFill>
                  <pic:spPr>
                    <a:xfrm>
                      <a:off x="0" y="0"/>
                      <a:ext cx="6655435" cy="3301872"/>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68.543701171875" w:line="240" w:lineRule="auto"/>
        <w:ind w:left="285.892791748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DIMENSIONAMIENTO TÉCNICO </w:t>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0.2926635742188" w:line="240" w:lineRule="auto"/>
        <w:ind w:left="261.45118713378906"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 Localización </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5.69274902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Macro localización </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04000854492188"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ubicar la nave industrial consideramos tres puntos clave como foco:</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6.0128784179688"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27 </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5" name="image75.png"/>
            <a:graphic>
              <a:graphicData uri="http://schemas.openxmlformats.org/drawingml/2006/picture">
                <pic:pic>
                  <pic:nvPicPr>
                    <pic:cNvPr id="0" name="image7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636.7392730712891" w:right="1085.755615234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Córdoba: zona de productores de sémola de maíz, materia prima principal del proceso ● Gran Buenos Aires: zona principal de consumo y de algunos productores secundarios. ● Rosario: punto estratégico intermedio entre zona de proveedores y consumidores </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91.256103515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Matriz</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Pr>
        <w:drawing>
          <wp:inline distB="19050" distT="19050" distL="19050" distR="19050">
            <wp:extent cx="4187063" cy="2739390"/>
            <wp:effectExtent b="0" l="0" r="0" t="0"/>
            <wp:docPr id="9"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4187063" cy="2739390"/>
                    </a:xfrm>
                    <a:prstGeom prst="rect"/>
                    <a:ln/>
                  </pic:spPr>
                </pic:pic>
              </a:graphicData>
            </a:graphic>
          </wp:inline>
        </w:drawing>
      </w:r>
      <w:r w:rsidDel="00000000" w:rsidR="00000000" w:rsidRPr="00000000">
        <w:rPr>
          <w:rtl w:val="0"/>
        </w:rPr>
      </w:r>
    </w:p>
    <w:tbl>
      <w:tblPr>
        <w:tblStyle w:val="Table12"/>
        <w:tblW w:w="9752.720565795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23.919906616211"/>
        <w:gridCol w:w="628.800048828125"/>
        <w:gridCol w:w="1666.0003662109375"/>
        <w:gridCol w:w="1887.39990234375"/>
        <w:gridCol w:w="2146.600341796875"/>
        <w:tblGridChange w:id="0">
          <w:tblGrid>
            <w:gridCol w:w="3423.919906616211"/>
            <w:gridCol w:w="628.800048828125"/>
            <w:gridCol w:w="1666.0003662109375"/>
            <w:gridCol w:w="1887.39990234375"/>
            <w:gridCol w:w="2146.600341796875"/>
          </w:tblGrid>
        </w:tblGridChange>
      </w:tblGrid>
      <w:tr>
        <w:trPr>
          <w:cantSplit w:val="0"/>
          <w:trHeight w:val="508.8000488281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Concepto </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Peso </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260.73486328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Localidades </w:t>
            </w:r>
          </w:p>
        </w:tc>
      </w:tr>
      <w:tr>
        <w:trPr>
          <w:cantSplit w:val="0"/>
          <w:trHeight w:val="739.79980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Rosario P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0.934448242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GBA P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4.733886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Cordoba P </w:t>
            </w:r>
          </w:p>
        </w:tc>
      </w:tr>
      <w:tr>
        <w:trPr>
          <w:cantSplit w:val="0"/>
          <w:trHeight w:val="504.00115966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Proximidad mercado proveedor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9853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9 81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86.734619140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90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Proximidad mercado consumidor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2.93457031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90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86.734619140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6 60 </w:t>
            </w:r>
          </w:p>
        </w:tc>
      </w:tr>
      <w:tr>
        <w:trPr>
          <w:cantSplit w:val="0"/>
          <w:trHeight w:val="509.19860839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Infraestructura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3.33496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8.134765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6.334228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9 72 </w:t>
            </w:r>
          </w:p>
        </w:tc>
      </w:tr>
      <w:tr>
        <w:trPr>
          <w:cantSplit w:val="0"/>
          <w:trHeight w:val="508.80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Disponibilidad de mano de obra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3.33496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8 56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6.334228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8 56 </w:t>
            </w:r>
          </w:p>
        </w:tc>
      </w:tr>
      <w:tr>
        <w:trPr>
          <w:cantSplit w:val="0"/>
          <w:trHeight w:val="50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Costo de metro cuadrado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9853515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6.33422851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r>
      <w:tr>
        <w:trPr>
          <w:cantSplit w:val="0"/>
          <w:trHeight w:val="509.400177001953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Totales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5.734863281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370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9.7344970703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8.73413085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350 </w:t>
            </w:r>
          </w:p>
        </w:tc>
      </w:tr>
    </w:tbl>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nálisis</w:t>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0.8128356933594" w:line="240" w:lineRule="auto"/>
        <w:ind w:left="0" w:right="78.57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sectPr>
          <w:pgSz w:h="16820" w:w="11900" w:orient="portrait"/>
          <w:pgMar w:bottom="609.5999908447266" w:top="180.01953125" w:left="734.8799896240234" w:right="336.400146484375" w:header="0" w:footer="720"/>
          <w:pgNumType w:start="1"/>
        </w:sect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28 </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1"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4452724456787"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ciudad de Rosario resulta la opción más conveniente para localizar la planta debido a su equilibrio  entre costos operativos, buena conectividad logística y cercanía tanto a proveedores como a mercados  consumidores. Ofrece una infraestructura adecuada, disponibilidad de mano de obra calificada y  accesibilidad a materias primas clave como la sémola de maíz. Esta combinación permite reducir costos  de transporte, facilitar el abastecimiento y optimizar la distribución del producto final. Frente a otras  alternativas, Rosario presenta menores restricciones urbanas y mejor relación entre inversión inicial y  eficiencia operativa. </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638671875" w:line="366.5189838409424"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resumen, Rosario ofrece la mejor combinación de factores estratégicos y operativos para ubicar la  planta. </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3.25683593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Micro localización  </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11865234375" w:line="371.2800121307373"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Para la localización final consideramos los principales parques industriales de Rosario, para contar con  accesibilidad, infraestructura y servicios de calidad. </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8.056640625" w:line="323.2499885559082"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099809" cy="3165856"/>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6099809" cy="3165856"/>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29 </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Matriz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tbl>
      <w:tblPr>
        <w:tblStyle w:val="Table13"/>
        <w:tblW w:w="10832.720108032227"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89.719924926758"/>
        <w:gridCol w:w="614.4000244140625"/>
        <w:gridCol w:w="1801.0000610351562"/>
        <w:gridCol w:w="2011.5997314453125"/>
        <w:gridCol w:w="1844.200439453125"/>
        <w:gridCol w:w="1771.7999267578125"/>
        <w:tblGridChange w:id="0">
          <w:tblGrid>
            <w:gridCol w:w="2789.719924926758"/>
            <w:gridCol w:w="614.4000244140625"/>
            <w:gridCol w:w="1801.0000610351562"/>
            <w:gridCol w:w="2011.5997314453125"/>
            <w:gridCol w:w="1844.200439453125"/>
            <w:gridCol w:w="1771.7999267578125"/>
          </w:tblGrid>
        </w:tblGridChange>
      </w:tblGrid>
      <w:tr>
        <w:trPr>
          <w:cantSplit w:val="0"/>
          <w:trHeight w:val="508.8000488281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1398925781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Concepto </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139892578125" w:line="240" w:lineRule="auto"/>
              <w:ind w:left="0" w:right="2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Peso </w:t>
            </w:r>
          </w:p>
        </w:tc>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119.9346923828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Localidades </w:t>
            </w:r>
          </w:p>
        </w:tc>
      </w:tr>
      <w:tr>
        <w:trPr>
          <w:cantSplit w:val="0"/>
          <w:trHeight w:val="1080.599365234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66.1520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Park  </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3.334350585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153.551940917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Empresario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6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Parque  </w:t>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8.93432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364.75219726562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Industrial  </w:t>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53.552246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Metropolitano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1.75231933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Parque  </w:t>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2.1343994140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230.952758789062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Industrial  </w:t>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360.599975585937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Alvear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12.75207519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Micro  </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8.533935546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 </w:t>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4072265625" w:line="240" w:lineRule="auto"/>
              <w:ind w:left="335.952148437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Parque  </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239.9517822265625" w:right="0" w:firstLine="0"/>
              <w:jc w:val="left"/>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Industrial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Accesibilidad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9.334716796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r>
      <w:tr>
        <w:trPr>
          <w:cantSplit w:val="0"/>
          <w:trHeight w:val="504.400634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Infraestructura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5.334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0.9344482421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90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4.13452148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8 80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34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7 70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Costo de metro cuadrado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6 54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4.5336914062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81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Servicios (gas, energía, agua)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4.93469238281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r>
      <w:tr>
        <w:trPr>
          <w:cantSplit w:val="0"/>
          <w:trHeight w:val="504.59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Disponibilidad de lotes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5.334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8 64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7 56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347412109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134277343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9 </w:t>
            </w: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72 </w:t>
            </w:r>
          </w:p>
        </w:tc>
      </w:tr>
      <w:tr>
        <w:trPr>
          <w:cantSplit w:val="0"/>
          <w:trHeight w:val="508.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Totales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334594726562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342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2.5341796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6.1346435546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350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2.5341796875" w:firstLine="0"/>
              <w:jc w:val="right"/>
              <w:rPr>
                <w:rFonts w:ascii="Arial" w:cs="Arial" w:eastAsia="Arial" w:hAnsi="Arial"/>
                <w:b w:val="0"/>
                <w:bCs w:val="0"/>
                <w:i w:val="0"/>
                <w:iCs w:val="0"/>
                <w:smallCaps w:val="0"/>
                <w:strike w:val="0"/>
                <w:color w:val="f1b52f"/>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f1b52f"/>
                <w:sz w:val="18.239999771118164"/>
                <w:szCs w:val="18.239999771118164"/>
                <w:u w:val="none"/>
                <w:shd w:fill="auto" w:val="clear"/>
                <w:vertAlign w:val="baseline"/>
                <w:rtl w:val="0"/>
              </w:rPr>
              <w:t xml:space="preserve">367 </w:t>
            </w:r>
          </w:p>
        </w:tc>
      </w:tr>
    </w:tbl>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nálisis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1.76058769226074"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Micro Parque Industrial es la mejor opción porque combina una infraestructura moderna con servicios  industriales completos. Su ubicación ofrece buena accesibilidad a rutas clave y su costo de alquiler es  competitivo.</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6533203125" w:line="241.79795265197754"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485255" cy="3606165"/>
            <wp:effectExtent b="0" l="0" r="0" t="0"/>
            <wp:docPr id="15"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6485255" cy="360616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30 </w:t>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7"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Los servicios principales del parque son los siguientes: </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841064453125" w:line="367.11459159851074"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Provisión subterránea de servicios: Electricidad, gas, agua y fibra óptica, eliminando cables aéreos  y mejorando la seguridad y estética del entorno. </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634765625" w:line="361.759185791015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Energía eléctrica: Cada lote cuenta con 45 KVA de baja tensión, suministrados por subestaciones  ya operativas, permitiendo a las empresas comenzar a operar sin necesidad de instalaciones  adicionales. </w:t>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8593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Gas natural: Disponibilidad de 1,5 m³ por lote. </w:t>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32666015625" w:line="361.759185791015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Red de fibra óptica: Conectividad de alta velocidad para operaciones empresariales. ● Calles asfaltadas y espacios de estacionamiento: Facilitando la circulación y el acceso dentro del  parque. </w:t>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3.54472160339355"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Espacios verdes: Áreas destinadas al esparcimiento y bienestar de los empleados. ● Servicios adicionales: Comedor, enfermería permanente brindada por La Segunda ART, y  servicios para vehículos como lavadero, gomería y cambio de aceite. Seguridad 24hs y cerco  perimetral. </w:t>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554809570312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Inmueble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1336669921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Superficie cubierta aproximada de 900 m2 </w:t>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Alquiler mensual 3500 usd </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Persiana de ingreso de doble altura </w:t>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Oficina en dos plantas vidriada </w:t>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Baño, ante baño y cocina </w:t>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Altura máxima de 10 metros</w:t>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9.293212890625" w:line="245.8051300048828"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sectPr>
          <w:type w:val="continuous"/>
          <w:pgSz w:h="16820" w:w="11900" w:orient="portrait"/>
          <w:pgMar w:bottom="609.5999908447266" w:top="180.01953125" w:left="1440" w:right="1440" w:header="0" w:footer="720"/>
          <w:cols w:equalWidth="0" w:num="1">
            <w:col w:space="0" w:w="9020"/>
          </w:cols>
        </w:sect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5823585" cy="2999740"/>
            <wp:effectExtent b="0" l="0" r="0" t="0"/>
            <wp:docPr id="1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823585" cy="299974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31 </w:t>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259.5215606689453" w:right="87.60009765625" w:firstLine="18.830413818359375"/>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4"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2. Definición Técnica del Producto </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441162109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Planos o bocetos </w:t>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9196777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 copos de maíz </w:t>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Forma: hojuela delgada, con curvatura irregular </w:t>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Diámetro aproximado: 1.5 a 2.5 cm </w:t>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Espesor: entre 0.5 y 1.5 mm </w:t>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6.932373046875" w:line="240" w:lineRule="auto"/>
        <w:ind w:left="257.1199798583984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5792470" cy="1971675"/>
            <wp:effectExtent b="0" l="0" r="0" t="0"/>
            <wp:docPr id="19"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5792470" cy="19716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7.96386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Listado de materiales</w:t>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1199951171875" w:line="240" w:lineRule="auto"/>
        <w:ind w:left="257.1199798583984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4724273" cy="3291205"/>
            <wp:effectExtent b="0" l="0" r="0" t="0"/>
            <wp:docPr id="20" name="image20.png"/>
            <a:graphic>
              <a:graphicData uri="http://schemas.openxmlformats.org/drawingml/2006/picture">
                <pic:pic>
                  <pic:nvPicPr>
                    <pic:cNvPr id="0" name="image20.png"/>
                    <pic:cNvPicPr preferRelativeResize="0"/>
                  </pic:nvPicPr>
                  <pic:blipFill>
                    <a:blip r:embed="rId9"/>
                    <a:srcRect b="0" l="0" r="0" t="0"/>
                    <a:stretch>
                      <a:fillRect/>
                    </a:stretch>
                  </pic:blipFill>
                  <pic:spPr>
                    <a:xfrm>
                      <a:off x="0" y="0"/>
                      <a:ext cx="4724273" cy="3291205"/>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6.439208984375" w:line="240" w:lineRule="auto"/>
        <w:ind w:left="0" w:right="78.28979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32 </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3" name="image23.png"/>
            <a:graphic>
              <a:graphicData uri="http://schemas.openxmlformats.org/drawingml/2006/picture">
                <pic:pic>
                  <pic:nvPicPr>
                    <pic:cNvPr id="0" name="image2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tbl>
      <w:tblPr>
        <w:tblStyle w:val="Table14"/>
        <w:tblW w:w="9603.319931030273"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2.1199798583984"/>
        <w:gridCol w:w="6631.199951171875"/>
        <w:tblGridChange w:id="0">
          <w:tblGrid>
            <w:gridCol w:w="2972.1199798583984"/>
            <w:gridCol w:w="6631.199951171875"/>
          </w:tblGrid>
        </w:tblGridChange>
      </w:tblGrid>
      <w:tr>
        <w:trPr>
          <w:cantSplit w:val="0"/>
          <w:trHeight w:val="58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Componente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Especificación técnica</w:t>
            </w:r>
          </w:p>
        </w:tc>
      </w:tr>
      <w:tr>
        <w:trPr>
          <w:cantSplit w:val="0"/>
          <w:trHeight w:val="6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Sémola de maíz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239999771118164"/>
                <w:szCs w:val="18.239999771118164"/>
                <w:u w:val="none"/>
                <w:shd w:fill="auto" w:val="clear"/>
                <w:vertAlign w:val="baseline"/>
                <w:rtl w:val="0"/>
              </w:rPr>
              <w:t xml:space="preserve">Humedad ≤13%. Apta para extrusión/horneado.</w:t>
            </w:r>
          </w:p>
        </w:tc>
      </w:tr>
      <w:tr>
        <w:trPr>
          <w:cantSplit w:val="0"/>
          <w:trHeight w:val="911.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4.06082153320312" w:right="31.5252685546875" w:hanging="7.66082763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Aceite vegetal (girasol alto  oleico)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2.9986572265625" w:right="25.882568359375" w:hanging="7.8433227539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Grado alimentario, punto de humo &gt;230 °C, antioxidantes naturales,  libre de gluten.</w:t>
            </w:r>
          </w:p>
        </w:tc>
      </w:tr>
      <w:tr>
        <w:trPr>
          <w:cantSplit w:val="0"/>
          <w:trHeight w:val="614.31884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Agua potable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3344726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Calidad verificada por Aysa</w:t>
            </w:r>
          </w:p>
        </w:tc>
      </w:tr>
      <w:tr>
        <w:trPr>
          <w:cantSplit w:val="0"/>
          <w:trHeight w:val="619.6813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Lecitina de soja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239999771118164"/>
                <w:szCs w:val="18.239999771118164"/>
                <w:u w:val="none"/>
                <w:shd w:fill="auto" w:val="clear"/>
                <w:vertAlign w:val="baseline"/>
                <w:rtl w:val="0"/>
              </w:rPr>
              <w:t xml:space="preserve">Fosfolípidos naturales (fosfatidilcolina ≥20 %).</w:t>
            </w:r>
          </w:p>
        </w:tc>
      </w:tr>
      <w:tr>
        <w:trPr>
          <w:cantSplit w:val="0"/>
          <w:trHeight w:val="614.399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Sal marina natural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3344726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Cristales de sal marina sin refinar y libre de aditivos químicos</w:t>
            </w:r>
          </w:p>
        </w:tc>
      </w:tr>
    </w:tbl>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Estudios Técnicos </w:t>
      </w:r>
    </w:p>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091796875" w:line="240" w:lineRule="auto"/>
        <w:ind w:left="260.812759399414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1. Estudio de formulación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933349609375" w:line="364.33871269226074" w:lineRule="auto"/>
        <w:ind w:left="264.03839111328125" w:right="31.7321777343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Evalúa la proporción óptima entre los ingredientes principales: sémola de maíz, agua, aceite vegetal, sal  marina y aditivos funcionales. Este estudio busca alcanzar el equilibrio ideal entre textura crujiente,  sabor, valor nutricional y estabilidad estructural. </w:t>
      </w:r>
    </w:p>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28857421875" w:line="240" w:lineRule="auto"/>
        <w:ind w:left="260.81275939941406"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2. Estudio de gelatinización y expansión </w:t>
      </w:r>
    </w:p>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133544921875" w:line="366.7189407348633" w:lineRule="auto"/>
        <w:ind w:left="276.5375518798828" w:right="36.1474609375" w:hanging="17.33757019042968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Analiza la respuesta de la sémola de maíz ante variaciones de temperatura y humedad, determinando  los valores adecuados para lograr la gelatinización del almidón. Define condiciones óptimas de extrusión  u horneado para obtener una buena expansión del copo sin afectar sus propiedades funcionales. </w:t>
      </w:r>
    </w:p>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4892578125" w:line="240" w:lineRule="auto"/>
        <w:ind w:left="266.05438232421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4. Análisis de compatibilidad ingrediente–proceso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9327392578125" w:line="364.43799018859863" w:lineRule="auto"/>
        <w:ind w:left="277.54554748535156" w:right="37.730712890625" w:firstLine="2.8224182128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Determina el orden de incorporación de los ingredientes, la viscosidad de la mezcla, el tiempo de  mezclado y posibles interacciones entre compuestos. Este estudio permite optimizar el proceso para  lograr una producción homogénea y estable. </w:t>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20526123046875" w:line="240" w:lineRule="auto"/>
        <w:ind w:left="261.8207550048828"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5. Estudio de interacción producto–envase</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53271484375" w:line="366.51984214782715" w:lineRule="auto"/>
        <w:ind w:left="277.54554748535156" w:right="38.819580078125" w:hanging="18.34556579589843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Analiza el comportamiento del producto dentro del envase ecológico. Evalúa la barrera a la humedad,  la protección contra la luz y el oxígeno, y la ausencia de migración de sustancias. </w:t>
      </w:r>
    </w:p>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4562988281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6. Simulación de vida útil</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3.13262939453125" w:line="366.8174171447754" w:lineRule="auto"/>
        <w:ind w:left="276.5375518798828" w:right="42.37304687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Modela la evolución de los copos bajo condiciones aceleradas de temperatura y humedad. Analiza la  pérdida de crocancia, la oxidación de grasas y el crecimiento microbiológico. Permite estimar una vida  útil de al menos 10 a 12 meses. </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32614135742188" w:line="240" w:lineRule="auto"/>
        <w:ind w:left="264.8448181152344"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7. Estudio sensorial descriptivo</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8.4129333496094" w:line="240" w:lineRule="auto"/>
        <w:ind w:left="0" w:right="79.096679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33 </w:t>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1" name="image31.png"/>
            <a:graphic>
              <a:graphicData uri="http://schemas.openxmlformats.org/drawingml/2006/picture">
                <pic:pic>
                  <pic:nvPicPr>
                    <pic:cNvPr id="0" name="image3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6.5189838409424" w:lineRule="auto"/>
        <w:ind w:left="269.28001403808594" w:right="40.76416015625" w:firstLine="9.878387451171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Utiliza paneles entrenados para describir atributos sensoriales como crocancia, sabor, dulzura, salinidad,  aroma y apariencia. Permite ajustar la formulación para maximizar la aceptación del producto final. </w:t>
      </w:r>
    </w:p>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0.2563476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Normas aplicables</w:t>
      </w:r>
    </w:p>
    <w:tbl>
      <w:tblPr>
        <w:tblStyle w:val="Table15"/>
        <w:tblW w:w="9377.720565795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6.1199188232422"/>
        <w:gridCol w:w="2338.6001586914062"/>
        <w:gridCol w:w="1305.999755859375"/>
        <w:gridCol w:w="3827.000732421875"/>
        <w:tblGridChange w:id="0">
          <w:tblGrid>
            <w:gridCol w:w="1906.1199188232422"/>
            <w:gridCol w:w="2338.6001586914062"/>
            <w:gridCol w:w="1305.999755859375"/>
            <w:gridCol w:w="3827.000732421875"/>
          </w:tblGrid>
        </w:tblGridChange>
      </w:tblGrid>
      <w:tr>
        <w:trPr>
          <w:cantSplit w:val="0"/>
          <w:trHeight w:val="58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Categoría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 Regulación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95544433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Organismo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19995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Aplicación en el producto</w:t>
            </w:r>
          </w:p>
        </w:tc>
      </w:tr>
      <w:tr>
        <w:trPr>
          <w:cantSplit w:val="0"/>
          <w:trHeight w:val="1243.200683593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4.06082153320312" w:right="24.1741943359375" w:firstLine="11.4911651611328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Inocuidad y  calidad  </w:t>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50048828125" w:line="240" w:lineRule="auto"/>
              <w:ind w:left="95.520019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3823471069336" w:lineRule="auto"/>
              <w:ind w:left="86.400146484375" w:right="22.9730224609375" w:firstLine="8.75518798828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Código Alimentario  Argentino (CAA) – Cap.  XVII, III y V</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10.3521728515625" w:right="19.16748046875" w:hanging="19.152221679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ANMAT /  Ministerio  </w:t>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50048828125" w:line="240" w:lineRule="auto"/>
              <w:ind w:left="98.86047363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 Salud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8.8604736328125" w:right="23.9599609375" w:firstLine="11.491699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Define requisitos de higiene, límites de  contaminantes.</w:t>
            </w:r>
          </w:p>
        </w:tc>
      </w:tr>
      <w:tr>
        <w:trPr>
          <w:cantSplit w:val="0"/>
          <w:trHeight w:val="1099.79980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105.55206298828125" w:right="25.27832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Buenas Prácticas de  Manufactura (BPM)</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98.6785888671875" w:right="18.4381103515625" w:firstLine="1.2768554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CAA /  SENASA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98.8604736328125" w:right="23.04931640625" w:firstLine="1.094970703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Obligatorias para instalaciones, personal  e higiene en la producción alimentaria.</w:t>
            </w:r>
          </w:p>
        </w:tc>
      </w:tr>
      <w:tr>
        <w:trPr>
          <w:cantSplit w:val="0"/>
          <w:trHeight w:val="1757.199707031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4052486419678" w:lineRule="auto"/>
              <w:ind w:left="86.400146484375" w:right="24.552001953125" w:firstLine="19.15191650390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HACCP – Sistema de  Análisis de Peligros y  Puntos Críticos de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95544433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Codex  </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3392333984375" w:line="360.60144424438477" w:lineRule="auto"/>
              <w:ind w:left="95.577392578125" w:right="19.8974609375" w:hanging="4.377441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Alimentariu s / IRAM /  CAA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7.7984619140625" w:right="23.59619140625" w:hanging="16.59851074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Asegura control de peligros en toda la  línea de producción.</w:t>
            </w:r>
          </w:p>
        </w:tc>
      </w:tr>
      <w:tr>
        <w:trPr>
          <w:cantSplit w:val="0"/>
          <w:trHeight w:val="1238.799438476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Información  </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5394287109375" w:line="363.45096588134766" w:lineRule="auto"/>
              <w:ind w:left="102.99842834472656" w:right="24.35668945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nutricional y  rotulado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88.953857421875" w:right="23.9373779296875" w:firstLine="6.20147705078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CAA – Cap. V Art. 235,  235 tris y 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19226074219" w:lineRule="auto"/>
              <w:ind w:left="110.3521728515625" w:right="19.16748046875" w:hanging="19.152221679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ANMAT /  Ministerio  </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474365234375" w:line="240" w:lineRule="auto"/>
              <w:ind w:left="98.86047363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 Salud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60144424438477" w:lineRule="auto"/>
              <w:ind w:left="91.0174560546875" w:right="22.318115234375" w:firstLine="19.334716796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Establece cómo declarar nutrientes,  ingredientes, alérgenos, lote,  vencimiento.</w:t>
            </w:r>
          </w:p>
        </w:tc>
      </w:tr>
      <w:tr>
        <w:trPr>
          <w:cantSplit w:val="0"/>
          <w:trHeight w:val="1099.19982910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4.06097412109375" w:right="24.91394042968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Ley de Alimentos Libres  de Gluten N° 26.588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10.3521728515625" w:right="19.16748046875" w:hanging="19.152221679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ANMAT /  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8.8604736328125" w:right="23.779296875" w:hanging="7.66052246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Aplica si se desea certificar el producto  como “sin TACC”.</w:t>
            </w:r>
          </w:p>
        </w:tc>
      </w:tr>
      <w:tr>
        <w:trPr>
          <w:cantSplit w:val="0"/>
          <w:trHeight w:val="912.6013183593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Procesos  </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3392333984375" w:line="357.7519226074219" w:lineRule="auto"/>
              <w:ind w:left="94.06082153320312" w:right="24.90386962890625" w:firstLine="5.83679199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industriales y  gestión de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14101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93.9361572265625" w:right="22.3193359375" w:firstLine="16.4160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Define las BPM específicas para  fabricación de alimentos.</w:t>
            </w:r>
          </w:p>
        </w:tc>
      </w:tr>
      <w:tr>
        <w:trPr>
          <w:cantSplit w:val="0"/>
          <w:trHeight w:val="1099.5996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14201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10.3521728515625" w:right="22.319335937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Implementación formal del sistema  HACCP.</w:t>
            </w:r>
          </w:p>
        </w:tc>
      </w:tr>
      <w:tr>
        <w:trPr>
          <w:cantSplit w:val="0"/>
          <w:trHeight w:val="1099.1989135742188"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88.953857421875" w:right="24.2926025390625" w:firstLine="16.598205566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14300 / ISO  22000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 ISO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7.7984619140625" w:right="23.04931640625" w:hanging="7.843017578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de la inocuidad alimentaria a  nivel organizacional.</w:t>
            </w:r>
          </w:p>
        </w:tc>
      </w:tr>
      <w:tr>
        <w:trPr>
          <w:cantSplit w:val="0"/>
          <w:trHeight w:val="1099.7200012207031"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0629882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ISO 9001:2015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8.40904235839844" w:lineRule="auto"/>
              <w:ind w:left="98.8604736328125" w:right="22.68310546875" w:firstLine="1.094970703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de calidad general, mejora  continua (optativo, recomendable).</w:t>
            </w:r>
          </w:p>
        </w:tc>
      </w:tr>
    </w:tbl>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8.74145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34 </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sectPr>
          <w:type w:val="continuous"/>
          <w:pgSz w:h="16820" w:w="11900" w:orient="portrait"/>
          <w:pgMar w:bottom="609.5999908447266" w:top="180.01953125" w:left="734.8799896240234" w:right="336.400146484375" w:header="0" w:footer="720"/>
          <w:cols w:equalWidth="0" w:num="1">
            <w:col w:space="0" w:w="10828.719863891602"/>
          </w:cols>
        </w:sect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3" name="image33.png"/>
            <a:graphic>
              <a:graphicData uri="http://schemas.openxmlformats.org/drawingml/2006/picture">
                <pic:pic>
                  <pic:nvPicPr>
                    <pic:cNvPr id="0" name="image3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8.768310546875" w:line="363.0127716064453"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Packaging y  sostenibilidad </w:t>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CAA – Art. 7 bis y 8 ANMAT /  CAA </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sectPr>
          <w:type w:val="continuous"/>
          <w:pgSz w:h="16820" w:w="11900" w:orient="portrait"/>
          <w:pgMar w:bottom="609.5999908447266" w:top="180.01953125" w:left="1084.8575592041016" w:right="1551.79443359375" w:header="0" w:footer="720"/>
          <w:cols w:equalWidth="0" w:num="3">
            <w:col w:space="0" w:w="3100"/>
            <w:col w:space="0" w:w="3100"/>
            <w:col w:space="0" w:w="3100"/>
          </w:cols>
        </w:sect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Requiere que el material de envase sea  apto para contacto con alimentos. </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bl>
      <w:tblPr>
        <w:tblStyle w:val="Table16"/>
        <w:tblW w:w="9377.720565795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6.1199188232422"/>
        <w:gridCol w:w="2338.6001586914062"/>
        <w:gridCol w:w="1305.999755859375"/>
        <w:gridCol w:w="3827.000732421875"/>
        <w:tblGridChange w:id="0">
          <w:tblGrid>
            <w:gridCol w:w="1906.1199188232422"/>
            <w:gridCol w:w="2338.6001586914062"/>
            <w:gridCol w:w="1305.999755859375"/>
            <w:gridCol w:w="3827.000732421875"/>
          </w:tblGrid>
        </w:tblGridChange>
      </w:tblGrid>
      <w:tr>
        <w:trPr>
          <w:cantSplit w:val="0"/>
          <w:trHeight w:val="143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5.55206298828125" w:right="23.088378906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29420-1 /  EN 13432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0127716064453" w:lineRule="auto"/>
              <w:ind w:left="109.2578125" w:right="18.620605468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  Unión  </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50048828125"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Europea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3823471069336" w:lineRule="auto"/>
              <w:ind w:left="98.8604736328125" w:right="21.58935546875" w:firstLine="11.49169921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Para certificar envase como  compostable (PLA, papel kraft con film  biodegradable).</w:t>
            </w:r>
          </w:p>
        </w:tc>
      </w:tr>
      <w:tr>
        <w:trPr>
          <w:cantSplit w:val="0"/>
          <w:trHeight w:val="142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3816890716553" w:lineRule="auto"/>
              <w:ind w:left="95.52001953125" w:right="25.2783203125" w:firstLine="10.03204345703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Norma IRAM ISO 14021  (etiquetado ambiental  autodeclarado)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IRAM / ISO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7.75060653686523" w:lineRule="auto"/>
              <w:ind w:left="95.577392578125" w:right="22.13623046875" w:hanging="4.377441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Verifica que las leyendas ecológicas  sean verificables y no engañosas.</w:t>
            </w:r>
          </w:p>
        </w:tc>
      </w:tr>
      <w:tr>
        <w:trPr>
          <w:cantSplit w:val="0"/>
          <w:trHeight w:val="1243.8000488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67103576660156" w:lineRule="auto"/>
              <w:ind w:left="94.06082153320312" w:right="24.1741943359375" w:firstLine="11.4911651611328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Exportación y  comercio exterior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7114791870117" w:lineRule="auto"/>
              <w:ind w:left="94.06097412109375" w:right="24.00146484375" w:firstLine="11.4910888671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Registro de  establecimiento y  productos en SENASA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67858886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SENASA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67103576660156" w:lineRule="auto"/>
              <w:ind w:left="107.7984619140625" w:right="22.501220703125" w:firstLine="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Requerido si se proyecta exportar el  producto.</w:t>
            </w:r>
          </w:p>
        </w:tc>
      </w:tr>
    </w:tbl>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Características. Condición del Producto. </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20166015625" w:line="361.7604732513428" w:lineRule="auto"/>
        <w:ind w:left="267.6671600341797" w:right="37.2412109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producto desarrollado consiste en copos de maíz saludables elaborados a base de sémola de maíz,  orientados a un consumo consciente y funcional. Está diseñado para responder a la demanda de  alimentos naturales, bajos en sodio y sin aditivos artificiales, con una opción funcional enriquecida con  ingredientes que aportan beneficios específicos para la salud. </w:t>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422363281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Características generales del producto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7332763671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Nombre del producto: Copos de Maíz Saludables </w:t>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2.35525131225586" w:lineRule="auto"/>
        <w:ind w:left="626.6593170166016" w:right="1881.26098632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Formato del alimento: Cereales listos para consumo (tipo extruido o laminado) ● Variedades: </w:t>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5517578125" w:line="240" w:lineRule="auto"/>
        <w:ind w:left="1347.17933654785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Línea Natural: sin aditivos ni conservantes </w:t>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47.17933654785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Línea Funcional: con adición de prebióticos </w:t>
      </w:r>
    </w:p>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580566406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Características técnicas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132751464843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Materia prima principal: Sémola de maíz </w:t>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361.759729385376" w:lineRule="auto"/>
        <w:ind w:left="982.2240447998047" w:right="33.704833984375" w:hanging="355.56472778320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Otros ingredientes: Agua potable, aceite vegetal (alto oleico), sal marina baja en sodio, aditivos  funcionales (solo en la línea funcional).</w:t>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8.2546997070312" w:line="240" w:lineRule="auto"/>
        <w:ind w:left="0" w:right="78.69384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35 </w:t>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7" name="image27.png"/>
            <a:graphic>
              <a:graphicData uri="http://schemas.openxmlformats.org/drawingml/2006/picture">
                <pic:pic>
                  <pic:nvPicPr>
                    <pic:cNvPr id="0" name="image2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Propiedades nutricionales por 100g (aprox) </w:t>
      </w:r>
    </w:p>
    <w:tbl>
      <w:tblPr>
        <w:tblStyle w:val="Table17"/>
        <w:tblW w:w="8282.920150756836"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320053100586"/>
        <w:gridCol w:w="2295"/>
        <w:gridCol w:w="3692.60009765625"/>
        <w:tblGridChange w:id="0">
          <w:tblGrid>
            <w:gridCol w:w="2295.320053100586"/>
            <w:gridCol w:w="2295"/>
            <w:gridCol w:w="3692.60009765625"/>
          </w:tblGrid>
        </w:tblGridChange>
      </w:tblGrid>
      <w:tr>
        <w:trPr>
          <w:cantSplit w:val="0"/>
          <w:trHeight w:val="581.40014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3923034667969" w:right="0" w:firstLine="0"/>
              <w:jc w:val="left"/>
              <w:rPr>
                <w:rFonts w:ascii="Arial" w:cs="Arial" w:eastAsia="Arial" w:hAnsi="Arial"/>
                <w:b w:val="1"/>
                <w:bCs w:val="1"/>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239999771118164"/>
                <w:szCs w:val="18.239999771118164"/>
                <w:u w:val="none"/>
                <w:shd w:fill="auto" w:val="clear"/>
                <w:vertAlign w:val="baseline"/>
                <w:rtl w:val="0"/>
              </w:rPr>
              <w:t xml:space="preserve">Nutriente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3900146484375" w:right="0" w:firstLine="0"/>
              <w:jc w:val="left"/>
              <w:rPr>
                <w:rFonts w:ascii="Arial" w:cs="Arial" w:eastAsia="Arial" w:hAnsi="Arial"/>
                <w:b w:val="1"/>
                <w:bCs w:val="1"/>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239999771118164"/>
                <w:szCs w:val="18.239999771118164"/>
                <w:u w:val="none"/>
                <w:shd w:fill="auto" w:val="clear"/>
                <w:vertAlign w:val="baseline"/>
                <w:rtl w:val="0"/>
              </w:rPr>
              <w:t xml:space="preserve">Línea Natural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9390869140625" w:right="0" w:firstLine="0"/>
              <w:jc w:val="left"/>
              <w:rPr>
                <w:rFonts w:ascii="Arial" w:cs="Arial" w:eastAsia="Arial" w:hAnsi="Arial"/>
                <w:b w:val="1"/>
                <w:bCs w:val="1"/>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239999771118164"/>
                <w:szCs w:val="18.239999771118164"/>
                <w:u w:val="none"/>
                <w:shd w:fill="auto" w:val="clear"/>
                <w:vertAlign w:val="baseline"/>
                <w:rtl w:val="0"/>
              </w:rPr>
              <w:t xml:space="preserve">Línea Funcional</w:t>
            </w:r>
          </w:p>
        </w:tc>
      </w:tr>
      <w:tr>
        <w:trPr>
          <w:cantSplit w:val="0"/>
          <w:trHeight w:val="585.5993652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Energía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31170654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360 kcal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711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370 kcal</w:t>
            </w:r>
          </w:p>
        </w:tc>
      </w:tr>
      <w:tr>
        <w:trPr>
          <w:cantSplit w:val="0"/>
          <w:trHeight w:val="58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Proteínas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029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6–7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5554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6–7 g</w:t>
            </w:r>
          </w:p>
        </w:tc>
      </w:tr>
      <w:tr>
        <w:trPr>
          <w:cantSplit w:val="0"/>
          <w:trHeight w:val="585.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Grasas totales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1–2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25927734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1–2 g</w:t>
            </w:r>
          </w:p>
        </w:tc>
      </w:tr>
      <w:tr>
        <w:trPr>
          <w:cantSplit w:val="0"/>
          <w:trHeight w:val="580.799560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Hidratos de carbono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75–78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27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70–72 g</w:t>
            </w:r>
          </w:p>
        </w:tc>
      </w:tr>
      <w:tr>
        <w:trPr>
          <w:cantSplit w:val="0"/>
          <w:trHeight w:val="585.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Fibra dietética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33099365234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4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2543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8–9 g (con prebióticos)</w:t>
            </w:r>
          </w:p>
        </w:tc>
      </w:tr>
      <w:tr>
        <w:trPr>
          <w:cantSplit w:val="0"/>
          <w:trHeight w:val="586.1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Sodio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6206054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&lt;100 mg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9.020996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&lt;120 mg</w:t>
            </w:r>
          </w:p>
        </w:tc>
      </w:tr>
    </w:tbl>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Condición Microbiológica y Sanitaria </w:t>
      </w:r>
    </w:p>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Producto estable microbiológicamente, sin necesidad de refrigeración. </w:t>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Cumple con las normas de higiene del CAA </w:t>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Sin presencia de mohos, levaduras, coliformes, Salmonella </w:t>
      </w:r>
    </w:p>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532470703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Plan de ensayos </w:t>
      </w:r>
    </w:p>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6.7205810546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fisicoquímicos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4.7332763671875" w:line="361.7603015899658" w:lineRule="auto"/>
        <w:ind w:left="987.6673126220703" w:right="41.88476562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Contenido de humedad (%): Se determina mediante secado en estufa. Un valor inferior al 4%  garantiza crocancia y estabilidad microbiológica. </w:t>
      </w:r>
    </w:p>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2490234375" w:line="364.43799018859863" w:lineRule="auto"/>
        <w:ind w:left="626.6593170166016" w:right="428.40942382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Actividad de agua (Aw): Se mide con higrómetro para estimar la disponibilidad de agua libre. ● Crocancia (fuerza de ruptura): Se mide con texturómetro, valor mínimo esperado: 5 Newton. ● Color (CIELab): Evaluado con colorímetro, asegura homogeneidad visual. </w:t>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0048828125" w:line="361.7603015899658" w:lineRule="auto"/>
        <w:ind w:left="987.6673126220703" w:right="38.60961914062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Oxidación de grasas: Determinada por índice de peróxidos, que no debe superar los valores  establecidos por el CAA. </w:t>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1137695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microbiológicos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Recuento total de aerobios mesófilos. </w:t>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Mohos y levaduras. </w:t>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Coliformes totales. </w:t>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27514648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Escherichia coli (ausente en 1 g). </w:t>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92846679688"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Salmonella spp. (ausente en 25 g). </w:t>
      </w:r>
    </w:p>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2527770996094"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Estos ensayos garantizan que el producto sea inocuo y cumpla con las exigencias del CAA.</w:t>
      </w:r>
    </w:p>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6.8128967285156"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36 </w:t>
      </w:r>
    </w:p>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9" name="image29.png"/>
            <a:graphic>
              <a:graphicData uri="http://schemas.openxmlformats.org/drawingml/2006/picture">
                <pic:pic>
                  <pic:nvPicPr>
                    <pic:cNvPr id="0" name="image2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nutricionales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7.11459159851074" w:lineRule="auto"/>
        <w:ind w:left="267.6671600341797" w:right="41.163330078125" w:hanging="0.2015686035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realizan para verificar que la información nutricional declarada sea precisa y cumpla con los valores  objetivo. </w:t>
      </w:r>
    </w:p>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75634765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Proteínas: Método Kjeldahl. </w:t>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Grasas totales y saturadas: Extracción Soxhlet o cromatografía GC-FID. </w:t>
      </w:r>
    </w:p>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2.1562385559082" w:lineRule="auto"/>
        <w:ind w:left="626.6593170166016" w:right="1475.05859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Hidratos de carbono y azúcares: Por diferencia y método enzimático colorimétrico. ● Fibra dietaria total: AOAC 991.43. </w:t>
      </w:r>
    </w:p>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7224121093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Sodio: Potenciometría o absorción atómica. </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sensoriales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1.7604160308838" w:lineRule="auto"/>
        <w:ind w:left="626.6593170166016" w:right="597.4926757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Prueba hedónica: Se aplica a consumidores para evaluar aceptación global (escala de 1 a 9). ● Prueba triangular: Permite comparar variantes del producto. </w:t>
      </w:r>
    </w:p>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341796875" w:line="599.7594451904297" w:lineRule="auto"/>
        <w:ind w:left="278.15040588378906" w:right="1778.262939453125" w:firstLine="348.5089111328125"/>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Perfil sensorial: Realizado por panel entrenado para caracterizar atributos clave. </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Ensayos de envase y vida útil</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534790039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Ensayo de barrera de humedad (WVTR): Norma ASTM E96. </w:t>
      </w:r>
    </w:p>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Ensayo de migración global: Norma GMC/MERCOSUR 03/92. </w:t>
      </w:r>
    </w:p>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Prueba de integridad del sellado: Test de presión o burbuja. </w:t>
      </w:r>
    </w:p>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364.33871269226074" w:lineRule="auto"/>
        <w:ind w:left="984.0384674072266" w:right="29.84375" w:hanging="357.3791503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Simulación de vida útil: Almacenamiento acelerado para proyectar fecha de vencimiento  siguiendo criterios de estudios de vida útil según la norma ASTM F1980-21 (condiciones  aceleradas) y metodología AOAC para control de humedad y oxidación. </w:t>
      </w:r>
    </w:p>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6.888427734375" w:line="240" w:lineRule="auto"/>
        <w:ind w:left="258.2399749755859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Acondicionamiento del producto </w:t>
      </w:r>
    </w:p>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2058105468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Objetivos del acondicionamiento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361.95825576782227" w:lineRule="auto"/>
        <w:ind w:left="626.6593170166016" w:right="39.262695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Preservar la textura crujiente del copo mediante un adecuado enfriamiento. ● Evitar el ingreso de humedad ambiental que pueda generar reblandecimiento o crecimiento  microbiano. </w:t>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88781738281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Asegurar homogeneidad en tamaño y aspecto del producto final. </w:t>
      </w:r>
    </w:p>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600.3549957275391" w:lineRule="auto"/>
        <w:ind w:left="278.15040588378906" w:right="1183.79150390625" w:firstLine="348.5089111328125"/>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Preparar para el fraccionamiento y envasado, reduciendo pérdidas por manipulación. </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Etapas del acondicionamiento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75460815429688" w:line="240" w:lineRule="auto"/>
        <w:ind w:left="980.8129119873047"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1. Enfriado controlado</w:t>
      </w:r>
    </w:p>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4.412841796875"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37 </w:t>
      </w:r>
    </w:p>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7" name="image37.png"/>
            <a:graphic>
              <a:graphicData uri="http://schemas.openxmlformats.org/drawingml/2006/picture">
                <pic:pic>
                  <pic:nvPicPr>
                    <pic:cNvPr id="0" name="image37.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realiza inmediatamente después del secado y/o tostado. </w:t>
      </w:r>
    </w:p>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 cámaras o túneles con aire seco y control de temperatura (&lt;30 °C). </w:t>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Previene la condensación de humedad que dañaría la textura del copo. </w:t>
      </w:r>
    </w:p>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240" w:lineRule="auto"/>
        <w:ind w:left="980.8129119873047"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2. Inspección y tamizado </w:t>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1357.2592163085938" w:right="937.589111328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Eliminación de partículas rotas, polvos o fragmentos mediante cribas vibratorias. ● Se asegura uniformidad visual y de tamaño. </w:t>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5502929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Puede incluir detección de metales con sensores magnéticos. </w:t>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240" w:lineRule="auto"/>
        <w:ind w:left="979.4016265869141"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3. Fraccionamiento por peso </w:t>
      </w:r>
    </w:p>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División precisa del producto en porciones de: </w:t>
      </w:r>
    </w:p>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18359375" w:line="240" w:lineRule="auto"/>
        <w:ind w:left="2077.25898742675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70 g (individual) </w:t>
      </w: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2077.25898742675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400 g (familiar) </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2077.25898742675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3 kg (a granel) </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604.9174690246582" w:lineRule="auto"/>
        <w:ind w:left="986.0544586181641" w:right="840.21728515625" w:firstLine="371.204833984375"/>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Equipos dosificadores automáticos con celdas de carga para garantizar exactitud.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4. Pre-envasado en atmósfera seca </w:t>
      </w: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0029296875" w:line="361.76090240478516" w:lineRule="auto"/>
        <w:ind w:left="1718.0657958984375" w:right="38.2360839843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El copo se mantiene en tolvas de acero inoxidable, con atmósfera controlada (baja  humedad relativa). </w:t>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02832031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reduce el riesgo de absorción de agua ambiental antes del sellado final. </w:t>
      </w: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Condiciones ambientales durante el acondicionamiento </w:t>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885742187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Humedad relativa controlada: &lt;50 % </w:t>
      </w:r>
    </w:p>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26.659317016601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Temperatura ambiente: entre 20–25 °C </w:t>
      </w:r>
    </w:p>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362.35525131225586" w:lineRule="auto"/>
        <w:ind w:left="1000.3681182861328" w:right="82.39990234375" w:hanging="373.7088012695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Manipulación higiénica: personal con guantes y cofia, en áreas con aire filtrado (según BPM – IRAM 14101)</w:t>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79.3548583984375" w:line="240" w:lineRule="auto"/>
        <w:ind w:left="0" w:right="78.57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38 </w:t>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9" name="image39.png"/>
            <a:graphic>
              <a:graphicData uri="http://schemas.openxmlformats.org/drawingml/2006/picture">
                <pic:pic>
                  <pic:nvPicPr>
                    <pic:cNvPr id="0" name="image3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Packaging </w:t>
      </w:r>
    </w:p>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1997070312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Objetivos del Packaging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Proteger el producto frente a factores ambientales. </w:t>
      </w:r>
    </w:p>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Mantener la textura crocante de los copos de maíz. </w:t>
      </w:r>
    </w:p>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Facilitar el transporte y apilamiento. </w:t>
      </w:r>
    </w:p>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6.91603660583496" w:lineRule="auto"/>
        <w:ind w:left="636.7392730712891" w:right="2263.1103515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Cumplir con los requisitos normativos de rotulado e inocuidad alimentaria. ● Minimizar el impacto ambiental a través de materiales reciclables. </w:t>
      </w:r>
    </w:p>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2.92236328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Formato individual – 70 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Tipo de envase: Bolsa tipo flow pack sellada por calor. </w:t>
      </w:r>
    </w:p>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Material: BOPP (polipropileno biorientado) transparente y reciclable. </w:t>
      </w:r>
    </w:p>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12 cm (ancho) x 20 cm (alto) x 4 cm (profundidad). </w:t>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Funciones clave: </w:t>
      </w:r>
    </w:p>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Alta barrera contra humedad y oxígeno. </w:t>
      </w:r>
    </w:p>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Conserva la textura crujiente del copo. </w:t>
      </w:r>
    </w:p>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Material liviano y de bajo costo. </w:t>
      </w:r>
    </w:p>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Impresión directa para etiquetado. </w:t>
      </w:r>
    </w:p>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Formato familiar – 400 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7332763671875" w:line="361.7603015899658" w:lineRule="auto"/>
        <w:ind w:left="636.7392730712891" w:right="426.9384765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Tipo de envase primario: Bolsa de PEBD (polietileno de baja densidad) + BOPP, termosellada.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de la bolsa: 18 cm (ancho) x 28 cm (alto) x 6 cm (profundidad).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Envase secundario: Caja de cartulina reciclable. </w:t>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52490234375" w:line="361.7603015899658" w:lineRule="auto"/>
        <w:ind w:left="636.7392730712891" w:right="2372.37731933593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de la caja: 18 cm (ancho) x 28 cm (alto) x 7 cm (profundidad).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Funciones clave: </w:t>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65502929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Bolsa interna conserva humedad y protege contra contaminación. </w:t>
      </w:r>
    </w:p>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Caja externa mejora la presentación, apilamiento y resistencia. </w:t>
      </w:r>
    </w:p>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Material reciclable y ampliamente utilizado en la industria alimentaria. </w:t>
      </w:r>
    </w:p>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Formato a granel – 3 kg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Tipo de envase: Bolsa industrial termosellada. </w:t>
      </w:r>
    </w:p>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Material: Polietileno coextruido (PEBD/PEAD) reciclable. </w:t>
      </w:r>
    </w:p>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Dimensiones: 35 cm (ancho) x 45 cm (alto) x 12 cm (profundidad). </w:t>
      </w:r>
    </w:p>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Funciones clave: </w:t>
      </w:r>
    </w:p>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2751464843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Alta resistencia mecánica. </w:t>
      </w:r>
    </w:p>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4528198242187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Conservación prolongada. </w:t>
      </w:r>
    </w:p>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1357.259292602539"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Ideal para canales institucionales.</w:t>
      </w:r>
    </w:p>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6.8128967285156"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39 </w:t>
      </w:r>
    </w:p>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2.4381160736084" w:lineRule="auto"/>
        <w:ind w:left="198.1200408935547" w:right="87.60009765625" w:firstLine="80.23193359375"/>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5" name="image35.png"/>
            <a:graphic>
              <a:graphicData uri="http://schemas.openxmlformats.org/drawingml/2006/picture">
                <pic:pic>
                  <pic:nvPicPr>
                    <pic:cNvPr id="0" name="image3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367654" cy="3537584"/>
            <wp:effectExtent b="0" l="0" r="0" t="0"/>
            <wp:docPr id="36" name="image36.png"/>
            <a:graphic>
              <a:graphicData uri="http://schemas.openxmlformats.org/drawingml/2006/picture">
                <pic:pic>
                  <pic:nvPicPr>
                    <pic:cNvPr id="0" name="image36.png"/>
                    <pic:cNvPicPr preferRelativeResize="0"/>
                  </pic:nvPicPr>
                  <pic:blipFill>
                    <a:blip r:embed="rId9"/>
                    <a:srcRect b="0" l="0" r="0" t="0"/>
                    <a:stretch>
                      <a:fillRect/>
                    </a:stretch>
                  </pic:blipFill>
                  <pic:spPr>
                    <a:xfrm>
                      <a:off x="0" y="0"/>
                      <a:ext cx="6367654" cy="3537584"/>
                    </a:xfrm>
                    <a:prstGeom prst="rect"/>
                    <a:ln/>
                  </pic:spPr>
                </pic:pic>
              </a:graphicData>
            </a:graphic>
          </wp:inline>
        </w:drawing>
      </w:r>
      <w:r w:rsidDel="00000000" w:rsidR="00000000" w:rsidRPr="00000000">
        <w:rPr>
          <w:rtl w:val="0"/>
        </w:rPr>
      </w:r>
    </w:p>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404052734375" w:line="240" w:lineRule="auto"/>
        <w:ind w:left="275.8319854736328" w:right="0" w:firstLine="0"/>
        <w:jc w:val="left"/>
        <w:rPr>
          <w:rFonts w:ascii="Arial" w:cs="Arial" w:eastAsia="Arial" w:hAnsi="Arial"/>
          <w:b w:val="0"/>
          <w:bCs w:val="0"/>
          <w:i w:val="0"/>
          <w:iCs w:val="0"/>
          <w:smallCaps w:val="0"/>
          <w:strike w:val="0"/>
          <w:color w:val="000000"/>
          <w:sz w:val="15.84000015258789"/>
          <w:szCs w:val="15.84000015258789"/>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5.84000015258789"/>
          <w:szCs w:val="15.84000015258789"/>
          <w:u w:val="none"/>
          <w:shd w:fill="auto" w:val="clear"/>
          <w:vertAlign w:val="baseline"/>
          <w:rtl w:val="0"/>
        </w:rPr>
        <w:t xml:space="preserve">Imágenes ilustrativas </w:t>
      </w:r>
    </w:p>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3.140258789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Etiquetado según normativa de CAA</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268.876800537109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Cada envase debe contener: </w:t>
      </w:r>
    </w:p>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Nombre del producto </w:t>
      </w:r>
    </w:p>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Denominación de venta </w:t>
      </w:r>
    </w:p>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9334716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Lista de ingredientes por orden decreciente </w:t>
      </w:r>
    </w:p>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Información nutricional por porción y por 100 g </w:t>
      </w:r>
    </w:p>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Fecha de elaboración y vencimiento </w:t>
      </w:r>
    </w:p>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Número de lote </w:t>
      </w: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366.51984214782715" w:lineRule="auto"/>
        <w:ind w:left="636.7392730712891" w:right="2256.1151123046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Leyendas obligatorias: “Libre de gluten” (si aplica), alérgenos, conservación ● Código de barras </w:t>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2562255859375" w:line="240" w:lineRule="auto"/>
        <w:ind w:left="0" w:right="97.322998046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Instrucciones de consumo y reciclaje del envase</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0.9326171875" w:line="240" w:lineRule="auto"/>
        <w:ind w:left="0" w:right="78.541259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40 </w:t>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266.2559509277344" w:right="87.60009765625" w:firstLine="12.096023559570312"/>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0" name="image40.png"/>
            <a:graphic>
              <a:graphicData uri="http://schemas.openxmlformats.org/drawingml/2006/picture">
                <pic:pic>
                  <pic:nvPicPr>
                    <pic:cNvPr id="0" name="image4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Sustentabilidad y Ciclo de Vida </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841064453125" w:line="367.11459159851074" w:lineRule="auto"/>
        <w:ind w:left="994.1184234619141" w:right="39.66552734375" w:hanging="357.3791503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Todos los materiales seleccionados son 100% reciclables mediante sistemas urbanos o  industriales. </w:t>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5634765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evita el uso de materiales metalizados no reciclables  </w:t>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361.7591857910156" w:lineRule="auto"/>
        <w:ind w:left="636.7392730712891" w:right="858.16406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 promueve el uso de tintas de impresión base agua, más amigables con el ambiente. ● Posibilidad de agregar un código QR para trazabilidad o contenido nutricional ampliado. </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7.255859375" w:line="240" w:lineRule="auto"/>
        <w:ind w:left="259.1999816894531"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3. Definición del Proceso de producción: </w:t>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8.0920410156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 de flujo de fabricación y control</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7.2998046875" w:line="240" w:lineRule="auto"/>
        <w:ind w:left="257.11997985839844"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3584575" cy="5052568"/>
            <wp:effectExtent b="0" l="0" r="0" t="0"/>
            <wp:docPr id="43" name="image43.png"/>
            <a:graphic>
              <a:graphicData uri="http://schemas.openxmlformats.org/drawingml/2006/picture">
                <pic:pic>
                  <pic:nvPicPr>
                    <pic:cNvPr id="0" name="image43.png"/>
                    <pic:cNvPicPr preferRelativeResize="0"/>
                  </pic:nvPicPr>
                  <pic:blipFill>
                    <a:blip r:embed="rId9"/>
                    <a:srcRect b="0" l="0" r="0" t="0"/>
                    <a:stretch>
                      <a:fillRect/>
                    </a:stretch>
                  </pic:blipFill>
                  <pic:spPr>
                    <a:xfrm>
                      <a:off x="0" y="0"/>
                      <a:ext cx="3584575" cy="5052568"/>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1.623535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41 </w:t>
      </w:r>
    </w:p>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257.11997985839844" w:right="87.60009765625" w:firstLine="21.23199462890625"/>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4"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3390773"/>
            <wp:effectExtent b="0" l="0" r="0" t="0"/>
            <wp:docPr id="47" name="image47.png"/>
            <a:graphic>
              <a:graphicData uri="http://schemas.openxmlformats.org/drawingml/2006/picture">
                <pic:pic>
                  <pic:nvPicPr>
                    <pic:cNvPr id="0" name="image47.png"/>
                    <pic:cNvPicPr preferRelativeResize="0"/>
                  </pic:nvPicPr>
                  <pic:blipFill>
                    <a:blip r:embed="rId9"/>
                    <a:srcRect b="0" l="0" r="0" t="0"/>
                    <a:stretch>
                      <a:fillRect/>
                    </a:stretch>
                  </pic:blipFill>
                  <pic:spPr>
                    <a:xfrm>
                      <a:off x="0" y="0"/>
                      <a:ext cx="6655435" cy="3390773"/>
                    </a:xfrm>
                    <a:prstGeom prst="rect"/>
                    <a:ln/>
                  </pic:spPr>
                </pic:pic>
              </a:graphicData>
            </a:graphic>
          </wp:inline>
        </w:drawing>
      </w:r>
      <w:r w:rsidDel="00000000" w:rsidR="00000000" w:rsidRPr="00000000">
        <w:rPr>
          <w:rtl w:val="0"/>
        </w:rPr>
      </w:r>
    </w:p>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3.54370117187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Listados de medios de fabricación y control </w:t>
      </w:r>
    </w:p>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9775390625" w:line="357.00047492980957" w:lineRule="auto"/>
        <w:ind w:left="267.6671600341797" w:right="41.5673828125" w:hanging="8.4671783447265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continuación, se describe el recorrido del producto desde el ingreso de la materia prima hasta el  empaque final, junto con las funciones que cumple cada máquina en la línea: </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65283203125" w:line="363.0992889404297" w:lineRule="auto"/>
        <w:ind w:left="987.6673126220703" w:right="29.43115234375" w:hanging="349.516906738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1. Recepción y almacenamiento de sémola de maíz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Silo - Metalmen 50 Tn</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materia prima principal, la sémola de maíz, se recibe a granel y se almacena en un silo vertical  de acero inoxidable, hermético y diseñado para mantener la calidad del producto. Este sistema  permite almacenar volúmenes suficientes para varios días de producción, facilitando la  dosificación automática y reduciendo pérdidas por manipulación.</w:t>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65.9295654296875" w:line="240" w:lineRule="auto"/>
        <w:ind w:left="0" w:right="78.2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42 </w:t>
      </w:r>
    </w:p>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3412322998" w:lineRule="auto"/>
        <w:ind w:left="278.3519744873047" w:right="87.60009765625" w:firstLine="0"/>
        <w:jc w:val="center"/>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8" name="image48.png"/>
            <a:graphic>
              <a:graphicData uri="http://schemas.openxmlformats.org/drawingml/2006/picture">
                <pic:pic>
                  <pic:nvPicPr>
                    <pic:cNvPr id="0" name="image48.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3048635" cy="4127500"/>
            <wp:effectExtent b="0" l="0" r="0" t="0"/>
            <wp:docPr id="45" name="image45.png"/>
            <a:graphic>
              <a:graphicData uri="http://schemas.openxmlformats.org/drawingml/2006/picture">
                <pic:pic>
                  <pic:nvPicPr>
                    <pic:cNvPr id="0" name="image45.png"/>
                    <pic:cNvPicPr preferRelativeResize="0"/>
                  </pic:nvPicPr>
                  <pic:blipFill>
                    <a:blip r:embed="rId9"/>
                    <a:srcRect b="0" l="0" r="0" t="0"/>
                    <a:stretch>
                      <a:fillRect/>
                    </a:stretch>
                  </pic:blipFill>
                  <pic:spPr>
                    <a:xfrm>
                      <a:off x="0" y="0"/>
                      <a:ext cx="3048635"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9.7454833984375" w:line="363.04967880249023" w:lineRule="auto"/>
        <w:ind w:left="987.6673126220703" w:right="31.761474609375" w:hanging="359.3952941894531"/>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2. Dosificación y mezclado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Mezcladora - Prillwitz MVA 500</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Desde el silo, la sémola es dosificada automáticamente hacia la mezcladora, donde se incorpora  agua y aditivos naturales o saborizantes según la línea del producto (natural o funcional). El  equipo permite obtener una masa homogénea, con control de humedad y consistencia, apta  para ser extrusada.</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86.571044921875" w:line="240" w:lineRule="auto"/>
        <w:ind w:left="0" w:right="79.0979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43 </w:t>
      </w:r>
    </w:p>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278.3519744873047" w:right="87.60009765625" w:firstLine="0"/>
        <w:jc w:val="center"/>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6" name="image46.png"/>
            <a:graphic>
              <a:graphicData uri="http://schemas.openxmlformats.org/drawingml/2006/picture">
                <pic:pic>
                  <pic:nvPicPr>
                    <pic:cNvPr id="0" name="image4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962785" cy="3940047"/>
            <wp:effectExtent b="0" l="0" r="0" t="0"/>
            <wp:docPr id="52" name="image52.png"/>
            <a:graphic>
              <a:graphicData uri="http://schemas.openxmlformats.org/drawingml/2006/picture">
                <pic:pic>
                  <pic:nvPicPr>
                    <pic:cNvPr id="0" name="image52.png"/>
                    <pic:cNvPicPr preferRelativeResize="0"/>
                  </pic:nvPicPr>
                  <pic:blipFill>
                    <a:blip r:embed="rId9"/>
                    <a:srcRect b="0" l="0" r="0" t="0"/>
                    <a:stretch>
                      <a:fillRect/>
                    </a:stretch>
                  </pic:blipFill>
                  <pic:spPr>
                    <a:xfrm>
                      <a:off x="0" y="0"/>
                      <a:ext cx="1962785" cy="3940047"/>
                    </a:xfrm>
                    <a:prstGeom prst="rect"/>
                    <a:ln/>
                  </pic:spPr>
                </pic:pic>
              </a:graphicData>
            </a:graphic>
          </wp:inline>
        </w:drawing>
      </w:r>
      <w:r w:rsidDel="00000000" w:rsidR="00000000" w:rsidRPr="00000000">
        <w:rPr>
          <w:rtl w:val="0"/>
        </w:rPr>
      </w:r>
    </w:p>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34375" w:line="363.04967880249023" w:lineRule="auto"/>
        <w:ind w:left="982.2240447998047" w:right="29.642333984375" w:hanging="353.3471679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3. Formado por extrusión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Extrusora - Sunward TSE65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 mezcla húmeda se alimenta a la extrusora, donde se somete a presión y calor a través de un  tornillo sinfín. Esto gelatiniza el almidón del maíz y expande el producto, dándole forma a los  copos mediante una matriz de corte. La extrusora trabaja de forma continua, garantizando  uniformidad en tamaño y textura.</w:t>
      </w:r>
    </w:p>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5.010986328125" w:line="240" w:lineRule="auto"/>
        <w:ind w:left="977.119979858398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2960370" cy="2743200"/>
            <wp:effectExtent b="0" l="0" r="0" t="0"/>
            <wp:docPr id="53" name="image53.png"/>
            <a:graphic>
              <a:graphicData uri="http://schemas.openxmlformats.org/drawingml/2006/picture">
                <pic:pic>
                  <pic:nvPicPr>
                    <pic:cNvPr id="0" name="image53.png"/>
                    <pic:cNvPicPr preferRelativeResize="0"/>
                  </pic:nvPicPr>
                  <pic:blipFill>
                    <a:blip r:embed="rId9"/>
                    <a:srcRect b="0" l="0" r="0" t="0"/>
                    <a:stretch>
                      <a:fillRect/>
                    </a:stretch>
                  </pic:blipFill>
                  <pic:spPr>
                    <a:xfrm>
                      <a:off x="0" y="0"/>
                      <a:ext cx="296037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7.72003173828125" w:line="240" w:lineRule="auto"/>
        <w:ind w:left="0" w:right="78.742675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44 </w:t>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9" name="image49.png"/>
            <a:graphic>
              <a:graphicData uri="http://schemas.openxmlformats.org/drawingml/2006/picture">
                <pic:pic>
                  <pic:nvPicPr>
                    <pic:cNvPr id="0" name="image4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3.568115234375" w:line="240" w:lineRule="auto"/>
        <w:ind w:left="626.860885620117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4. Control de humedad y visual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Humedímetro - Wille 55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2861328125" w:line="364.288272857666" w:lineRule="auto"/>
        <w:ind w:left="977.1199798583984" w:right="29.38232421875" w:firstLine="23.248138427734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Por fallas de presión en la máquina o la matriz de corte, los copos pueden salir con la textura o  forma incorrecta. Es por esto que se realiza un control visual y de humedad entre la extrusión y  de horneado, ya que en esta etapa aún se pueden reprocesar los copos, recuperando parte de la  materia prima.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2943860" cy="2943860"/>
            <wp:effectExtent b="0" l="0" r="0" t="0"/>
            <wp:docPr id="51" name="image51.png"/>
            <a:graphic>
              <a:graphicData uri="http://schemas.openxmlformats.org/drawingml/2006/picture">
                <pic:pic>
                  <pic:nvPicPr>
                    <pic:cNvPr id="0" name="image51.png"/>
                    <pic:cNvPicPr preferRelativeResize="0"/>
                  </pic:nvPicPr>
                  <pic:blipFill>
                    <a:blip r:embed="rId9"/>
                    <a:srcRect b="0" l="0" r="0" t="0"/>
                    <a:stretch>
                      <a:fillRect/>
                    </a:stretch>
                  </pic:blipFill>
                  <pic:spPr>
                    <a:xfrm>
                      <a:off x="0" y="0"/>
                      <a:ext cx="2943860" cy="2943860"/>
                    </a:xfrm>
                    <a:prstGeom prst="rect"/>
                    <a:ln/>
                  </pic:spPr>
                </pic:pic>
              </a:graphicData>
            </a:graphic>
          </wp:inline>
        </w:drawing>
      </w:r>
      <w:r w:rsidDel="00000000" w:rsidR="00000000" w:rsidRPr="00000000">
        <w:rPr>
          <w:rtl w:val="0"/>
        </w:rPr>
      </w:r>
    </w:p>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3.9306640625" w:line="361.90918922424316" w:lineRule="auto"/>
        <w:ind w:left="982.2240447998047" w:right="35.103759765625" w:hanging="353.7504577636719"/>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5. Horneado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Horno eléctrico con cinta en zigzag – Sunward TSE65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copos crudos se trasladan al horno continuo de convección, equipado con una cinta  transportadora tipo zigzag que optimiza el uso del espacio y asegura un horneado parejo. Esta  etapa elimina humedad residual, mejora la textura crocante y estabiliza el producto sin necesidad  de fritura, respetando nuestro compromiso con lo saludable.</w:t>
      </w:r>
    </w:p>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40.52978515625" w:line="240" w:lineRule="auto"/>
        <w:ind w:left="0" w:right="78.6950683593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45 </w:t>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3412322998" w:lineRule="auto"/>
        <w:ind w:left="278.3519744873047" w:right="87.60009765625" w:firstLine="0"/>
        <w:jc w:val="center"/>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0" name="image60.png"/>
            <a:graphic>
              <a:graphicData uri="http://schemas.openxmlformats.org/drawingml/2006/picture">
                <pic:pic>
                  <pic:nvPicPr>
                    <pic:cNvPr id="0" name="image6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5399405" cy="2539873"/>
            <wp:effectExtent b="0" l="0" r="0" t="0"/>
            <wp:docPr id="58" name="image58.png"/>
            <a:graphic>
              <a:graphicData uri="http://schemas.openxmlformats.org/drawingml/2006/picture">
                <pic:pic>
                  <pic:nvPicPr>
                    <pic:cNvPr id="0" name="image58.png"/>
                    <pic:cNvPicPr preferRelativeResize="0"/>
                  </pic:nvPicPr>
                  <pic:blipFill>
                    <a:blip r:embed="rId9"/>
                    <a:srcRect b="0" l="0" r="0" t="0"/>
                    <a:stretch>
                      <a:fillRect/>
                    </a:stretch>
                  </pic:blipFill>
                  <pic:spPr>
                    <a:xfrm>
                      <a:off x="0" y="0"/>
                      <a:ext cx="5399405" cy="2539873"/>
                    </a:xfrm>
                    <a:prstGeom prst="rect"/>
                    <a:ln/>
                  </pic:spPr>
                </pic:pic>
              </a:graphicData>
            </a:graphic>
          </wp:inline>
        </w:drawing>
      </w:r>
      <w:r w:rsidDel="00000000" w:rsidR="00000000" w:rsidRPr="00000000">
        <w:rPr>
          <w:rtl w:val="0"/>
        </w:rPr>
      </w:r>
    </w:p>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8.743896484375" w:line="363.3471393585205" w:lineRule="auto"/>
        <w:ind w:left="987.6673126220703" w:right="37.813720703125" w:hanging="358.99200439453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6. Zarandeo y selección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Zaranda -Xinxiang SZF-525</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Una vez horneados, los copos pasan por una zaranda vibratoria lineal que separa los productos  no conformes (rotos, pequeños o aglomerados) para su eventual reciclaje o comercialización  como subproducto. Los copos aprobados continúan hacia la etapa de envasado. </w:t>
      </w:r>
    </w:p>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921142578125" w:line="240" w:lineRule="auto"/>
        <w:ind w:left="977.119979858398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4925060" cy="3300730"/>
            <wp:effectExtent b="0" l="0" r="0" t="0"/>
            <wp:docPr id="59" name="image59.png"/>
            <a:graphic>
              <a:graphicData uri="http://schemas.openxmlformats.org/drawingml/2006/picture">
                <pic:pic>
                  <pic:nvPicPr>
                    <pic:cNvPr id="0" name="image59.png"/>
                    <pic:cNvPicPr preferRelativeResize="0"/>
                  </pic:nvPicPr>
                  <pic:blipFill>
                    <a:blip r:embed="rId9"/>
                    <a:srcRect b="0" l="0" r="0" t="0"/>
                    <a:stretch>
                      <a:fillRect/>
                    </a:stretch>
                  </pic:blipFill>
                  <pic:spPr>
                    <a:xfrm>
                      <a:off x="0" y="0"/>
                      <a:ext cx="4925060" cy="3300730"/>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3.544921875" w:lineRule="auto"/>
        <w:ind w:left="628.4735870361328" w:right="32.02026367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7. Transporte interno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Cinta transportadora - C.R.O</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 lo largo de la línea, los productos se trasladan mediante cintas transportadoras de acero  inoxidable aptas para uso alimentario. Estas aseguran un flujo continuo y ordenado entre etapas,  facilitando la inspección visual, el control de calidad y el mantenimiento sanitario.</w:t>
      </w:r>
    </w:p>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7.75512695312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46 </w:t>
      </w:r>
    </w:p>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7.6676845550537" w:lineRule="auto"/>
        <w:ind w:left="977.1199798583984" w:right="87.60009765625" w:hanging="698.7680053710938"/>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5" name="image65.png"/>
            <a:graphic>
              <a:graphicData uri="http://schemas.openxmlformats.org/drawingml/2006/picture">
                <pic:pic>
                  <pic:nvPicPr>
                    <pic:cNvPr id="0" name="image6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3838575" cy="2424430"/>
            <wp:effectExtent b="0" l="0" r="0" t="0"/>
            <wp:docPr id="67" name="image67.png"/>
            <a:graphic>
              <a:graphicData uri="http://schemas.openxmlformats.org/drawingml/2006/picture">
                <pic:pic>
                  <pic:nvPicPr>
                    <pic:cNvPr id="0" name="image67.png"/>
                    <pic:cNvPicPr preferRelativeResize="0"/>
                  </pic:nvPicPr>
                  <pic:blipFill>
                    <a:blip r:embed="rId9"/>
                    <a:srcRect b="0" l="0" r="0" t="0"/>
                    <a:stretch>
                      <a:fillRect/>
                    </a:stretch>
                  </pic:blipFill>
                  <pic:spPr>
                    <a:xfrm>
                      <a:off x="0" y="0"/>
                      <a:ext cx="3838575" cy="2424430"/>
                    </a:xfrm>
                    <a:prstGeom prst="rect"/>
                    <a:ln/>
                  </pic:spPr>
                </pic:pic>
              </a:graphicData>
            </a:graphic>
          </wp:inline>
        </w:drawing>
      </w:r>
      <w:r w:rsidDel="00000000" w:rsidR="00000000" w:rsidRPr="00000000">
        <w:rPr>
          <w:rtl w:val="0"/>
        </w:rPr>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43310546875" w:line="363.3467674255371" w:lineRule="auto"/>
        <w:ind w:left="629.0784454345703" w:right="29.28710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8. Envasado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Envasadora volumétrica - Soonk SK-L620-D10T</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Los copos son envasados automáticamente en tres formatos: 70 g, 400 g y 3 kg. La máquina  incluye una pesadora multicabezal que asegura precisión en el peso, un sistema de envasado  vertical con bobina preimpresa y sellado térmico, y una cinta de salida hacia el área de embalaje. </w:t>
      </w:r>
    </w:p>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9215087890625" w:line="240" w:lineRule="auto"/>
        <w:ind w:left="977.119979858398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4180840" cy="4084320"/>
            <wp:effectExtent b="0" l="0" r="0" t="0"/>
            <wp:docPr id="62" name="image62.png"/>
            <a:graphic>
              <a:graphicData uri="http://schemas.openxmlformats.org/drawingml/2006/picture">
                <pic:pic>
                  <pic:nvPicPr>
                    <pic:cNvPr id="0" name="image62.png"/>
                    <pic:cNvPicPr preferRelativeResize="0"/>
                  </pic:nvPicPr>
                  <pic:blipFill>
                    <a:blip r:embed="rId9"/>
                    <a:srcRect b="0" l="0" r="0" t="0"/>
                    <a:stretch>
                      <a:fillRect/>
                    </a:stretch>
                  </pic:blipFill>
                  <pic:spPr>
                    <a:xfrm>
                      <a:off x="0" y="0"/>
                      <a:ext cx="4180840" cy="4084320"/>
                    </a:xfrm>
                    <a:prstGeom prst="rect"/>
                    <a:ln/>
                  </pic:spPr>
                </pic:pic>
              </a:graphicData>
            </a:graphic>
          </wp:inline>
        </w:drawing>
      </w:r>
      <w:r w:rsidDel="00000000" w:rsidR="00000000" w:rsidRPr="00000000">
        <w:rPr>
          <w:rtl w:val="0"/>
        </w:rPr>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6805934906006" w:lineRule="auto"/>
        <w:ind w:left="988.8768768310547" w:right="33.4130859375" w:hanging="360.6048583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9. Control final y embalaje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Balanza - Fulcrum 35LS/f</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 Cada lote de producción es pesado y verificado, registrando lote, fecha y tipo de producto. Los </w:t>
      </w: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3.0010986328125"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47 </w:t>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4" name="image64.png"/>
            <a:graphic>
              <a:graphicData uri="http://schemas.openxmlformats.org/drawingml/2006/picture">
                <pic:pic>
                  <pic:nvPicPr>
                    <pic:cNvPr id="0" name="image6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987.6673126220703" w:right="40.87646484375" w:firstLine="0"/>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envases se colocan en cajas agrupadas por formato para su almacenamiento temporal o  distribución. El embalaje se realiza con materiales reciclables, manteniendo coherencia con la  propuesta de valor sustentable del producto. </w:t>
      </w: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0.655517578125" w:line="240" w:lineRule="auto"/>
        <w:ind w:left="269.16961669921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4. Determinación de las máquinas e instalaciones. Cálculos. </w:t>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7.49267578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Especificaciones Técnicas de las máquinas </w:t>
      </w:r>
    </w:p>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919189453125" w:line="230.76682090759277" w:lineRule="auto"/>
        <w:ind w:left="267.5999450683594" w:right="90.6005859375" w:hanging="10.479965209960938"/>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6655435" cy="1955673"/>
            <wp:effectExtent b="0" l="0" r="0" t="0"/>
            <wp:docPr id="72" name="image72.png"/>
            <a:graphic>
              <a:graphicData uri="http://schemas.openxmlformats.org/drawingml/2006/picture">
                <pic:pic>
                  <pic:nvPicPr>
                    <pic:cNvPr id="0" name="image72.png"/>
                    <pic:cNvPicPr preferRelativeResize="0"/>
                  </pic:nvPicPr>
                  <pic:blipFill>
                    <a:blip r:embed="rId9"/>
                    <a:srcRect b="0" l="0" r="0" t="0"/>
                    <a:stretch>
                      <a:fillRect/>
                    </a:stretch>
                  </pic:blipFill>
                  <pic:spPr>
                    <a:xfrm>
                      <a:off x="0" y="0"/>
                      <a:ext cx="6655435" cy="1955673"/>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Sistemas de mantenimiento </w:t>
      </w:r>
    </w:p>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7586669921875" w:line="361.9587993621826" w:lineRule="auto"/>
        <w:ind w:left="276.5375518798828" w:right="36.70654296875" w:firstLine="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Dado que el correcto funcionamiento de la línea productiva depende en gran medida del estado de cada  una de sus máquinas, elaboramos un programa de mantenimiento preventivo mensual para asegurar  la continuidad operativa, prolongar la vida útil de los equipos y minimizar posibles fallas inesperadas. </w:t>
      </w:r>
    </w:p>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8740234375" w:line="362.05810546875" w:lineRule="auto"/>
        <w:ind w:left="267.6671600341797" w:right="31.0827636718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plan contempla tareas simples pero clave para mantener los estándares de calidad e higiene  requeridos en un proceso alimenticio, y fue diseñado en función de la criticidad y complejidad de cada  equipo. A continuación, se detallan las tareas previstas por máquina: </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0439453125" w:line="366.51984214782715" w:lineRule="auto"/>
        <w:ind w:left="978.9984893798828" w:right="31.204833984375" w:hanging="352.3391723632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Silo aéreo (50 Tn): Se realizarán tareas mensuales de inspección de válvulas, compuertas y  vibradores, junto con limpieza interna general. </w:t>
      </w:r>
    </w:p>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6560058593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Estimamos un requerimiento de 2 horas mensuales. </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361.7600440979004" w:lineRule="auto"/>
        <w:ind w:left="997.5457000732422" w:right="39.46533203125" w:hanging="370.886383056640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Mezcladora vertical Prillwitz MVA: El mantenimiento incluye verificación de motores y sensores,  limpieza de tolvas y lubricación de piezas móviles.  </w:t>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430908203125" w:line="240" w:lineRule="auto"/>
        <w:ind w:left="0" w:right="94.700927734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Requiere aproximadamente 3 horas por mes.</w:t>
      </w:r>
    </w:p>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5.5328369140625" w:line="240" w:lineRule="auto"/>
        <w:ind w:left="0" w:right="78.5803222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48 </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74" name="image74.png"/>
            <a:graphic>
              <a:graphicData uri="http://schemas.openxmlformats.org/drawingml/2006/picture">
                <pic:pic>
                  <pic:nvPicPr>
                    <pic:cNvPr id="0" name="image7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987.4655914306641" w:right="39.87060546875" w:hanging="360.80627441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Extrusora Sunward: Se trata de uno de los equipos más exigentes en cuanto a mantenimiento.  Se programará una limpieza profunda semanal, revisión de resistencias, control de matrices y  engrase de reductores.  </w:t>
      </w:r>
    </w:p>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dedicación mensual será de 8 horas. </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1.7591857910156" w:lineRule="auto"/>
        <w:ind w:left="997.5457000732422" w:right="40.675048828125" w:hanging="370.886383056640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Horno eléctrico con cinta zigzag Sunward: Se contempla la limpieza de resistencias y bandejas,  revisión eléctrica básica y calibración de temperatura.  </w:t>
      </w: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Este equipo demandará unas 6 horas mensuales. </w:t>
      </w:r>
    </w:p>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361.7591857910156" w:lineRule="auto"/>
        <w:ind w:left="997.5457000732422" w:right="37.1142578125" w:hanging="370.8863830566406"/>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Zaranda vibratoria SZF-525: Se realizarán tareas de limpieza de tamices, verificación de  motovibradores y ajustes generales.  </w:t>
      </w:r>
    </w:p>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40039062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Estimamos un consumo de 4 horas al mes. </w:t>
      </w:r>
    </w:p>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361.76090240478516" w:lineRule="auto"/>
        <w:ind w:left="987.6673126220703" w:right="38.5229492187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Cinta transportadora de acero inoxidable (C.R.O): Si bien el mantenimiento es sencillo, se debe  controlar la tensión de la correa, el lubricado del motorreductor y realizar una limpieza frecuente.  </w:t>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3808593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 sumará unas 2 horas mensuales. </w:t>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349609375" w:line="361.76058769226074" w:lineRule="auto"/>
        <w:ind w:left="987.6673126220703" w:right="35.179443359375" w:hanging="361.007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Envasadora volumétrica SK-L620-D10T (Soonk): Como equipo complejo con pesadora  multicabezal y sistema de sellado, se requerirá limpieza interna, revisión de componentes  eléctricos y ajuste de sensores.  </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38085937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mantenimiento estimado es de 8 horas por mes. </w:t>
      </w:r>
    </w:p>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366.5200996398926" w:lineRule="auto"/>
        <w:ind w:left="987.6673126220703" w:right="39.26513671875" w:hanging="361.007995605468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Balanza y herramientas de control: Se programará la calibración de la balanza y revisión general  de etiquetas. </w:t>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8568115234375" w:line="240" w:lineRule="auto"/>
        <w:ind w:left="987.465591430664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estima un total de 1 hora mensual. </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total, el mantenimiento preventivo de toda la línea suma 32 horas al mes.  </w:t>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2.15681076049805" w:lineRule="auto"/>
        <w:ind w:left="277.54554748535156" w:right="40.9631347656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 significa que un solo técnico especializado puede cubrir sobradamente el mantenimiento  preventivo programado, dejando margen incluso para imprevistos menores o tareas correctivas. </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1.720886230468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Calificación y formación de los operadores </w:t>
      </w:r>
    </w:p>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1201171875" w:line="240" w:lineRule="auto"/>
        <w:ind w:left="267.46559143066406"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desarrolla en punto 6.</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64.1326904296875"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49 </w:t>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9" name="image69.png"/>
            <a:graphic>
              <a:graphicData uri="http://schemas.openxmlformats.org/drawingml/2006/picture">
                <pic:pic>
                  <pic:nvPicPr>
                    <pic:cNvPr id="0" name="image69.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56811523437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Consumos de energía, agua y otros servicios </w:t>
      </w:r>
    </w:p>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719970703125" w:line="362.0569896697998" w:lineRule="auto"/>
        <w:ind w:left="267.6671600341797" w:right="40.11474609375" w:hanging="0.2015686035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Si bien nuestra planta no utiliza procesos de fritura ni cocción por vapor (que suelen ser muy  demandantes), contamos con equipos eléctricos de potencia media que requieren una planificación  energética. </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0439453125" w:line="240" w:lineRule="auto"/>
        <w:ind w:left="259.199981689453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continuación, detallamos el consumo estimado por cada equipo: </w:t>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861328125" w:line="366.5189838409424" w:lineRule="auto"/>
        <w:ind w:left="994.1184234619141" w:right="29.84375" w:hanging="367.459106445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Mezcladora Prillwitz MVA: Motor trifásico de bajo consumo, aproximadamente 1,5 kW/h. Uso  intermitente durante el turno, ya que funciona 10 min por cada hora.  </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255615234375" w:line="240" w:lineRule="auto"/>
        <w:ind w:left="988.8768768310547"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Consumo estimado 40 kW/mes. </w:t>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2.0569896697998" w:lineRule="auto"/>
        <w:ind w:left="987.6673126220703" w:right="28.465576171875" w:hanging="361.007995605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Extrusora Sunward: Es uno de los principales consumidores de energía. Cuenta con resistencias  de calentamiento y motores de extrusión. Consumo estimado: 35 kW/h operativo,  Lo que representa 5000–6000 kW/mes. </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605224609375" w:line="362.1573257446289" w:lineRule="auto"/>
        <w:ind w:left="989.2800140380859" w:right="39.0625" w:hanging="362.6206970214844"/>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Horno eléctrico tipo zigzag Sunward: Alimentado por resistencias eléctricas de alta potencia,  aunque con aislamiento térmico eficiente. Su consumo ronda los 70 kW/h, es decir, </w:t>
      </w: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9207763671875" w:line="240" w:lineRule="auto"/>
        <w:ind w:left="988.8768768310547"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Cerca de 12000 kW/mes, dependiendo del uso. </w:t>
      </w: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604.9174690246582" w:lineRule="auto"/>
        <w:ind w:left="1000.3681182861328" w:right="1090.865478515625" w:hanging="373.70880126953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Zaranda vibratoria SZF-525: Consume poca energía (motor vibrador de baja potencia),  Estimando unos 168 kW/mes. </w:t>
      </w:r>
    </w:p>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0035400390625" w:line="599.7606468200684" w:lineRule="auto"/>
        <w:ind w:left="988.8768768310547" w:right="1313.30810546875" w:hanging="362.2175598144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Cinta transportadora inoxidable (CRO): Motorreductor de 0,5 kW. Uso intermitente.  Consumo mensual estimado: 90 kW/mes. </w:t>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9345703125" w:line="361.76090240478516" w:lineRule="auto"/>
        <w:ind w:left="982.2240447998047" w:right="36.27197265625" w:hanging="355.56472778320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Envasadora volumétrica SK-L620-D10T: Incluye motores, PLC, sensores y resistencia de sellado  térmico. Su consumo ronda los 40 kW/día, dependiendo del ritmo de trabajo.  </w:t>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0538330078125" w:line="240" w:lineRule="auto"/>
        <w:ind w:left="1000.3681182861328"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Representa entre 600–800 kW/mes. </w:t>
      </w: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55615234375" w:line="240" w:lineRule="auto"/>
        <w:ind w:left="0" w:right="81.098632812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Herramientas de control y balanza: Consumo mínimo, menor a 5 kW/mes. </w:t>
      </w:r>
    </w:p>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4.3325805664062" w:line="361.7600440979004" w:lineRule="auto"/>
        <w:ind w:left="267.6671600341797" w:right="28.4863281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total, estimamos un consumo mensual de energía eléctrica de entre 18.000 y 19.000 kW,  considerando turnos de trabajo normales (8 horas/día, 5 días/semana). </w:t>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03.4542846679688" w:line="240" w:lineRule="auto"/>
        <w:ind w:left="0" w:right="78.54003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50 </w:t>
      </w:r>
    </w:p>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4.13909912109375" w:lineRule="auto"/>
        <w:ind w:left="267.6671600341797" w:right="28.149414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Respecto al consumo de agua, la línea de producción no utiliza agua en el proceso de cocción ni en  contacto directo con el producto, ya que todo el tratamiento térmico se realiza por horneado seco. Por  lo tanto, el consumo se limita a tareas de limpieza, lavado de equipos y uso sanitario del personal. </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361.7591857910156" w:lineRule="auto"/>
        <w:ind w:left="267.6671600341797" w:right="33.635253906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Estimamos un consumo mensual de agua de 10.000 a 12.000 litros mensuales, lo cual es bajo comparado  con otras industrias alimenticias. Este consumo podrá optimizarse aún más mediante la  implementación de rutinas de limpieza en seco y circuitos cerrados donde sea viable. </w:t>
      </w:r>
    </w:p>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5029296875" w:line="364.1396999359131" w:lineRule="auto"/>
        <w:ind w:left="269.28001403808594" w:right="36.207275390625" w:firstLine="11.08795166015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planta se caracteriza por tener un perfil de consumo energético moderado y un uso de agua muy  bajo, lo que contribuye tanto al ahorro de costos como al cumplimiento de criterios de sustentabilidad  ambiental. </w:t>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055908203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Ejercicios 1 a 5 de la Guía de Trabajos Prácticos</w:t>
      </w:r>
    </w:p>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5.718994140625" w:line="214.19546127319336" w:lineRule="auto"/>
        <w:ind w:left="257.11997985839844" w:right="90.6005859375"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6655435" cy="2400173"/>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655435" cy="2400173"/>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Pr>
        <w:drawing>
          <wp:inline distB="19050" distT="19050" distL="19050" distR="19050">
            <wp:extent cx="2517775" cy="2597023"/>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517775" cy="2597023"/>
                    </a:xfrm>
                    <a:prstGeom prst="rect"/>
                    <a:ln/>
                  </pic:spPr>
                </pic:pic>
              </a:graphicData>
            </a:graphic>
          </wp:inline>
        </w:drawing>
      </w:r>
      <w:r w:rsidDel="00000000" w:rsidR="00000000" w:rsidRPr="00000000">
        <w:rPr>
          <w:rtl w:val="0"/>
        </w:rPr>
      </w:r>
    </w:p>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0.6733703613281" w:line="240" w:lineRule="auto"/>
        <w:ind w:left="0" w:right="81.62231445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51 </w:t>
      </w:r>
    </w:p>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4.0126085281372" w:lineRule="auto"/>
        <w:ind w:left="257.11997985839844" w:right="87.60009765625" w:firstLine="21.23199462890625"/>
        <w:jc w:val="both"/>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2108073"/>
            <wp:effectExtent b="0" l="0" r="0" t="0"/>
            <wp:docPr id="10"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6655435" cy="2108073"/>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6655435" cy="2184273"/>
            <wp:effectExtent b="0" l="0" r="0" t="0"/>
            <wp:docPr id="12"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6655435" cy="2184273"/>
                    </a:xfrm>
                    <a:prstGeom prst="rect"/>
                    <a:ln/>
                  </pic:spPr>
                </pic:pic>
              </a:graphicData>
            </a:graphic>
          </wp:inline>
        </w:drawing>
      </w:r>
      <w:r w:rsidDel="00000000" w:rsidR="00000000" w:rsidRPr="00000000">
        <w:rPr>
          <w:rtl w:val="0"/>
        </w:rPr>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6.917724609375" w:line="486.3724708557129" w:lineRule="auto"/>
        <w:ind w:left="260.1599884033203" w:right="1841.2152099609375" w:firstLine="2.256011962890625"/>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5. Determinación de la Evolución de las Mercaderías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Tiempos de entrega y envío de las mercaderías </w:t>
      </w:r>
    </w:p>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3544921875" w:line="361.7603874206543" w:lineRule="auto"/>
        <w:ind w:left="262.2239685058594" w:right="32.88818359375" w:firstLine="18.14399719238281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función del canal de distribución propuesto en el dimensionamiento comercial (venta mayorista a  supermercados, dietéticas, distribuidores y puntos de venta saludables), los tiempos de entrega estarán  planificados de forma semanal y con niveles de stock de seguridad ajustados al tipo de producto, que  tiene una vida útil prolongada por su bajo contenido de humedad. </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41894531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tiempo promedio de entrega variará según la ubicación del cliente: </w:t>
      </w:r>
    </w:p>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58056640625" w:line="361.95825576782227" w:lineRule="auto"/>
        <w:ind w:left="636.7392730712891" w:right="34.3835449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Área Metropolitana de Buenos Aires (AMBA): 3 a 5 días hábiles. La logística podrá realizarse con  vehículos propios o tercerizados tipo furgón seco, sin requerimientos de cadena de frío. ● Interior del país: 7 a 10 días hábiles, considerando envíos programados semanales mediante  transportistas especializados en productos alimenticios secos. </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0775146484375" w:line="361.7600440979004" w:lineRule="auto"/>
        <w:ind w:left="987.6673126220703" w:right="41.680908203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Zonas rurales o de baja demanda: hasta 15 días hábiles, con planificación previa para reducir  costos logísticos.</w:t>
      </w:r>
    </w:p>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9343872070312" w:line="240" w:lineRule="auto"/>
        <w:ind w:left="0" w:right="78.28979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52 </w:t>
      </w:r>
    </w:p>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3.54432106018066" w:lineRule="auto"/>
        <w:ind w:left="254.9663543701172" w:right="32.020263671875" w:firstLine="25.40161132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cuanto a los insumos, se priorizarán proveedores nacionales ubicados en Rosario, Córdoba, Santa Fe  y Buenos Aires, aprovechando acuerdos con distribuidores mayoristas del sector alimenticio. La mayoría  de los proveedores consultados ofrecen entregas dentro de los 7 a 15 días hábiles desde la orden de  compra. </w:t>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5.755615234375" w:line="240" w:lineRule="auto"/>
        <w:ind w:left="260.1599884033203"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Tamaños y frecuencias de compras </w:t>
      </w:r>
    </w:p>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185546875" w:line="361.9577121734619" w:lineRule="auto"/>
        <w:ind w:left="267.6671600341797" w:right="41.77001953125" w:hanging="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 continuación se detalla una tabla con los principales insumos e ingredientes, sus proveedores  estimativos, plazos de entrega, volumen de compra inicial y frecuencia esperada. Los datos son  consistentes con una producción de 5.000 kg mensuales de copos de maíz. </w:t>
      </w:r>
    </w:p>
    <w:tbl>
      <w:tblPr>
        <w:tblStyle w:val="Table18"/>
        <w:tblW w:w="8883.319931030273"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320053100586"/>
        <w:gridCol w:w="1575"/>
        <w:gridCol w:w="1185.999755859375"/>
        <w:gridCol w:w="1258.00048828125"/>
        <w:gridCol w:w="2568.9996337890625"/>
        <w:tblGridChange w:id="0">
          <w:tblGrid>
            <w:gridCol w:w="2295.320053100586"/>
            <w:gridCol w:w="1575"/>
            <w:gridCol w:w="1185.999755859375"/>
            <w:gridCol w:w="1258.00048828125"/>
            <w:gridCol w:w="2568.9996337890625"/>
          </w:tblGrid>
        </w:tblGridChange>
      </w:tblGrid>
      <w:tr>
        <w:trPr>
          <w:cantSplit w:val="0"/>
          <w:trHeight w:val="759.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Insumo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63.640136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Proveedor  </w:t>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1398925781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Estimado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4935607910156" w:lineRule="auto"/>
              <w:ind w:left="120.72967529296875" w:right="56.7803955078125"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Tiempo de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Entrega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4935607910156" w:lineRule="auto"/>
              <w:ind w:left="125.52978515625" w:right="66.524658203125"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Tamaño de  </w:t>
            </w: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Compra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00.534057617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Frecuencia de Compra </w:t>
            </w:r>
          </w:p>
        </w:tc>
      </w:tr>
      <w:tr>
        <w:trPr>
          <w:cantSplit w:val="0"/>
          <w:trHeight w:val="1012.7996826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102.99842834472656" w:right="24.86297607421875" w:hanging="9.12002563476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Semola de maíz  precocida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029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Grupo  </w:t>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86.399841308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Alimenticio  </w:t>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88916015625" w:line="240" w:lineRule="auto"/>
              <w:ind w:left="103.727722167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(Cordoba)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20000kg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7536621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 veces por mes</w:t>
            </w:r>
          </w:p>
        </w:tc>
      </w:tr>
      <w:tr>
        <w:trPr>
          <w:cantSplit w:val="0"/>
          <w:trHeight w:val="840.39978027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27480697631836" w:lineRule="auto"/>
              <w:ind w:left="90.777587890625" w:right="25.95703125" w:firstLine="3.100814819335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Sal marina baja en  sodio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Dos Anclas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 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103.72802734375" w:right="25.95703125" w:hanging="17.32803344726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Aceite vegetal en spray  (para horneado)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8413085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AGD Aceites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15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 L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1013.2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27414894104004" w:lineRule="auto"/>
              <w:ind w:left="103.72802734375" w:right="25.95703125" w:hanging="9.84962463378906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Saborizantes naturales  (pimentón, ajo,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27414894104004" w:lineRule="auto"/>
              <w:ind w:left="102.99835205078125" w:right="24.840087890625" w:hanging="16.59851074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Aromitalia /  proveedores  </w:t>
            </w:r>
          </w:p>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914794921875" w:line="240" w:lineRule="auto"/>
              <w:ind w:left="102.998352050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locales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42565917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80 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7536621093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 veces por mes</w:t>
            </w:r>
          </w:p>
        </w:tc>
      </w:tr>
      <w:tr>
        <w:trPr>
          <w:cantSplit w:val="0"/>
          <w:trHeight w:val="8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105.55198669433594" w:right="25.409545898437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Film para envasado  BOPP alimenticio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Polymet 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1918945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15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953857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 kg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60119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82153320312" w:right="24.862976074218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Cajas de cartón  corrugado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029296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Cartocor S.A.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497070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1000  </w:t>
            </w:r>
          </w:p>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02.086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unidades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Etiquetas adhesivas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95.798339843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Gráfica Insignia 10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9.50073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5000  </w:t>
            </w:r>
          </w:p>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02.086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unidades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400085449218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82153320312" w:right="24.3154907226562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Guantes, cofias,  elementos de higiene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105.5517578125" w:right="24.39819335937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Prolab Higiene  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9.50073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5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3120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300  </w:t>
            </w:r>
          </w:p>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102.08679199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unidades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r>
        <w:trPr>
          <w:cantSplit w:val="0"/>
          <w:trHeight w:val="8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0.777587890625" w:right="24.49737548828125" w:firstLine="14.774398803710938"/>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Detergente y  sanitizantes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Química Oeste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87194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7 días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8594970703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100 L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65930175781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1 vez por mes</w:t>
            </w:r>
          </w:p>
        </w:tc>
      </w:tr>
    </w:tbl>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1.7600154876709" w:lineRule="auto"/>
        <w:ind w:left="267.6671600341797" w:right="36.61743164062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Estos valores son estimativos y pueden ajustarse una vez iniciado el ciclo de producción. Se procurará  establecer contratos marco con proveedores estratégicos para garantizar precio y disponibilidad, </w:t>
      </w:r>
    </w:p>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5.6544494628906" w:line="240" w:lineRule="auto"/>
        <w:ind w:left="0" w:right="79.0966796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53 </w:t>
      </w:r>
    </w:p>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8"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264.03839111328125" w:right="41.97021484375" w:firstLine="3.6287689208984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especialmente en aquellos insumos de mayor criticidad (materia prima base, material de envasado y  saborizantes). </w:t>
      </w:r>
    </w:p>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2.655029296875" w:line="240" w:lineRule="auto"/>
        <w:ind w:left="271.742401123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6. Estructura de la Empresa </w:t>
      </w:r>
    </w:p>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2.29248046875" w:line="240" w:lineRule="auto"/>
        <w:ind w:left="260.1599884033203"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Tipo de sociedad </w:t>
      </w:r>
    </w:p>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361.7595863342285" w:lineRule="auto"/>
        <w:ind w:left="262.2239685058594" w:right="30.267333984375" w:firstLine="5.2416229248046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constituirá una Sociedad por Acciones Simplificada (SAS), conforme a la Ley 27.349, que tiene por  objeto fomentar la actividad emprendedora y la generación de capital emprendedor en Argentina. Esta  figura societaria ofrece ventajas importantes para proyectos productivos nuevos y escalables, como el  que aquí se plantea. </w:t>
      </w:r>
    </w:p>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2783203125" w:line="362.95002937316895" w:lineRule="auto"/>
        <w:ind w:left="262.02239990234375" w:right="41.011962890625" w:firstLine="18.3455657958984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SAS puede ser constituida por una o varias personas humanas o jurídicas, sin establecer un límite  máximo de socios como sí sucede en las SRL. El capital social se divide en acciones, que podrán  integrarse en forma dineraria o en especie. Los aportes en dinero deberán integrarse al menos en un  25% al momento de la suscripción, y el saldo podrá completarse en un plazo máximo de dos años. En  cambio, los aportes en especie deberán integrarse en un 100% al momento de la suscripción. </w:t>
      </w:r>
    </w:p>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6546630859375" w:line="363.34728240966797" w:lineRule="auto"/>
        <w:ind w:left="277.54554748535156" w:right="34.468994140625" w:firstLine="2.8224182128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capital mínimo requerido es relativamente bajo, equivalente a dos salarios mínimos vitales y móviles  (a junio de 2025, equivalente a $468.000, considerando un SMVM de $234.000). La responsabilidad de  los socios está limitada a la integración de las acciones suscriptas, lo cual protege su patrimonio  personal. </w:t>
      </w:r>
    </w:p>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32080078125" w:line="364.14050102233887" w:lineRule="auto"/>
        <w:ind w:left="269.28001403808594" w:right="31.26220703125" w:firstLine="9.8783874511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Una gran ventaja de esta figura jurídica es que permite la constitución digital, con firma digital y trámite  a través de la plataforma TAD (Trámites a Distancia). Si se utiliza el estatuto modelo aprobado por el  Registro Público de Comercio, la inscripción puede completarse en 24 horas. </w:t>
      </w:r>
    </w:p>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855712890625" w:line="361.7603015899658" w:lineRule="auto"/>
        <w:ind w:left="267.6671600341797" w:right="33.58764648437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nuestro caso, la empresa estará domiciliada en la ciudad de Rosario, Provincia de Santa Fe, por lo que  la solicitud de inscripción se gestionará ante la Inspección General de Personas Jurídicas de la Provincia  de Santa Fe, conforme a lo establecido por su organismo competente. </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33349609375" w:line="363.0491065979004" w:lineRule="auto"/>
        <w:ind w:left="264.03839111328125" w:right="30.2917480468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SAS contará con tres órganos definidos: administración, gobierno y fiscalización. La administración  estará a cargo de una o más personas humanas, socios o no, que responderán ilimitada y solidariamente  ante terceros por el mal desempeño del cargo. Las reuniones de socios constituirán el órgano de  gobierno. Los registros contables y societarios podrán llevarse de manera digital, y los estados contables  se presentarán en formato PDF a través del servicio de AFIP “Presentación Única de Balances”. </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1.4913940429688" w:line="240" w:lineRule="auto"/>
        <w:ind w:left="280.3679656982422"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Fuente: Ley 27.349 – Apoyo al Capital Emprendedor.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Texto actualizado | Argentina.gob.ar</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8.4129333496094" w:line="240" w:lineRule="auto"/>
        <w:ind w:left="0" w:right="78.7414550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54 </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5.1303291320801" w:lineRule="auto"/>
        <w:ind w:left="277.54554748535156" w:right="87.60009765625" w:firstLine="0.8064270019531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16"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https://www.afip.gob.ar/sas/caracteristicas/concepto.asp </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841064453125" w:line="240" w:lineRule="auto"/>
        <w:ind w:left="277.54554748535156" w:right="0" w:firstLine="0"/>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https://www.argentina.gob.ar/sites/default/files/estatuto-modelo-sas.pdf </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1.3330078125" w:line="240" w:lineRule="auto"/>
        <w:ind w:left="269.759979248046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Organigrama de toda la empresa </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9189453125" w:line="361.7595863342285" w:lineRule="auto"/>
        <w:ind w:left="264.03839111328125" w:right="29.39208984375" w:firstLine="16.329574584960938"/>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empresa adopta un organigrama funcional jerárquico, adaptado a las necesidades de una pyme del  sector alimenticio que planea procesar y comercializar snacks de copos de maíz saludables. Esta  estructura permite delimitar claramente responsabilidades y mejorar la comunicación entre áreas  especializadas. </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2783203125" w:line="364.1396999359131" w:lineRule="auto"/>
        <w:ind w:left="258.9984130859375" w:right="35.418701171875" w:firstLine="8.4671783447265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definen seis áreas funcionales bajo una Dirección General: Producción, Calidad, Logística,  Comercialización, Administración y Compras. Cada área cuenta con supervisores y operativos según el  volumen productivo estimado. </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54443359375" w:line="240" w:lineRule="auto"/>
        <w:ind w:left="0" w:right="90.600585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Pr>
        <w:drawing>
          <wp:inline distB="19050" distT="19050" distL="19050" distR="19050">
            <wp:extent cx="6655435" cy="1574673"/>
            <wp:effectExtent b="0" l="0" r="0" t="0"/>
            <wp:docPr id="18"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6655435" cy="1574673"/>
                    </a:xfrm>
                    <a:prstGeom prst="rect"/>
                    <a:ln/>
                  </pic:spPr>
                </pic:pic>
              </a:graphicData>
            </a:graphic>
          </wp:inline>
        </w:drawing>
      </w:r>
      <w:r w:rsidDel="00000000" w:rsidR="00000000" w:rsidRPr="00000000">
        <w:rPr>
          <w:rtl w:val="0"/>
        </w:rPr>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2.47314453125" w:line="240" w:lineRule="auto"/>
        <w:ind w:left="281.7599487304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Breve descripción de los puestos de trabajo </w:t>
      </w:r>
    </w:p>
    <w:tbl>
      <w:tblPr>
        <w:tblStyle w:val="Table19"/>
        <w:tblW w:w="10482.320175170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2.5200653076172"/>
        <w:gridCol w:w="3361.3998413085938"/>
        <w:gridCol w:w="2252.2003173828125"/>
        <w:gridCol w:w="1896.3995361328125"/>
        <w:gridCol w:w="1339.8004150390625"/>
        <w:tblGridChange w:id="0">
          <w:tblGrid>
            <w:gridCol w:w="1632.5200653076172"/>
            <w:gridCol w:w="3361.3998413085938"/>
            <w:gridCol w:w="2252.2003173828125"/>
            <w:gridCol w:w="1896.3995361328125"/>
            <w:gridCol w:w="1339.8004150390625"/>
          </w:tblGrid>
        </w:tblGridChange>
      </w:tblGrid>
      <w:tr>
        <w:trPr>
          <w:cantSplit w:val="0"/>
          <w:trHeight w:val="758.3999633789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8.13446044921875" w:firstLine="0"/>
              <w:jc w:val="righ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Posición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Tareas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Calificación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Sueldo  </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889160156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f7d791"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f7d791" w:val="clear"/>
                <w:vertAlign w:val="baseline"/>
                <w:rtl w:val="0"/>
              </w:rPr>
              <w:t xml:space="preserve">(bruto) </w:t>
            </w:r>
          </w:p>
        </w:tc>
      </w:tr>
      <w:tr>
        <w:trPr>
          <w:cantSplit w:val="0"/>
          <w:trHeight w:val="1013.2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Gerente  </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42462730407715" w:lineRule="auto"/>
              <w:ind w:left="95.155029296875" w:right="25.726318359375" w:hanging="8.0255126953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Toma de decisiones estratégicas.  Evaluación de desempeño.  Coordinación interáreas.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42462730407715" w:lineRule="auto"/>
              <w:ind w:left="102.9986572265625" w:right="24.241943359375" w:hanging="7.8430175781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o ingeniería.  Habilidades de  liderazgo.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3.9361572265625" w:right="24.9755859375" w:firstLine="16.4160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aplica (socio  fundador)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$ 5.000.000</w:t>
            </w:r>
          </w:p>
        </w:tc>
      </w:tr>
      <w:tr>
        <w:trPr>
          <w:cantSplit w:val="0"/>
          <w:trHeight w:val="1517.40005493164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105.55198669433594" w:right="24.53948974609375" w:hanging="11.673583984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Supervisor de  Producción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3871154785" w:lineRule="auto"/>
              <w:ind w:left="102.99835205078125" w:right="25.39306640625" w:hanging="7.84332275390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Coordina mezclado, extrusión,  horneado y envasado. Planifica  producción. Reporta a dirección.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105.5523681640625" w:right="25.70068359375" w:hanging="18.4228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 en alimentos o  Ing. Industrial.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110.3521728515625" w:right="76.7999267578125" w:hanging="10.396728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244/94 – Industria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2203369140625" w:line="240" w:lineRule="auto"/>
              <w:ind w:left="91.19995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Alimentaria.  </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74.2323970794678" w:lineRule="auto"/>
              <w:ind w:left="98.6785888671875" w:right="24.2462158203125" w:firstLine="11.673583984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Encargado de  Sección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$ 3.000.000</w:t>
            </w:r>
          </w:p>
        </w:tc>
      </w:tr>
      <w:tr>
        <w:trPr>
          <w:cantSplit w:val="0"/>
          <w:trHeight w:val="1012.721252441406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48692893981934" w:lineRule="auto"/>
              <w:ind w:left="105.55198669433594" w:right="24.17449951171875" w:hanging="10.3968048095703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Operario de  Producción (x5)</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16132736206055" w:lineRule="auto"/>
              <w:ind w:left="94.0606689453125" w:right="26.8402099609375" w:firstLine="11.4910888671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Manejo de maquinaria. Carga de  materias primas. Limpieza y  control visual.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48692893981934" w:lineRule="auto"/>
              <w:ind w:left="95.1556396484375" w:right="24.788818359375" w:hanging="1.27685546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Secundario completo.  Capacitación interna.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48692893981934" w:lineRule="auto"/>
              <w:ind w:left="91.199951171875" w:right="76.7999267578125" w:firstLine="8.75549316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244/94 – Alimentación.  </w:t>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89019775390625"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Operario calificado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$ 1.200.000</w:t>
            </w:r>
          </w:p>
        </w:tc>
      </w:tr>
    </w:tbl>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8.6938476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55 </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sectPr>
          <w:type w:val="continuous"/>
          <w:pgSz w:h="16820" w:w="11900" w:orient="portrait"/>
          <w:pgMar w:bottom="609.5999908447266" w:top="180.01953125" w:left="734.8799896240234" w:right="336.400146484375" w:header="0" w:footer="720"/>
          <w:cols w:equalWidth="0" w:num="1">
            <w:col w:space="0" w:w="10828.719863891602"/>
          </w:cols>
        </w:sect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1"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8.768310546875" w:line="278.8366413116455"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 de  Mantenimiento </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55877685547"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Revisión de equipos.  Mantenimiento preventivo y  correctivo. </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  </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4052734375"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electromecánico. </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260/75 – UOM  (según  </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22900390625"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maquinaria) </w:t>
      </w:r>
    </w:p>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sectPr>
          <w:type w:val="continuous"/>
          <w:pgSz w:h="16820" w:w="11900" w:orient="portrait"/>
          <w:pgMar w:bottom="609.5999908447266" w:top="180.01953125" w:left="1081.2095642089844" w:right="547.615966796875" w:header="0" w:footer="720"/>
          <w:cols w:equalWidth="0" w:num="5">
            <w:col w:space="0" w:w="2060"/>
            <w:col w:space="0" w:w="2060"/>
            <w:col w:space="0" w:w="2060"/>
            <w:col w:space="0" w:w="2060"/>
            <w:col w:space="0" w:w="2060"/>
          </w:cols>
        </w:sect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$ 2.000.000 </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tl w:val="0"/>
        </w:rPr>
      </w:r>
    </w:p>
    <w:tbl>
      <w:tblPr>
        <w:tblStyle w:val="Table20"/>
        <w:tblW w:w="10482.320175170898" w:type="dxa"/>
        <w:jc w:val="left"/>
        <w:tblInd w:w="259.199981689453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2.5200653076172"/>
        <w:gridCol w:w="3361.3998413085938"/>
        <w:gridCol w:w="2252.2003173828125"/>
        <w:gridCol w:w="1896.3995361328125"/>
        <w:gridCol w:w="1339.8004150390625"/>
        <w:tblGridChange w:id="0">
          <w:tblGrid>
            <w:gridCol w:w="1632.5200653076172"/>
            <w:gridCol w:w="3361.3998413085938"/>
            <w:gridCol w:w="2252.2003173828125"/>
            <w:gridCol w:w="1896.3995361328125"/>
            <w:gridCol w:w="1339.8004150390625"/>
          </w:tblGrid>
        </w:tblGridChange>
      </w:tblGrid>
      <w:tr>
        <w:trPr>
          <w:cantSplit w:val="0"/>
          <w:trHeight w:val="1013.40087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95.15518188476562" w:right="23.9923095703125" w:firstLine="10.3968048095703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487213134766" w:lineRule="auto"/>
              <w:ind w:left="93.878173828125" w:right="26.09130859375" w:firstLine="1.276855468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Control de materias primas.  Inspección de procesos.  Supervisión de BPM y HACCP.</w:t>
            </w:r>
          </w:p>
        </w:tc>
        <w:tc>
          <w:tcPr>
            <w:shd w:fill="auto" w:val="clear"/>
            <w:tcMar>
              <w:top w:w="100.0" w:type="dxa"/>
              <w:left w:w="100.0" w:type="dxa"/>
              <w:bottom w:w="100.0" w:type="dxa"/>
              <w:right w:w="100.0" w:type="dxa"/>
            </w:tcMar>
            <w:vAlign w:val="top"/>
          </w:tcPr>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102.9986572265625" w:right="26.065673828125" w:firstLine="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Lic. en Tecnología de  los Alimentos.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2966308594" w:lineRule="auto"/>
              <w:ind w:left="91.199951171875" w:right="76.7999267578125" w:firstLine="8.7554931640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244/94 – Alimentación.  </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2412109375" w:line="240" w:lineRule="auto"/>
              <w:ind w:left="91.929321289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Técnico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$ 1.800.000</w:t>
            </w:r>
          </w:p>
        </w:tc>
      </w:tr>
      <w:tr>
        <w:trPr>
          <w:cantSplit w:val="0"/>
          <w:trHeight w:val="1013.199462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79231262207" w:lineRule="auto"/>
              <w:ind w:left="105.55198669433594" w:right="23.99230957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Logística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79231262207" w:lineRule="auto"/>
              <w:ind w:left="94.0606689453125" w:right="25.72692871093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Preparación de pedidos. Recepción  de insumos.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42497062683105" w:lineRule="auto"/>
              <w:ind w:left="98.8604736328125" w:right="24.6112060546875" w:firstLine="1.094970703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130/75 – Comercio. Auxiliar  depósito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$ 1.800.000</w:t>
            </w:r>
          </w:p>
        </w:tc>
      </w:tr>
      <w:tr>
        <w:trPr>
          <w:cantSplit w:val="0"/>
          <w:trHeight w:val="1262.399902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Supervisor  </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9501953125" w:line="240" w:lineRule="auto"/>
              <w:ind w:left="95.15518188476562"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Comercial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55877685547" w:lineRule="auto"/>
              <w:ind w:left="95.155029296875" w:right="26.09130859375" w:firstLine="10.396728515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Definición de canales de venta.  Coordinación de ventas y  publicidad.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444763183594" w:lineRule="auto"/>
              <w:ind w:left="102.9986572265625" w:right="25.3363037109375" w:hanging="7.8430175781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Comercialización o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55877685547" w:lineRule="auto"/>
              <w:ind w:left="93.753662109375" w:right="23.516845703125" w:hanging="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ASIMRA CCT  246/94 – Supervisor  </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22412109375" w:line="240" w:lineRule="auto"/>
              <w:ind w:left="100.319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$ 3.000.000</w:t>
            </w:r>
          </w:p>
        </w:tc>
      </w:tr>
      <w:tr>
        <w:trPr>
          <w:cantSplit w:val="0"/>
          <w:trHeight w:val="840.600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105.55198669433594" w:right="23.99230957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94.0606689453125" w:right="26.091308593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Gestión de redes sociales,  campañas y promociones.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66413116455" w:lineRule="auto"/>
              <w:ind w:left="105.5523681640625" w:right="26.248168945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Lic. en Publicidad o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$ 2.000.000</w:t>
            </w:r>
          </w:p>
        </w:tc>
      </w:tr>
      <w:tr>
        <w:trPr>
          <w:cantSplit w:val="0"/>
          <w:trHeight w:val="1013.19885253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86.39999389648438" w:right="23.9923095703125" w:firstLine="19.15199279785156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Ventas (x3)</w:t>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21545410156" w:lineRule="auto"/>
              <w:ind w:left="94.0606689453125" w:right="25.1922607421875" w:firstLine="1.094360351562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Gestion de clientes. Toma de  pedidos. Seguimiento comercial y  coordinación de entregas.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$2.000.000</w:t>
            </w:r>
          </w:p>
        </w:tc>
      </w:tr>
      <w:tr>
        <w:trPr>
          <w:cantSplit w:val="0"/>
          <w:trHeight w:val="1516.799926757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3.878402709960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Supervisor  </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3871154785" w:lineRule="auto"/>
              <w:ind w:left="89.1357421875" w:right="25.057373046875" w:firstLine="6.019287109375"/>
              <w:jc w:val="both"/>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Coordinacion de tareas  administrativas. Control de  facturacion y documentacion.  Supervision de compras y gestion  contable.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6689453125" w:right="26.2481689453125" w:firstLine="11.4916992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Lic. Administracion de  empresas o Contador.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20521545410156" w:lineRule="auto"/>
              <w:ind w:left="93.753662109375" w:right="23.516845703125" w:hanging="2.55371093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ASIMRA CCT  246/94 – Supervisor  </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234375" w:line="240" w:lineRule="auto"/>
              <w:ind w:left="100.3198242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$3.000.000</w:t>
            </w:r>
          </w:p>
        </w:tc>
      </w:tr>
      <w:tr>
        <w:trPr>
          <w:cantSplit w:val="0"/>
          <w:trHeight w:val="1262.8009033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198669433594"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Responsable  </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9501953125"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94.0606689453125" w:right="25.7263183593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Pago a proveedores. Control  contable. Presentaciones fiscales.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57513427734375" w:lineRule="auto"/>
              <w:ind w:left="99.9554443359375" w:right="67.19970703125"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CCT 130/75 – Comercio.  </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223388671875" w:line="240" w:lineRule="auto"/>
              <w:ind w:left="91.1999511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  </w:t>
            </w:r>
          </w:p>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539306640625" w:line="240" w:lineRule="auto"/>
              <w:ind w:left="98.678588867187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Senior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$ 2.500.000</w:t>
            </w:r>
          </w:p>
        </w:tc>
      </w:tr>
      <w:tr>
        <w:trPr>
          <w:cantSplit w:val="0"/>
          <w:trHeight w:val="1013.3996582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6.39999389648438"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Auxiliar  </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1392822265625" w:line="273.57513427734375" w:lineRule="auto"/>
              <w:ind w:left="103.72802734375" w:right="139.63348388671875" w:hanging="17.32803344726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Administrativo  (x2)</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9.4935607910156" w:lineRule="auto"/>
              <w:ind w:left="94.0606689453125" w:right="26.2738037109375" w:firstLine="11.491088867187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Facturación. Gestión de  documentación.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$ 1.500.000</w:t>
            </w:r>
          </w:p>
        </w:tc>
      </w:tr>
      <w:tr>
        <w:trPr>
          <w:cantSplit w:val="0"/>
          <w:trHeight w:val="840.000305175781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5.15518188476562" w:right="23.9923095703125" w:firstLine="10.396804809570312"/>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Empleado de  Compras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8359546661377" w:lineRule="auto"/>
              <w:ind w:left="94.0606689453125" w:right="26.63818359375" w:firstLine="1.0943603515625"/>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Carga de órdenes. Seguimiento de  entregas.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5523681640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0.3521728515625" w:right="0" w:firstLine="0"/>
              <w:jc w:val="left"/>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No especificada.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239999771118164"/>
                <w:szCs w:val="18.239999771118164"/>
                <w:u w:val="none"/>
                <w:shd w:fill="auto" w:val="clear"/>
                <w:vertAlign w:val="baseline"/>
                <w:rtl w:val="0"/>
              </w:rPr>
              <w:t xml:space="preserve">$ 1.500.000</w:t>
            </w:r>
          </w:p>
        </w:tc>
      </w:tr>
    </w:tbl>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0.00640869140625"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Total de empleados estimados: 20 </w:t>
      </w:r>
    </w:p>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53277587890625" w:line="364.35439109802246" w:lineRule="auto"/>
        <w:ind w:left="268.32000732421875" w:right="25.84228515625" w:firstLine="13.43994140625"/>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Resumen de puntos más relevantes del Contrato Colectivo de Trabajo  correspondiente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0855712890625" w:line="240" w:lineRule="auto"/>
        <w:ind w:left="268.876800537109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CONVENIO COLECTIVO DE TRABAJO Nº 244/94 – Industria de la Alimentación</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1.2129211425781"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56 </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5" name="image25.png"/>
            <a:graphic>
              <a:graphicData uri="http://schemas.openxmlformats.org/drawingml/2006/picture">
                <pic:pic>
                  <pic:nvPicPr>
                    <pic:cNvPr id="0" name="image25.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Federación Trabajadores de Industrias de la Alimentación (FTIA) </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3.54432106018066" w:lineRule="auto"/>
        <w:ind w:left="274.11834716796875" w:right="31.617431640625" w:hanging="14.918365478515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Actividad y categoría de trabajadores a que se refiere: Este convenio aplica a obreros y empleados que prestan servicios en la industria de la alimentación,  incluyendo la elaboración, fraccionamiento y envasado de productos alimenticios, como es el caso de  nuestra planta de snacks saludables. </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75439453125" w:line="362.1562385559082" w:lineRule="auto"/>
        <w:ind w:left="280.3679656982422" w:right="84.1796875" w:hanging="21.9744110107421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3 – Clasificación del personal: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personal se clasifica en: </w:t>
      </w:r>
    </w:p>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22412109375" w:line="361.7591857910156" w:lineRule="auto"/>
        <w:ind w:left="989.2800140380859" w:right="42.8906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Operario General: Trabajador sin oficio destinado a tareas que requieren habilidad manual o  auxiliares. </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54638671875" w:line="362.3547649383545" w:lineRule="auto"/>
        <w:ind w:left="989.2800140380859" w:right="36.378173828125" w:hanging="352.5407409667969"/>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Operario Calificado: Encargado de tareas de responsabilidad en el proceso de elaboración,  asistiendo al medio oficial. </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54150390625" w:line="361.7591857910156" w:lineRule="auto"/>
        <w:ind w:left="987.6673126220703" w:right="41.2817382812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Medio Oficial: Responsable de máquinas y procesos mecanizados, aún en proceso de adquirir  competencia plena en su especialidad. </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0550537109375" w:line="362.15675354003906" w:lineRule="auto"/>
        <w:ind w:left="268.8768005371094" w:right="82.147216796875" w:hanging="10.48324584960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4 – Personal excluido: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Quedan excluidos del convenio: </w:t>
      </w:r>
    </w:p>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92199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Personal de dirección (directores, gerentes y jefes). </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Secretarias/os de dirección y gerencia. </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34716796875" w:line="364.14050102233887" w:lineRule="auto"/>
        <w:ind w:left="267.46559143066406" w:right="29.249267578125" w:hanging="9.0720367431640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12 – Día del trabajador de la alimentación: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 como feriado el lunes anterior al 10 de marzo de cada año, debiendo las empresas abonar  el salario correspondiente a todos los trabajadores comprendidos en este convenio. </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255126953125" w:line="362.35525131225586" w:lineRule="auto"/>
        <w:ind w:left="280.3679656982422" w:right="79.77294921875" w:hanging="21.974411010742188"/>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50 – Licencia ordinaria (vacaciones):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período mínimo y continuado de descanso anual remunerado será: </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5371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14 días corridos cuando la antigüedad no exceda de 5 años. </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361.95825576782227" w:lineRule="auto"/>
        <w:ind w:left="636.7392730712891" w:right="1839.9530029296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21 días corridos cuando la antigüedad sea mayor de 5 años y no exceda de 10. ● 28 días corridos cuando la antigüedad sea mayor de 10 años y no exceda de 20. ● 35 días corridos cuando la antigüedad exceda de 20 años. </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0880126953125" w:line="361.75990104675293" w:lineRule="auto"/>
        <w:ind w:left="262.2239685058594" w:right="43.49609375" w:hanging="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27 – Escalafón por antigüedad:</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 un adicional del 1% por cada año de antigüedad sobre el salario básico, aplicable tanto a  trabajadores jornalizados como mensualizados. </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6545715332031"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33 – Condiciones particulares para tareas insalubres:</w:t>
      </w:r>
    </w:p>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3.1329345703125" w:line="240" w:lineRule="auto"/>
        <w:ind w:left="0" w:right="78.8574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57 </w:t>
      </w:r>
    </w:p>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6" name="image26.png"/>
            <a:graphic>
              <a:graphicData uri="http://schemas.openxmlformats.org/drawingml/2006/picture">
                <pic:pic>
                  <pic:nvPicPr>
                    <pic:cNvPr id="0" name="image26.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361.7591857910156" w:lineRule="auto"/>
        <w:ind w:left="984.0384674072266" w:right="33.701171875" w:hanging="347.299194335937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Cada hora trabajada en condiciones insalubres se computará como una hora y veinte minutos,  siempre que dichas tareas se desempeñen la mayor parte de la jornada. </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4443359375" w:line="362.3547649383545" w:lineRule="auto"/>
        <w:ind w:left="987.6673126220703" w:right="40.068359375" w:hanging="350.928039550781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remuneraciones por tareas insalubres serán liquidadas de acuerdo con los salarios por hora  establecidos en el convenio. </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4150390625" w:line="361.7591857910156" w:lineRule="auto"/>
        <w:ind w:left="277.54554748535156" w:right="28.55224609375" w:firstLine="2.822418212890625"/>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Fuente: Convenio Colectivo de Trabajo Nº 244/94 – FTIA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https://www.ftiasistema.com.ar/uploads/descargas/1b6e68d95d42d6b0941afbb9a7382297296d3263.pdf </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7.255859375"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CONVENIO COLECTIVO DE TRABAJO Nº 130/75 – Empleados de Comercio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Federación Argentina de Empleados de Comercio y Servicios (FAECYS) </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1.76015853881836" w:lineRule="auto"/>
        <w:ind w:left="267.6671600341797" w:right="32.369384765625" w:hanging="8.4671783447265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Actividad y categoría de trabajadores a que se refiere: Este convenio aplica a empleados y obreros en las ramas del comercio y en actividades civiles con fines  de lucro, incluyendo administrativos en explotaciones industriales con boca de expendio de productos,  como es el caso de nuestra empresa en áreas de administración, logística, comercialización y compras. </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4542236328125" w:line="361.7604732513428" w:lineRule="auto"/>
        <w:ind w:left="258.3935546875" w:right="40.55908203125" w:hanging="3.8304138183593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2 – Ámbito de aplicación: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convenio será de aplicación a todos los trabajadores que desempeñen funciones en las actividades  mencionadas, representados por la Confederación General de Empleados de Comercio y sus filiales en  todo el país. </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6544189453125" w:line="366.5200996398926" w:lineRule="auto"/>
        <w:ind w:left="267.46559143066406" w:right="79.4482421875" w:hanging="9.07203674316406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4 – Agrupamientos y categorías profesionales: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establecen las siguientes agrupaciones: </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256835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Maestranza y Servicios </w:t>
      </w:r>
    </w:p>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Administrativo </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Cajeros </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Auxiliares </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Auxiliares Especializados </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Vendedores </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55615234375" w:line="240" w:lineRule="auto"/>
        <w:ind w:left="0" w:right="129.0515136718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Cada agrupamiento contiene diversas categorías según la complejidad y responsabilidad de las tareas. </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77587890625" w:line="361.7600440979004" w:lineRule="auto"/>
        <w:ind w:left="321.67686462402344" w:right="82.108154296875" w:hanging="63.28330993652344"/>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5 – Personal excluido: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Quedan excluidos del convenio: </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8541564941406"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Gerentes </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25277709960938"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Subgerentes </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Jefes y segundos jefes</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8.4129333496094" w:line="240" w:lineRule="auto"/>
        <w:ind w:left="0" w:right="78.5791015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58 </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2"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Apoderados con poder que comprometa al empleador </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Secretarios/as de dirección, vicedirección y gerencia </w:t>
      </w:r>
    </w:p>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932861328125" w:line="361.7591857910156" w:lineRule="auto"/>
        <w:ind w:left="240.8544158935547" w:right="42.3974609375" w:firstLine="0"/>
        <w:jc w:val="righ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6 – Jornada laboral:</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jornada ordinaria será de 8 horas diarias y 48 horas semanales. Se permite la implementación de  jornadas reducidas o turnos rotativos según las necesidades del empleador y acuerdos con el personal. </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638671875" w:line="364.3382263183594" w:lineRule="auto"/>
        <w:ind w:left="267.46559143066406" w:right="39.747314453125" w:hanging="9.072036743164062"/>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27 – Escalafón por antigüedad:</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Se establece un adicional del 1% por cada año de antigüedad sobre el salario básico mensual, aplicable  a todos los trabajadores comprendidos en el convenio. </w:t>
      </w:r>
    </w:p>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08789062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A</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rt. 33 – Condiciones particulares para tareas insalubres: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18359375" w:line="361.75981521606445" w:lineRule="auto"/>
        <w:ind w:left="636.7392730712891" w:right="39.4653320312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Las tareas insalubres deberán ser identificadas y evaluadas por la autoridad competente. ● Se podrán establecer reducciones de jornada y adicionales salariales según la naturaleza de las  tareas y su impacto en la salud del trabajador. </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638671875" w:line="364.33871269226074" w:lineRule="auto"/>
        <w:ind w:left="265.2479553222656" w:right="28.131103515625" w:firstLine="15.120010375976562"/>
        <w:jc w:val="left"/>
        <w:rPr>
          <w:rFonts w:ascii="Arial" w:cs="Arial" w:eastAsia="Arial" w:hAnsi="Arial"/>
          <w:b w:val="0"/>
          <w:bCs w:val="0"/>
          <w:i w:val="0"/>
          <w:iCs w:val="0"/>
          <w:smallCaps w:val="0"/>
          <w:strike w:val="0"/>
          <w:color w:val="1155cc"/>
          <w:sz w:val="20.15999984741211"/>
          <w:szCs w:val="20.15999984741211"/>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Fuente: Convenio Colectivo de Trabajo Nº 130/75 – FAECYS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https://www.argentina.gob.ar/sites/default/files/mteyss-ese-conveniocolectivodetrabajo-comercio-130-</w:t>
      </w:r>
      <w:r w:rsidDel="00000000" w:rsidR="00000000" w:rsidRPr="00000000">
        <w:rPr>
          <w:rFonts w:ascii="Arial" w:cs="Arial" w:eastAsia="Arial" w:hAnsi="Arial"/>
          <w:b w:val="0"/>
          <w:bCs w:val="0"/>
          <w:i w:val="0"/>
          <w:iCs w:val="0"/>
          <w:smallCaps w:val="0"/>
          <w:strike w:val="0"/>
          <w:color w:val="1155cc"/>
          <w:sz w:val="20.15999984741211"/>
          <w:szCs w:val="20.1599998474121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0.15999984741211"/>
          <w:szCs w:val="20.15999984741211"/>
          <w:u w:val="single"/>
          <w:shd w:fill="auto" w:val="clear"/>
          <w:vertAlign w:val="baseline"/>
          <w:rtl w:val="0"/>
        </w:rPr>
        <w:t xml:space="preserve">75.pdf </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6.6888427734375" w:line="240" w:lineRule="auto"/>
        <w:ind w:left="267.5615692138672"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7. Equipos auxiliares, muebles y útiles </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2930908203125" w:line="599.7606468200684" w:lineRule="auto"/>
        <w:ind w:left="258.3935546875" w:right="1437.8485107421875" w:firstLine="21.974411010742188"/>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Listar para todas las áreas de la empresa (Producción, Administración y Comercialización). </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Producción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7349853515625" w:line="361.7603015899658" w:lineRule="auto"/>
        <w:ind w:left="267.6671600341797" w:right="34.893798828125" w:firstLine="12.700805664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área de producción se divide en cinco etapas principales: mezclado, extrusión, horneado, envasado y  embalaje. Además, se considera el área de mantenimiento preventivo y correctivo. A los equipos  principales del proceso ya estimados, se suman los siguientes elementos auxiliares: </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254333496093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Mezclado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55615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Mesa de trabajo de acero inoxidable: 1 unidad </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Carro de transporte de bolsas de harina de maíz y aditivos: 2 unidades </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metálica para ingredientes secos: 1 unidad </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27514648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Balanzas digitales de precisión (hasta 10 kg): 2 unidades </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62329101562"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LED industriales: 2 unidades </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45281982421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Extrusión</w:t>
      </w:r>
    </w:p>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3.6129760742188" w:line="240" w:lineRule="auto"/>
        <w:ind w:left="0" w:right="79.62524414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59 </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24" name="image24.png"/>
            <a:graphic>
              <a:graphicData uri="http://schemas.openxmlformats.org/drawingml/2006/picture">
                <pic:pic>
                  <pic:nvPicPr>
                    <pic:cNvPr id="0" name="image2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Banco de herramientas para control de boquillas: 1 unidad </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Gabinete metálico para almacenamiento de moldes y repuestos: 1 unidad </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Guantes térmicos y elementos de seguridad para operadores: 2 juegos </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 LED para vigilancia de operación: 1 unidad </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Horneado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Carro inoxidable para traslado de bandejas: 2 unidades </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de enfriamiento: 1 unidad </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Pinzas de acero inoxidable para manipulación en caliente: 3 unidades </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 de limpieza térmica (escobas, paños, espátulas): 1 unidad </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Envasado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Mesa de trabajo con superficie antideslizante: 2 unidades </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 ergonómica regulable: 2 unidades </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Selladora manual de refuerzo (para apoyo a la automática): 1 unidad </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Gabinete plástico para almacenamiento de film y etiquetas: 1 unidad </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Dispensador de etiquetas adhesivas: 1 unidad </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6914062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Embalaje y despacho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Carro de transporte de cajas: 3 unidades </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3471679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Mesa para armado de cajas: 1 unidad </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8857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Cutter y pistolas de embalaje (cinta): 2 unidades </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Estanterías metálicas para productos terminados: 2 unidades </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240" w:lineRule="auto"/>
        <w:ind w:left="278.15040588378906"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Mantenimiento</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Banco de trabajo reforzado con tornillo de banco: 1 unidad </w:t>
      </w:r>
    </w:p>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Juego de herramientas múltiples (llaves, destornilladores, alicates): 1 set </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metálica para repuestos: 1 unidad </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 de protección personal (EPP): 1 set completo </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55615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 puntual para tareas de precisión: 1 unidad </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4.332885742187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Administración</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0.1325988769531" w:line="366.4405632019043" w:lineRule="auto"/>
        <w:ind w:left="277.54554748535156" w:right="32.9858398437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 área se ocupa de las funciones contables, registrales, impositivas y legales. Sus actividades  requieren un entorno de trabajo cómodo, funcional y seguro.</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7.0027160644531" w:line="240" w:lineRule="auto"/>
        <w:ind w:left="0" w:right="78.54492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60 </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2" name="image32.png"/>
            <a:graphic>
              <a:graphicData uri="http://schemas.openxmlformats.org/drawingml/2006/picture">
                <pic:pic>
                  <pic:nvPicPr>
                    <pic:cNvPr id="0" name="image3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Escritorio amplio: 2 unidades </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Sillas ergonómicas con ruedas: 2 unidades </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Computadoras de escritorio con sistema administrativo: 2 unidades </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Impresora multifunción láser: 1 unidad </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Armario archivador: 1 unidad </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 para carpetas y libros contables: 1 unidad </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LED de escritorio: 2 unidades </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9.53247070312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Comercialización y Marketing</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362.3547649383545" w:lineRule="auto"/>
        <w:ind w:left="277.54554748535156" w:right="33.018798828125" w:firstLine="2.82241821289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equipo de marketing y ventas trabaja sobre estrategia comercial, presencia digital, diseño de  packaging y contacto con canales de distribución. </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41503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Escritorios operativos: 2 unidades </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Sillas giratorias con respaldo: 2 unidades </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Computadoras con software de diseño y redes: 2 unidades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861328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Impresora color para materiales publicitarios: 1 unidad </w:t>
      </w:r>
    </w:p>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Pizarra blanca y marcador: 1 unidad </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Biblioteca para archivos de campañas: 1 unidad </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0810546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LED: 2 unidades </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9.53369140625" w:line="240" w:lineRule="auto"/>
        <w:ind w:left="258.393554687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Á</w:t>
      </w: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rea de Compras y Logística </w:t>
      </w:r>
    </w:p>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30810546875" w:line="362.35525131225586" w:lineRule="auto"/>
        <w:ind w:left="267.6671600341797" w:right="42.5769042968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Estas áreas tienen tareas compartidas en la gestión de stock, relación con proveedores, análisis de  cotizaciones y control de ingreso y egreso de mercadería. </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537109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Escritorio compartido: 2 unidades </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5805664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Sillas operativas: 2 unidades </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Notebook para movilidad: 1 unidad </w:t>
      </w:r>
    </w:p>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932556152343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Impresora térmica para etiquetas logísticas: 1 unidad </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Estanterías de archivo de facturas y remitos: 1 unidad </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775878906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Luminarias: 2 unidades </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9.7325134277344" w:line="240" w:lineRule="auto"/>
        <w:ind w:left="268.07037353515625"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Oficinas generales y espacios comunes </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4528198242187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Aire acondicionado frío/calor para oficinas: 2 unidades</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8.4129333496094" w:line="240" w:lineRule="auto"/>
        <w:ind w:left="0" w:right="76.827392578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sectPr>
          <w:type w:val="continuous"/>
          <w:pgSz w:h="16820" w:w="11900" w:orient="portrait"/>
          <w:pgMar w:bottom="609.5999908447266" w:top="180.01953125" w:left="734.8799896240234" w:right="336.400146484375" w:header="0" w:footer="720"/>
          <w:cols w:equalWidth="0" w:num="1">
            <w:col w:space="0" w:w="10828.719863891602"/>
          </w:cols>
        </w:sect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61 </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4" name="image34.png"/>
            <a:graphic>
              <a:graphicData uri="http://schemas.openxmlformats.org/drawingml/2006/picture">
                <pic:pic>
                  <pic:nvPicPr>
                    <pic:cNvPr id="0" name="image34.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Dispenser de agua fría/caliente: 1 unidad </w:t>
      </w:r>
    </w:p>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Kit de primeros auxilios en oficina y planta: 2 unidades </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22753906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Teléfonos internos / Intercomunicadores: 4 unidades </w:t>
      </w:r>
    </w:p>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Mueble tipo alacena para artículos de limpieza: 1 unidad </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4.33227539062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Sanitarios y vestuarios</w:t>
      </w:r>
      <w:r w:rsidDel="00000000" w:rsidR="00000000" w:rsidRPr="00000000">
        <w:rPr>
          <w:rFonts w:ascii="Arial" w:cs="Arial" w:eastAsia="Arial" w:hAnsi="Arial"/>
          <w:b w:val="1"/>
          <w:bCs w:val="1"/>
          <w:i w:val="0"/>
          <w:iCs w:val="0"/>
          <w:smallCaps w:val="0"/>
          <w:strike w:val="0"/>
          <w:color w:val="000000"/>
          <w:sz w:val="20.15999984741211"/>
          <w:szCs w:val="20.15999984741211"/>
          <w:u w:val="none"/>
          <w:shd w:fill="auto" w:val="clear"/>
          <w:vertAlign w:val="baseline"/>
          <w:rtl w:val="0"/>
        </w:rPr>
        <w:t xml:space="preserve"> </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932861328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Inodoros con mochila: 2 unidades </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3334960937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Lavamanos con grifería y espejo: 2 unidades </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Jabón líquido, toallero y papelera: 2 sets </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Duchas con caldera de agua caliente: 2 unidades </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1330566406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Bancos de vestuario: 2 unidades </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2470703125" w:line="199.92000102996826" w:lineRule="auto"/>
        <w:ind w:left="0"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Lockers metálicos: 10 unidades </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9.5330810546875" w:line="199.92000102996826" w:lineRule="auto"/>
        <w:ind w:left="0"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8. Anteproyecto de fabrica </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2930908203125" w:line="199.92000102996826" w:lineRule="auto"/>
        <w:ind w:left="0" w:right="0" w:firstLine="0"/>
        <w:jc w:val="left"/>
        <w:rPr>
          <w:rFonts w:ascii="Arial" w:cs="Arial" w:eastAsia="Arial" w:hAnsi="Arial"/>
          <w:b w:val="1"/>
          <w:bCs w:val="1"/>
          <w:i w:val="0"/>
          <w:iCs w:val="0"/>
          <w:smallCaps w:val="0"/>
          <w:strike w:val="0"/>
          <w:color w:val="000000"/>
          <w:sz w:val="20.15999984741211"/>
          <w:szCs w:val="20.15999984741211"/>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tl w:val="0"/>
        </w:rPr>
        <w:t xml:space="preserve">Layout de la planta</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2.7734375" w:line="234.07376289367676" w:lineRule="auto"/>
        <w:ind w:left="0" w:right="0" w:firstLine="0"/>
        <w:jc w:val="left"/>
        <w:rPr>
          <w:rFonts w:ascii="Arial" w:cs="Arial" w:eastAsia="Arial" w:hAnsi="Arial"/>
          <w:b w:val="0"/>
          <w:bCs w:val="0"/>
          <w:i w:val="0"/>
          <w:iCs w:val="0"/>
          <w:smallCaps w:val="0"/>
          <w:strike w:val="0"/>
          <w:color w:val="999999"/>
          <w:sz w:val="20.15999984741211"/>
          <w:szCs w:val="20.15999984741211"/>
          <w:u w:val="none"/>
          <w:shd w:fill="auto" w:val="clear"/>
          <w:vertAlign w:val="baseline"/>
        </w:rPr>
        <w:sectPr>
          <w:type w:val="continuous"/>
          <w:pgSz w:h="16820" w:w="11900" w:orient="portrait"/>
          <w:pgMar w:bottom="609.5999908447266" w:top="180.01953125" w:left="1440" w:right="1440" w:header="0" w:footer="720"/>
          <w:cols w:equalWidth="0" w:num="1">
            <w:col w:space="0" w:w="9020"/>
          </w:cols>
        </w:sectPr>
      </w:pPr>
      <w:r w:rsidDel="00000000" w:rsidR="00000000" w:rsidRPr="00000000">
        <w:rPr>
          <w:rFonts w:ascii="Arial" w:cs="Arial" w:eastAsia="Arial" w:hAnsi="Arial"/>
          <w:b w:val="1"/>
          <w:bCs w:val="1"/>
          <w:i w:val="0"/>
          <w:iCs w:val="0"/>
          <w:smallCaps w:val="0"/>
          <w:strike w:val="0"/>
          <w:color w:val="000000"/>
          <w:sz w:val="20.15999984741211"/>
          <w:szCs w:val="20.15999984741211"/>
          <w:u w:val="single"/>
          <w:shd w:fill="auto" w:val="clear"/>
          <w:vertAlign w:val="baseline"/>
        </w:rPr>
        <w:drawing>
          <wp:inline distB="19050" distT="19050" distL="19050" distR="19050">
            <wp:extent cx="6112510" cy="4049140"/>
            <wp:effectExtent b="0" l="0" r="0" t="0"/>
            <wp:docPr id="28" name="image28.png"/>
            <a:graphic>
              <a:graphicData uri="http://schemas.openxmlformats.org/drawingml/2006/picture">
                <pic:pic>
                  <pic:nvPicPr>
                    <pic:cNvPr id="0" name="image28.png"/>
                    <pic:cNvPicPr preferRelativeResize="0"/>
                  </pic:nvPicPr>
                  <pic:blipFill>
                    <a:blip r:embed="rId9"/>
                    <a:srcRect b="0" l="0" r="0" t="0"/>
                    <a:stretch>
                      <a:fillRect/>
                    </a:stretch>
                  </pic:blipFill>
                  <pic:spPr>
                    <a:xfrm>
                      <a:off x="0" y="0"/>
                      <a:ext cx="6112510" cy="404914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62 </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30" name="image30.png"/>
            <a:graphic>
              <a:graphicData uri="http://schemas.openxmlformats.org/drawingml/2006/picture">
                <pic:pic>
                  <pic:nvPicPr>
                    <pic:cNvPr id="0" name="image30.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5.36865234375" w:line="240" w:lineRule="auto"/>
        <w:ind w:left="265.63201904296875"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9. Cronograma de ejecución </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6.69189453125" w:line="240" w:lineRule="auto"/>
        <w:ind w:left="257.11997985839844"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Pr>
        <w:drawing>
          <wp:inline distB="19050" distT="19050" distL="19050" distR="19050">
            <wp:extent cx="6283579" cy="2792730"/>
            <wp:effectExtent b="0" l="0" r="0" t="0"/>
            <wp:docPr id="38" name="image38.png"/>
            <a:graphic>
              <a:graphicData uri="http://schemas.openxmlformats.org/drawingml/2006/picture">
                <pic:pic>
                  <pic:nvPicPr>
                    <pic:cNvPr id="0" name="image38.png"/>
                    <pic:cNvPicPr preferRelativeResize="0"/>
                  </pic:nvPicPr>
                  <pic:blipFill>
                    <a:blip r:embed="rId9"/>
                    <a:srcRect b="0" l="0" r="0" t="0"/>
                    <a:stretch>
                      <a:fillRect/>
                    </a:stretch>
                  </pic:blipFill>
                  <pic:spPr>
                    <a:xfrm>
                      <a:off x="0" y="0"/>
                      <a:ext cx="6283579" cy="2792730"/>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3341064453125" w:line="361.9093322753906" w:lineRule="auto"/>
        <w:ind w:left="262.2239685058594" w:right="30.972900390625" w:firstLine="18.143997192382812"/>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periodo de preinversión se extenderá a lo largo de 6 meses. Durante este periodo se llevará a cabo el  estudio de prefactibilidad y factibilidad, se realizarán análisis de mercado, estudios económicos financieros, se evaluarán posibles impactos ambientales, entre otros aspectos relevantes. Se presentará  el informe a los inversores quienes a través de asesores tomarán la decisión de aprobar o rechazar el  proyecto.Durante este periodo también se constituirá jurídicamente la sociedad. </w:t>
      </w:r>
    </w:p>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293212890625" w:line="362.6194381713867" w:lineRule="auto"/>
        <w:ind w:left="267.6671600341797" w:right="33.3288574218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período de instalación será de un año, las primeras tareas serán contratar responsables, evaluar  presupuestos para el control de gestión y alquilar la nave industrial, la cual se deberá adecuará a las  necesidades del proyecto. Como se detalló anteriormente parte de la maquinaria es importada por lo que el tiempo de fabricación y entrega en fábrica será de aproximadamente seis meses desde el pago  del anticipo, el doble de tiempo que la maquinaria nacional. Durante este periodo se seleccionará el  personal, se lo comenzará a capacitar y se montará la maquinaria. Por último se realizará la compra  inicial de materias primas y materiales. </w:t>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13256835937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periodo de explotación será de diez años.</w:t>
      </w: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5.9329223632812" w:line="240" w:lineRule="auto"/>
        <w:ind w:left="0" w:right="79.1027832031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63 </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1" name="image41.png"/>
            <a:graphic>
              <a:graphicData uri="http://schemas.openxmlformats.org/drawingml/2006/picture">
                <pic:pic>
                  <pic:nvPicPr>
                    <pic:cNvPr id="0" name="image41.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768310546875" w:line="240" w:lineRule="auto"/>
        <w:ind w:left="261.45118713378906"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10. Responsabilidad social empresarial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09228515625" w:line="362.3547649383545" w:lineRule="auto"/>
        <w:ind w:left="267.6671600341797" w:right="30.496826171875" w:firstLine="12.7008056640625"/>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En el marco de la RSE, vamos a enfocarnos en el cuidado del medio ambiente y del personal, así como  en las relaciones con los proveedores y clientes mediante un programa. </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754150390625" w:line="364.13909912109375" w:lineRule="auto"/>
        <w:ind w:left="277.54554748535156" w:right="31.920166015625" w:firstLine="2.8224182128906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El programa que llevaremos a cabo será de apoyo a productores locales de maíz. El objetivo será  promover la producción sostenible de maíz en la región, fomentar el desarrollo económico local y reducir  la dependencia de proveedores externos no certificados. </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5.655517578125" w:line="240" w:lineRule="auto"/>
        <w:ind w:left="280.3679656982422"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La actividad se podrá medir utilizando los siguientes indicadores: </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9.532470703125" w:line="240" w:lineRule="auto"/>
        <w:ind w:left="636.7392730712891"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Número de productores locales de maíz involucrados en el programa. </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53369140625" w:line="362.3535633087158" w:lineRule="auto"/>
        <w:ind w:left="997.5457000732422" w:right="35.350341796875" w:hanging="360.8064270019531"/>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Cantidades de maíz adquiridas a los productores locales en comparación con las compras a  proveedores externos. </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56396484375" w:line="361.7600440979004" w:lineRule="auto"/>
        <w:ind w:left="636.7392730712891" w:right="92.156982421875"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Impacto económico medido a través del incremento de los ingresos de los productores locales. ● Porcentaje de materias primas con certificación de producción sustentable. ● Porcentaje de consumidores que acceden al contenido educativo del código QR del empaque. </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2.454833984375" w:line="240" w:lineRule="auto"/>
        <w:ind w:left="258.59519958496094" w:right="0" w:firstLine="0"/>
        <w:jc w:val="left"/>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Y la misma traerá los siguientes beneficios en los distintos aspectos comentados a continuación: </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4.3328857421875" w:line="361.9587993621826" w:lineRule="auto"/>
        <w:ind w:left="987.6673126220703" w:right="30.36865234375" w:hanging="350.9280395507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Desarrollo económico local: El programa ayudará a fortalecer la economía regional al apoyar a los  productores de maíz de la zona, generando empleo y contribuyendo al crecimiento de la  comunidad. </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880126953125" w:line="361.7603015899658" w:lineRule="auto"/>
        <w:ind w:left="987.6673126220703" w:right="36.109619140625" w:hanging="350.9280395507812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Sostenibilidad ambiental: Promover prácticas agrícolas sostenibles entre los productores locales  contribuirá a reducir el uso de agroquímicos, optimizar el uso del agua y disminuir la huella de  carbono del producto final. </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550537109375" w:line="361.9587993621826" w:lineRule="auto"/>
        <w:ind w:left="974.9665069580078" w:right="30.05615234375" w:hanging="338.22723388671875"/>
        <w:jc w:val="both"/>
        <w:rPr>
          <w:rFonts w:ascii="Arial" w:cs="Arial" w:eastAsia="Arial" w:hAnsi="Arial"/>
          <w:b w:val="0"/>
          <w:bCs w:val="0"/>
          <w:i w:val="0"/>
          <w:iCs w:val="0"/>
          <w:smallCaps w:val="0"/>
          <w:strike w:val="0"/>
          <w:color w:val="000000"/>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15999984741211"/>
          <w:szCs w:val="20.15999984741211"/>
          <w:u w:val="none"/>
          <w:shd w:fill="auto" w:val="clear"/>
          <w:vertAlign w:val="baseline"/>
          <w:rtl w:val="0"/>
        </w:rPr>
        <w:t xml:space="preserve">● Responsabilidad social: La empresa estará demostrando su compromiso con la comunidad local  y promoviendo una cadena de suministro ética, transparente y sostenible. Además, se incentivará  la educación del consumidor mediante contenido accesible desde el empaque, como recetas  saludables e información sobre los ingredientes utilizados.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07.6876831054688" w:line="240" w:lineRule="auto"/>
        <w:ind w:left="0" w:right="78.74633789062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64 </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009765625" w:firstLine="0"/>
        <w:jc w:val="right"/>
        <w:rPr>
          <w:rFonts w:ascii="Arial" w:cs="Arial" w:eastAsia="Arial" w:hAnsi="Arial"/>
          <w:b w:val="0"/>
          <w:bCs w:val="0"/>
          <w:i w:val="0"/>
          <w:iCs w:val="0"/>
          <w:smallCaps w:val="0"/>
          <w:strike w:val="0"/>
          <w:color w:val="666666"/>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tl w:val="0"/>
        </w:rPr>
        <w:t xml:space="preserve">Evaluación de Proyectos - Trabajo Práctico 2025 </w:t>
      </w:r>
      <w:r w:rsidDel="00000000" w:rsidR="00000000" w:rsidRPr="00000000">
        <w:rPr>
          <w:rFonts w:ascii="Arial" w:cs="Arial" w:eastAsia="Arial" w:hAnsi="Arial"/>
          <w:b w:val="0"/>
          <w:bCs w:val="0"/>
          <w:i w:val="0"/>
          <w:iCs w:val="0"/>
          <w:smallCaps w:val="0"/>
          <w:strike w:val="0"/>
          <w:color w:val="666666"/>
          <w:sz w:val="18.239999771118164"/>
          <w:szCs w:val="18.239999771118164"/>
          <w:u w:val="none"/>
          <w:shd w:fill="auto" w:val="clear"/>
          <w:vertAlign w:val="baseline"/>
        </w:rPr>
        <w:drawing>
          <wp:inline distB="19050" distT="19050" distL="19050" distR="19050">
            <wp:extent cx="1299210" cy="510401"/>
            <wp:effectExtent b="0" l="0" r="0" t="0"/>
            <wp:docPr id="42" name="image42.png"/>
            <a:graphic>
              <a:graphicData uri="http://schemas.openxmlformats.org/drawingml/2006/picture">
                <pic:pic>
                  <pic:nvPicPr>
                    <pic:cNvPr id="0" name="image42.png"/>
                    <pic:cNvPicPr preferRelativeResize="0"/>
                  </pic:nvPicPr>
                  <pic:blipFill>
                    <a:blip r:embed="rId9"/>
                    <a:srcRect b="0" l="0" r="0" t="0"/>
                    <a:stretch>
                      <a:fillRect/>
                    </a:stretch>
                  </pic:blipFill>
                  <pic:spPr>
                    <a:xfrm>
                      <a:off x="0" y="0"/>
                      <a:ext cx="1299210" cy="510401"/>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39.96826171875" w:line="240" w:lineRule="auto"/>
        <w:ind w:left="285.8927917480469" w:right="0" w:firstLine="0"/>
        <w:jc w:val="left"/>
        <w:rPr>
          <w:rFonts w:ascii="Arial" w:cs="Arial" w:eastAsia="Arial" w:hAnsi="Arial"/>
          <w:b w:val="1"/>
          <w:bCs w:val="1"/>
          <w:i w:val="0"/>
          <w:iCs w:val="0"/>
          <w:smallCaps w:val="0"/>
          <w:strike w:val="0"/>
          <w:color w:val="000000"/>
          <w:sz w:val="32.15999984741211"/>
          <w:szCs w:val="32.15999984741211"/>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15999984741211"/>
          <w:szCs w:val="32.15999984741211"/>
          <w:u w:val="none"/>
          <w:shd w:fill="auto" w:val="clear"/>
          <w:vertAlign w:val="baseline"/>
          <w:rtl w:val="0"/>
        </w:rPr>
        <w:t xml:space="preserve">Fuentes </w:t>
      </w:r>
    </w:p>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0.29296875" w:line="240" w:lineRule="auto"/>
        <w:ind w:left="278.3519744873047" w:right="0" w:firstLine="0"/>
        <w:jc w:val="left"/>
        <w:rPr>
          <w:rFonts w:ascii="Arial" w:cs="Arial" w:eastAsia="Arial" w:hAnsi="Arial"/>
          <w:b w:val="0"/>
          <w:bCs w:val="0"/>
          <w:i w:val="0"/>
          <w:iCs w:val="0"/>
          <w:smallCaps w:val="0"/>
          <w:strike w:val="0"/>
          <w:color w:val="999999"/>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[1]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https://www.gminsights.com/industry-analysis/healthy-snacks-market</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1392822265625" w:line="536.627254486084" w:lineRule="auto"/>
        <w:ind w:left="278.3519744873047" w:right="2182.564697265625" w:firstLine="0"/>
        <w:jc w:val="left"/>
        <w:rPr>
          <w:rFonts w:ascii="Arial" w:cs="Arial" w:eastAsia="Arial" w:hAnsi="Arial"/>
          <w:b w:val="0"/>
          <w:bCs w:val="0"/>
          <w:i w:val="0"/>
          <w:iCs w:val="0"/>
          <w:smallCaps w:val="0"/>
          <w:strike w:val="0"/>
          <w:color w:val="999999"/>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[2]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https://www.thebusinessresearchcompany.com/report/snack-food-global-market-report</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[3]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https://www.foodandwine.com/consumer-spending-decline-snacks-11710278</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3031005859375" w:line="240" w:lineRule="auto"/>
        <w:ind w:left="278.3519744873047" w:right="0" w:firstLine="0"/>
        <w:jc w:val="left"/>
        <w:rPr>
          <w:rFonts w:ascii="Arial" w:cs="Arial" w:eastAsia="Arial" w:hAnsi="Arial"/>
          <w:b w:val="0"/>
          <w:bCs w:val="0"/>
          <w:i w:val="0"/>
          <w:iCs w:val="0"/>
          <w:smallCaps w:val="0"/>
          <w:strike w:val="0"/>
          <w:color w:val="999999"/>
          <w:sz w:val="18.239999771118164"/>
          <w:szCs w:val="18.239999771118164"/>
          <w:u w:val="non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[4]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https://www.verifiedmarketresearch.com/product/argentina-snacks-bars-market</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1392822265625" w:line="623.4351539611816" w:lineRule="auto"/>
        <w:ind w:left="278.3519744873047" w:right="2228.712158203125" w:firstLine="0"/>
        <w:jc w:val="left"/>
        <w:rPr>
          <w:rFonts w:ascii="Arial" w:cs="Arial" w:eastAsia="Arial" w:hAnsi="Arial"/>
          <w:b w:val="0"/>
          <w:bCs w:val="0"/>
          <w:i w:val="0"/>
          <w:iCs w:val="0"/>
          <w:smallCaps w:val="0"/>
          <w:strike w:val="0"/>
          <w:color w:val="999999"/>
          <w:sz w:val="18.239999771118164"/>
          <w:szCs w:val="18.239999771118164"/>
          <w:u w:val="singl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[5]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https://www.reuters.com/latam/negocio/Q7GYSO2K2ZM2ZHE5YCQRCEKZ4A-2025-04-11</w:t>
      </w:r>
      <w:r w:rsidDel="00000000" w:rsidR="00000000" w:rsidRPr="00000000">
        <w:rPr>
          <w:rFonts w:ascii="Arial" w:cs="Arial" w:eastAsia="Arial" w:hAnsi="Arial"/>
          <w:b w:val="0"/>
          <w:bCs w:val="0"/>
          <w:i w:val="0"/>
          <w:iCs w:val="0"/>
          <w:smallCaps w:val="0"/>
          <w:strike w:val="0"/>
          <w:color w:val="999999"/>
          <w:sz w:val="18.239999771118164"/>
          <w:szCs w:val="18.23999977111816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[6]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https://www.mordorintelligence.com/es/industry-reports/argentina-snack-bar-market </w:t>
      </w: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[7]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https://www.informesdeexpertos.com/informes/mercado-de-snacks-saludables </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5286865234375" w:line="357.7519226074219" w:lineRule="auto"/>
        <w:ind w:left="275.7984161376953" w:right="90.13671875" w:firstLine="2.553558349609375"/>
        <w:jc w:val="left"/>
        <w:rPr>
          <w:rFonts w:ascii="Arial" w:cs="Arial" w:eastAsia="Arial" w:hAnsi="Arial"/>
          <w:b w:val="0"/>
          <w:bCs w:val="0"/>
          <w:i w:val="0"/>
          <w:iCs w:val="0"/>
          <w:smallCaps w:val="0"/>
          <w:strike w:val="0"/>
          <w:color w:val="999999"/>
          <w:sz w:val="18.239999771118164"/>
          <w:szCs w:val="18.239999771118164"/>
          <w:u w:val="single"/>
          <w:shd w:fill="auto" w:val="clear"/>
          <w:vertAlign w:val="baseline"/>
        </w:rPr>
      </w:pPr>
      <w:r w:rsidDel="00000000" w:rsidR="00000000" w:rsidRPr="00000000">
        <w:rPr>
          <w:rFonts w:ascii="Arial" w:cs="Arial" w:eastAsia="Arial" w:hAnsi="Arial"/>
          <w:b w:val="0"/>
          <w:bCs w:val="0"/>
          <w:i w:val="0"/>
          <w:iCs w:val="0"/>
          <w:smallCaps w:val="0"/>
          <w:strike w:val="0"/>
          <w:color w:val="93c47d"/>
          <w:sz w:val="18.239999771118164"/>
          <w:szCs w:val="18.239999771118164"/>
          <w:u w:val="none"/>
          <w:shd w:fill="auto" w:val="clear"/>
          <w:vertAlign w:val="baseline"/>
          <w:rtl w:val="0"/>
        </w:rPr>
        <w:t xml:space="preserve">[8] </w:t>
      </w:r>
      <w:r w:rsidDel="00000000" w:rsidR="00000000" w:rsidRPr="00000000">
        <w:rPr>
          <w:rFonts w:ascii="Arial" w:cs="Arial" w:eastAsia="Arial" w:hAnsi="Arial"/>
          <w:b w:val="0"/>
          <w:bCs w:val="0"/>
          <w:i w:val="0"/>
          <w:iCs w:val="0"/>
          <w:smallCaps w:val="0"/>
          <w:strike w:val="0"/>
          <w:color w:val="999999"/>
          <w:sz w:val="18.239999771118164"/>
          <w:szCs w:val="18.239999771118164"/>
          <w:u w:val="single"/>
          <w:shd w:fill="auto" w:val="clear"/>
          <w:vertAlign w:val="baseline"/>
          <w:rtl w:val="0"/>
        </w:rPr>
        <w:t xml:space="preserve">https://www.databridgemarketresearch.com/es/reports/global-healthy-snacks market?srsltid=AfmBOoplIZLAItCUQFiEyI3E6Qu56ZPNbKyk088MYO4pwfptai10cmj-</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66.24755859375" w:line="240" w:lineRule="auto"/>
        <w:ind w:left="0" w:right="78.699951171875" w:firstLine="0"/>
        <w:jc w:val="right"/>
        <w:rPr>
          <w:rFonts w:ascii="Arial" w:cs="Arial" w:eastAsia="Arial" w:hAnsi="Arial"/>
          <w:b w:val="0"/>
          <w:bCs w:val="0"/>
          <w:i w:val="0"/>
          <w:iCs w:val="0"/>
          <w:smallCaps w:val="0"/>
          <w:strike w:val="0"/>
          <w:color w:val="999999"/>
          <w:sz w:val="20.15999984741211"/>
          <w:szCs w:val="20.15999984741211"/>
          <w:u w:val="none"/>
          <w:shd w:fill="auto" w:val="clear"/>
          <w:vertAlign w:val="baseline"/>
        </w:rPr>
      </w:pPr>
      <w:r w:rsidDel="00000000" w:rsidR="00000000" w:rsidRPr="00000000">
        <w:rPr>
          <w:rFonts w:ascii="Arial" w:cs="Arial" w:eastAsia="Arial" w:hAnsi="Arial"/>
          <w:b w:val="0"/>
          <w:bCs w:val="0"/>
          <w:i w:val="0"/>
          <w:iCs w:val="0"/>
          <w:smallCaps w:val="0"/>
          <w:strike w:val="0"/>
          <w:color w:val="999999"/>
          <w:sz w:val="20.15999984741211"/>
          <w:szCs w:val="20.15999984741211"/>
          <w:u w:val="none"/>
          <w:shd w:fill="auto" w:val="clear"/>
          <w:vertAlign w:val="baseline"/>
          <w:rtl w:val="0"/>
        </w:rPr>
        <w:t xml:space="preserve">65 </w:t>
      </w:r>
    </w:p>
    <w:sectPr>
      <w:type w:val="continuous"/>
      <w:pgSz w:h="16820" w:w="11900" w:orient="portrait"/>
      <w:pgMar w:bottom="609.5999908447266" w:top="180.01953125" w:left="734.8799896240234" w:right="336.400146484375" w:header="0" w:footer="720"/>
      <w:cols w:equalWidth="0" w:num="1">
        <w:col w:space="0" w:w="10828.719863891602"/>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0.png"/><Relationship Id="rId5" Type="http://schemas.openxmlformats.org/officeDocument/2006/relationships/styles" Target="styles.xml"/><Relationship Id="rId6" Type="http://schemas.openxmlformats.org/officeDocument/2006/relationships/image" Target="media/image89.png"/><Relationship Id="rId7" Type="http://schemas.openxmlformats.org/officeDocument/2006/relationships/image" Target="media/image78.png"/><Relationship Id="rId8"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