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1065" w:hanging="70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02">
      <w:pPr>
        <w:ind w:left="106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Definir la especificación técnica que debe cumplir el bicarbonato de sodio adquirido por WELLINGTON FOOD para elaborar sus productos.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065" w:hanging="70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Alcance:</w:t>
      </w:r>
    </w:p>
    <w:p w:rsidR="00000000" w:rsidDel="00000000" w:rsidP="00000000" w:rsidRDefault="00000000" w:rsidRPr="00000000" w14:paraId="00000006">
      <w:pPr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especificación se aplica a todo el bicarbonato de sodio ingresado y utilizado en el proceso de elaboración de los productos de WELLINGTON FOOD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065" w:hanging="70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Compuesto soluble en agua, presentado como polvo blanco, cristalino e inodoro. Se utiliza principalmente como agente leudante en la elaboración de panificados y galletería.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065" w:hanging="70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Denominación:</w:t>
      </w:r>
    </w:p>
    <w:p w:rsidR="00000000" w:rsidDel="00000000" w:rsidP="00000000" w:rsidRDefault="00000000" w:rsidRPr="00000000" w14:paraId="0000000E">
      <w:pPr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Bicarbonato de sodio. </w:t>
      </w:r>
    </w:p>
    <w:p w:rsidR="00000000" w:rsidDel="00000000" w:rsidP="00000000" w:rsidRDefault="00000000" w:rsidRPr="00000000" w14:paraId="00000010">
      <w:pPr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065" w:hanging="70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Ingredientes:</w:t>
      </w:r>
    </w:p>
    <w:p w:rsidR="00000000" w:rsidDel="00000000" w:rsidP="00000000" w:rsidRDefault="00000000" w:rsidRPr="00000000" w14:paraId="00000012">
      <w:pPr>
        <w:ind w:left="106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Bicarbonato de sodio. 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065" w:hanging="70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Tabla nutricional: </w:t>
      </w:r>
    </w:p>
    <w:p w:rsidR="00000000" w:rsidDel="00000000" w:rsidP="00000000" w:rsidRDefault="00000000" w:rsidRPr="00000000" w14:paraId="00000016">
      <w:pPr>
        <w:ind w:left="106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999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9"/>
        <w:gridCol w:w="2160"/>
        <w:tblGridChange w:id="0">
          <w:tblGrid>
            <w:gridCol w:w="2839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Cantidad por 100 g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Valor energético 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 kcal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Carbohidratos de los cuales: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Azucares totales 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Azucares añadidos 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Proteína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Grasas totales 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Grasas saturadas 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Grasas monoinsaturadas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Grasas polinsaturadas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Grasas trans 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Fibra alimentaria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Sodio 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27380 mg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06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06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1065" w:hanging="70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Condiciones de Almacenamiento y Transporte: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bicarbonato de sodio deber ser transportada en bolsas de 25kg totalmente cerradas, sobre pallets limpios, íntegros y estrechados.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medio de transporte deberá presentar condiciones higiénicas óptimas y estar libre olores, residuos u otras sustancias extrañas.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vehículo utilizado deberá contar con la habilitación sanitaria vigente para el transporte de sustancias alimenticias, emitida por la autoridad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se permitirá el transporte conjunto con otros productos que puedan alterar o contaminar la materia prima.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deberá garantizar la ausencia total de plagas, tanto vivas como muertas, así como cualquier signo que evidencie la actividad de estas.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06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06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1065" w:hanging="70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Identificación: </w:t>
      </w:r>
    </w:p>
    <w:p w:rsidR="00000000" w:rsidDel="00000000" w:rsidP="00000000" w:rsidRDefault="00000000" w:rsidRPr="00000000" w14:paraId="0000003D">
      <w:pPr>
        <w:ind w:left="106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06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bolsas de bicarbonato de sodio deben contener las siguientes indicaciones:</w:t>
      </w:r>
    </w:p>
    <w:p w:rsidR="00000000" w:rsidDel="00000000" w:rsidP="00000000" w:rsidRDefault="00000000" w:rsidRPr="00000000" w14:paraId="0000003F">
      <w:pPr>
        <w:ind w:left="106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del proveedor y del producto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lote o partida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elaboración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vencimiento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Peso neto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RNPA 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1065" w:hanging="70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Documentación: </w:t>
      </w:r>
    </w:p>
    <w:p w:rsidR="00000000" w:rsidDel="00000000" w:rsidP="00000000" w:rsidRDefault="00000000" w:rsidRPr="00000000" w14:paraId="00000049">
      <w:pPr>
        <w:ind w:left="106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106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 cada lote entregado, el proveedor debe enviar un protocolo de calidad que debe contener como mínimo la siguiente información:</w:t>
      </w:r>
    </w:p>
    <w:p w:rsidR="00000000" w:rsidDel="00000000" w:rsidP="00000000" w:rsidRDefault="00000000" w:rsidRPr="00000000" w14:paraId="0000004B">
      <w:pPr>
        <w:ind w:left="106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del proveedor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del insumo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producción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vencimiento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lote o partida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Resultados de la inspección de control de Calidad: características FQ y microbiológicas 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1065" w:hanging="70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Especificaciones técnicas: </w:t>
      </w:r>
    </w:p>
    <w:p w:rsidR="00000000" w:rsidDel="00000000" w:rsidP="00000000" w:rsidRDefault="00000000" w:rsidRPr="00000000" w14:paraId="00000054">
      <w:pPr>
        <w:ind w:left="106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5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Características organolépticas: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382.0" w:type="dxa"/>
        <w:jc w:val="left"/>
        <w:tblInd w:w="196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3260"/>
        <w:tblGridChange w:id="0">
          <w:tblGrid>
            <w:gridCol w:w="2122"/>
            <w:gridCol w:w="32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Aspecto 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Polvo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Color 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Blanco amarillento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Olor 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Fuerte olor característico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Sabor 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Lacteo Característico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5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Características fisicoquímicas: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7"/>
        <w:gridCol w:w="4247"/>
        <w:tblGridChange w:id="0">
          <w:tblGrid>
            <w:gridCol w:w="4247"/>
            <w:gridCol w:w="42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Especificación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Solubilidad en agua (20°C)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96g/1000g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Concentracion (Alcalinidad total), como NaHCO3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99 % min</w:t>
            </w:r>
          </w:p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100.5 % max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pH (1% en agua)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8.0 Min</w:t>
            </w:r>
          </w:p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8,6 Max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Sales de Amonio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Sin olor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Arsenico (As)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ppm Max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Plomo (Pb)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ppm Max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Mercurio (Hg)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ppm Max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Perdida por desecacion, como H2O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0,25 % Max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Peso específico por caída libre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0,8 Kg/dm3  Min</w:t>
            </w:r>
          </w:p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1,3 Kg/dm3  Max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GRANULOMETRÍA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mm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Valor Tipico,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&lt; 0.5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&lt; 0.315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&lt; 0.2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&lt; 0.16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&lt; 0.125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&lt; 0.1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&lt; 0.063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5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Características microbiológicas: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representa riesgo microbiológico debido a su baja actividad acuosa.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5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Seguridad Alimentaria: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Ausencia de cuerpos extraños, materiales ferrosos y cualquier material que comprometa la inocuidad del producto.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deberá presentar anualmente análisis de ausencia de aflatoxinas y pesticidas.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5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Alérgenos: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materias primas deberán presentar anualmente RNE, RNPA, análisis de gliadinas y declaración jurada constatando que el producto es libre de gluten. En caso de que haya posibilidad de contaminación cruzada, ya sea por presencia en la línea o en el establecimiento, los análisis se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solicitarán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semestralmente. Para otros alérgenos se solicita formulario anualmente.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106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106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1065" w:hanging="70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Presentación:</w:t>
      </w:r>
    </w:p>
    <w:p w:rsidR="00000000" w:rsidDel="00000000" w:rsidP="00000000" w:rsidRDefault="00000000" w:rsidRPr="00000000" w14:paraId="0000009D">
      <w:pPr>
        <w:ind w:left="106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Bolsas de 25kg de polietileno – SOBRE PALLET ESTRECHADA.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106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1065" w:hanging="70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Vida útil:</w:t>
      </w:r>
    </w:p>
    <w:p w:rsidR="00000000" w:rsidDel="00000000" w:rsidP="00000000" w:rsidRDefault="00000000" w:rsidRPr="00000000" w14:paraId="000000A1">
      <w:pPr>
        <w:ind w:left="106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meses desde la fecha de producción. </w:t>
      </w:r>
    </w:p>
    <w:p w:rsidR="00000000" w:rsidDel="00000000" w:rsidP="00000000" w:rsidRDefault="00000000" w:rsidRPr="00000000" w14:paraId="000000A3">
      <w:pPr>
        <w:ind w:left="106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1065" w:hanging="70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Historial de Revisiones:</w:t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06.0" w:type="dxa"/>
        <w:jc w:val="left"/>
        <w:tblInd w:w="-4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1"/>
        <w:gridCol w:w="1633"/>
        <w:gridCol w:w="2268"/>
        <w:gridCol w:w="3544"/>
        <w:tblGridChange w:id="0">
          <w:tblGrid>
            <w:gridCol w:w="2161"/>
            <w:gridCol w:w="1633"/>
            <w:gridCol w:w="2268"/>
            <w:gridCol w:w="35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Revisión Nº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Acción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18/04/2024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Aprobó 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María Inés Arias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18/04/2024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Reviso 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Andrea Feola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18/04/2024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Elaboro 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Ayelen Di Filippo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20/04/2022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Aprobó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María Inés Arias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20/04/2022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Revisó 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Andrea Feola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20/04/2022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Elaboró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Tatiana Sanchez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22/09/2020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Elaboró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Sol Iribarren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22/09/2020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Revisó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María Inés Arias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22/09/2020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Aprobó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Andrea Feola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26/03/2018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Aprobó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Carlos Moreiras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26/03/2018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Revisó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Andrea Feola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26/03/2018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Elaboró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María Inés Arias</w:t>
            </w:r>
          </w:p>
        </w:tc>
      </w:tr>
    </w:tbl>
    <w:p w:rsidR="00000000" w:rsidDel="00000000" w:rsidP="00000000" w:rsidRDefault="00000000" w:rsidRPr="00000000" w14:paraId="000000D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283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Verdana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5"/>
      <w:tblW w:w="9936.0" w:type="dxa"/>
      <w:jc w:val="left"/>
      <w:tblInd w:w="-75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707"/>
      <w:gridCol w:w="2398"/>
      <w:gridCol w:w="1824"/>
      <w:gridCol w:w="679"/>
      <w:gridCol w:w="564"/>
      <w:gridCol w:w="653"/>
      <w:gridCol w:w="1290"/>
      <w:gridCol w:w="821"/>
      <w:tblGridChange w:id="0">
        <w:tblGrid>
          <w:gridCol w:w="1707"/>
          <w:gridCol w:w="2398"/>
          <w:gridCol w:w="1824"/>
          <w:gridCol w:w="679"/>
          <w:gridCol w:w="564"/>
          <w:gridCol w:w="653"/>
          <w:gridCol w:w="1290"/>
          <w:gridCol w:w="821"/>
        </w:tblGrid>
      </w:tblGridChange>
    </w:tblGrid>
    <w:tr>
      <w:trPr>
        <w:cantSplit w:val="0"/>
        <w:trHeight w:val="16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D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20" w:before="20" w:line="240" w:lineRule="auto"/>
            <w:ind w:left="0" w:right="0" w:firstLine="0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1"/>
              <w:strike w:val="0"/>
              <w:color w:val="3366ff"/>
              <w:sz w:val="4"/>
              <w:szCs w:val="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D">
          <w:pPr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E">
          <w:pPr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609600" cy="609600"/>
                <wp:effectExtent b="0" l="0" r="0" t="0"/>
                <wp:docPr descr="Imagen que contiene dibujo, alimentos&#10;&#10;Descripción generada automáticamente" id="1" name="image1.jpg"/>
                <a:graphic>
                  <a:graphicData uri="http://schemas.openxmlformats.org/drawingml/2006/picture">
                    <pic:pic>
                      <pic:nvPicPr>
                        <pic:cNvPr descr="Imagen que contiene dibujo, alimentos&#10;&#10;Descripción generada automáticamente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F">
          <w:pPr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7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E0">
          <w:pPr>
            <w:jc w:val="center"/>
            <w:rPr>
              <w:rFonts w:ascii="Tahoma" w:cs="Tahoma" w:eastAsia="Tahoma" w:hAnsi="Tahoma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sz w:val="24"/>
              <w:szCs w:val="24"/>
              <w:rtl w:val="0"/>
            </w:rPr>
            <w:t xml:space="preserve">ESPECIFICACIÓN TÉCNICA: BICARBONATO DE SODIO</w:t>
          </w:r>
        </w:p>
      </w:tc>
    </w:tr>
    <w:tr>
      <w:trPr>
        <w:cantSplit w:val="0"/>
        <w:trHeight w:val="27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E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8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Código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9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Revisión</w:t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A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Vigencia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D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Cancela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E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</w:t>
          </w:r>
        </w:p>
      </w:tc>
    </w:tr>
    <w:tr>
      <w:trPr>
        <w:cantSplit w:val="0"/>
        <w:trHeight w:val="39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E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F0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1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ET-CA-056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F2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3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03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F4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5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18</w:t>
          </w:r>
        </w:p>
        <w:p w:rsidR="00000000" w:rsidDel="00000000" w:rsidP="00000000" w:rsidRDefault="00000000" w:rsidRPr="00000000" w14:paraId="000000F6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F7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8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04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F9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A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2024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FB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C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20/04/2022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FD">
          <w:pPr>
            <w:jc w:val="center"/>
            <w:rPr>
              <w:b w:val="0"/>
              <w:bCs w:val="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E">
          <w:pPr>
            <w:jc w:val="center"/>
            <w:rPr/>
          </w:pPr>
          <w:r w:rsidDel="00000000" w:rsidR="00000000" w:rsidRPr="00000000">
            <w:rPr>
              <w:b w:val="1"/>
              <w:bCs w:val="1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rtl w:val="0"/>
            </w:rPr>
            <w:t xml:space="preserve"> de 3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5" w:hanging="705"/>
      </w:pPr>
      <w:rPr/>
    </w:lvl>
    <w:lvl w:ilvl="1">
      <w:start w:val="1"/>
      <w:numFmt w:val="decimal"/>
      <w:lvlText w:val="%1.%2."/>
      <w:lvlJc w:val="left"/>
      <w:pPr>
        <w:ind w:left="1785" w:hanging="720"/>
      </w:pPr>
      <w:rPr/>
    </w:lvl>
    <w:lvl w:ilvl="2">
      <w:start w:val="1"/>
      <w:numFmt w:val="decimal"/>
      <w:lvlText w:val="%1.%2.%3."/>
      <w:lvlJc w:val="left"/>
      <w:pPr>
        <w:ind w:left="2490" w:hanging="720"/>
      </w:pPr>
      <w:rPr/>
    </w:lvl>
    <w:lvl w:ilvl="3">
      <w:start w:val="1"/>
      <w:numFmt w:val="decimal"/>
      <w:lvlText w:val="%1.%2.%3.%4."/>
      <w:lvlJc w:val="left"/>
      <w:pPr>
        <w:ind w:left="3555" w:hanging="1080"/>
      </w:pPr>
      <w:rPr/>
    </w:lvl>
    <w:lvl w:ilvl="4">
      <w:start w:val="1"/>
      <w:numFmt w:val="decimal"/>
      <w:lvlText w:val="%1.%2.%3.%4.%5."/>
      <w:lvlJc w:val="left"/>
      <w:pPr>
        <w:ind w:left="4260" w:hanging="1080"/>
      </w:pPr>
      <w:rPr/>
    </w:lvl>
    <w:lvl w:ilvl="5">
      <w:start w:val="1"/>
      <w:numFmt w:val="decimal"/>
      <w:lvlText w:val="%1.%2.%3.%4.%5.%6."/>
      <w:lvlJc w:val="left"/>
      <w:pPr>
        <w:ind w:left="5325" w:hanging="1440"/>
      </w:pPr>
      <w:rPr/>
    </w:lvl>
    <w:lvl w:ilvl="6">
      <w:start w:val="1"/>
      <w:numFmt w:val="decimal"/>
      <w:lvlText w:val="%1.%2.%3.%4.%5.%6.%7."/>
      <w:lvlJc w:val="left"/>
      <w:pPr>
        <w:ind w:left="6030" w:hanging="1440"/>
      </w:pPr>
      <w:rPr/>
    </w:lvl>
    <w:lvl w:ilvl="7">
      <w:start w:val="1"/>
      <w:numFmt w:val="decimal"/>
      <w:lvlText w:val="%1.%2.%3.%4.%5.%6.%7.%8."/>
      <w:lvlJc w:val="left"/>
      <w:pPr>
        <w:ind w:left="7095" w:hanging="1800"/>
      </w:pPr>
      <w:rPr/>
    </w:lvl>
    <w:lvl w:ilvl="8">
      <w:start w:val="1"/>
      <w:numFmt w:val="decimal"/>
      <w:lvlText w:val="%1.%2.%3.%4.%5.%6.%7.%8.%9."/>
      <w:lvlJc w:val="left"/>
      <w:pPr>
        <w:ind w:left="7800" w:hanging="1800"/>
      </w:pPr>
      <w:rPr/>
    </w:lvl>
  </w:abstractNum>
  <w:abstractNum w:abstractNumId="2">
    <w:lvl w:ilvl="0">
      <w:start w:val="27"/>
      <w:numFmt w:val="bullet"/>
      <w:lvlText w:val="●"/>
      <w:lvlJc w:val="left"/>
      <w:pPr>
        <w:ind w:left="1425" w:hanging="360"/>
      </w:pPr>
      <w:rPr>
        <w:rFonts w:ascii="Noto Sans Symbols" w:cs="Noto Sans Symbols" w:eastAsia="Noto Sans Symbols" w:hAnsi="Noto Sans Symbols"/>
        <w:b w:val="0"/>
        <w:bCs w:val="0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h8z/BgDWSyDMVhKUPitE4eHSbQ==">CgMxLjA4AHIhMTJwbmdzNFhIZEU3d0thZFYtZEozRkJ6YkFlUWUzYnVa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