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3"/>
        </w:numPr>
        <w:ind w:left="705" w:hanging="705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Objetivo:</w:t>
      </w:r>
    </w:p>
    <w:p w:rsidR="00000000" w:rsidDel="00000000" w:rsidP="00000000" w:rsidRDefault="00000000" w:rsidRPr="00000000" w14:paraId="00000002">
      <w:pPr>
        <w:ind w:left="1065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Definir la especificación técnica que debe cumplir el ácido cítrico adquirido por WELLINGTON FOOD para elaborar sus productos.</w:t>
      </w:r>
    </w:p>
    <w:p w:rsidR="00000000" w:rsidDel="00000000" w:rsidP="00000000" w:rsidRDefault="00000000" w:rsidRPr="00000000" w14:paraId="00000004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05" w:hanging="705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Alcance:</w:t>
      </w:r>
    </w:p>
    <w:p w:rsidR="00000000" w:rsidDel="00000000" w:rsidP="00000000" w:rsidRDefault="00000000" w:rsidRPr="00000000" w14:paraId="00000006">
      <w:pPr>
        <w:ind w:left="1065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Calibri" w:cs="Calibri" w:eastAsia="Calibri" w:hAnsi="Calibri"/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Esta especificación se aplica a todo el ácido cítrico ingresado y utilizado en el proceso de elaboración de los productos de WELLINGTON FOOD.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5" w:right="0" w:hanging="70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Descripción: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ácido cítrico monohidrato es mayormente utilizado como acidulante, saborizante y conservante en alimentos y bebidas. Además, tiene aplicación como antioxidante y plastificante.</w:t>
      </w:r>
    </w:p>
    <w:p w:rsidR="00000000" w:rsidDel="00000000" w:rsidP="00000000" w:rsidRDefault="00000000" w:rsidRPr="00000000" w14:paraId="0000000C">
      <w:pPr>
        <w:jc w:val="both"/>
        <w:rPr>
          <w:rFonts w:ascii="Calibri" w:cs="Calibri" w:eastAsia="Calibri" w:hAnsi="Calibri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Origen vegetal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Origen geográfico: Chino</w:t>
      </w:r>
    </w:p>
    <w:p w:rsidR="00000000" w:rsidDel="00000000" w:rsidP="00000000" w:rsidRDefault="00000000" w:rsidRPr="00000000" w14:paraId="0000000E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5" w:right="0" w:hanging="705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Denominación:</w:t>
      </w:r>
    </w:p>
    <w:p w:rsidR="00000000" w:rsidDel="00000000" w:rsidP="00000000" w:rsidRDefault="00000000" w:rsidRPr="00000000" w14:paraId="00000010">
      <w:pPr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Ácido cítrico monohidrato.</w:t>
      </w:r>
    </w:p>
    <w:p w:rsidR="00000000" w:rsidDel="00000000" w:rsidP="00000000" w:rsidRDefault="00000000" w:rsidRPr="00000000" w14:paraId="00000012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5" w:right="0" w:hanging="705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Tabla nutricional </w:t>
      </w:r>
    </w:p>
    <w:p w:rsidR="00000000" w:rsidDel="00000000" w:rsidP="00000000" w:rsidRDefault="00000000" w:rsidRPr="00000000" w14:paraId="00000014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 aporta cantidades significativas de grasas, hidratos de carbono, fibra alimentaria , proteínas y sal </w:t>
      </w:r>
    </w:p>
    <w:p w:rsidR="00000000" w:rsidDel="00000000" w:rsidP="00000000" w:rsidRDefault="00000000" w:rsidRPr="00000000" w14:paraId="00000016">
      <w:pPr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5" w:right="0" w:hanging="705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Condiciones de Almacenamiento y Transporte</w:t>
      </w:r>
    </w:p>
    <w:p w:rsidR="00000000" w:rsidDel="00000000" w:rsidP="00000000" w:rsidRDefault="00000000" w:rsidRPr="00000000" w14:paraId="00000018">
      <w:pPr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Las bolsas de ácido crítico deben ser transportadas y almacenadas en locales/transportes  limpios, frescos, protegidos de la humedad.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5" w:right="0" w:hanging="70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Identificación</w:t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Las bolsas deben contener las indicaciones siguientes: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Identificación del proveedor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Identificación completa del producto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Número de lote o partida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Fecha de vencimiento</w:t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5" w:right="0" w:hanging="70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Documentación</w:t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 cada lote entregado, el proveedor debe enviar un protocolo de calidad que debe contener como mínimo la siguiente información:</w:t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Identificación del proveedor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Identificación del insumo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Fecha de producción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Número de lote o partida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Resultados de la inspección de control de Calidad: características FQ </w:t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5" w:right="0" w:hanging="70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Especificaciones Técnicas</w:t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8.1 Características organolépticas:</w:t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93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5811"/>
        <w:tblGridChange w:id="0">
          <w:tblGrid>
            <w:gridCol w:w="2122"/>
            <w:gridCol w:w="581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Aspecto 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Polvo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Color 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cristalino color blanco.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Olor 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inodoro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Sabor 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Agrio- Característico</w:t>
            </w:r>
          </w:p>
        </w:tc>
      </w:tr>
    </w:tbl>
    <w:p w:rsidR="00000000" w:rsidDel="00000000" w:rsidP="00000000" w:rsidRDefault="00000000" w:rsidRPr="00000000" w14:paraId="0000003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8.2 Características fisicoquímicas:</w:t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47"/>
        <w:gridCol w:w="4247"/>
        <w:tblGridChange w:id="0">
          <w:tblGrid>
            <w:gridCol w:w="4247"/>
            <w:gridCol w:w="424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Solubilidad 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Altamente soluble en agua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Pureza 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99.5% mín.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AGUA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0.5% máx.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OXALATOS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350 ppm máx.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ARSÉNICO (como As)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 ppm máx.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METALES PESADOS (como Pb)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 ppm máx.</w:t>
            </w:r>
          </w:p>
        </w:tc>
      </w:tr>
    </w:tbl>
    <w:p w:rsidR="00000000" w:rsidDel="00000000" w:rsidP="00000000" w:rsidRDefault="00000000" w:rsidRPr="00000000" w14:paraId="0000004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8.3</w:t>
        <w:tab/>
        <w:t xml:space="preserve">Seguridad Alimentaria</w:t>
      </w:r>
    </w:p>
    <w:p w:rsidR="00000000" w:rsidDel="00000000" w:rsidP="00000000" w:rsidRDefault="00000000" w:rsidRPr="00000000" w14:paraId="0000004B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Ausencia de cuerpos extraños, materiales ferrosos y cualquier material que comprometa la inocuidad del producto.</w:t>
      </w:r>
    </w:p>
    <w:p w:rsidR="00000000" w:rsidDel="00000000" w:rsidP="00000000" w:rsidRDefault="00000000" w:rsidRPr="00000000" w14:paraId="0000004D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8.4 Alérgenos</w:t>
      </w:r>
    </w:p>
    <w:p w:rsidR="00000000" w:rsidDel="00000000" w:rsidP="00000000" w:rsidRDefault="00000000" w:rsidRPr="00000000" w14:paraId="0000004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Las materias primas deberán presentar certificado libre de gluten o declaración jurada donde declaren ausencia de gluten en la planta.</w:t>
      </w:r>
    </w:p>
    <w:p w:rsidR="00000000" w:rsidDel="00000000" w:rsidP="00000000" w:rsidRDefault="00000000" w:rsidRPr="00000000" w14:paraId="0000005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 existe posibilidad de contaminación cruzada con gluten, se solicita análisis cada 6 meses; para otros alérgenos se solicita análisis anual.</w:t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 la planta es libre de gluten se deberá presentar anualmente el certificado libre de gluten donde declaren ausencia de gluten en la planta.</w:t>
      </w:r>
    </w:p>
    <w:p w:rsidR="00000000" w:rsidDel="00000000" w:rsidP="00000000" w:rsidRDefault="00000000" w:rsidRPr="00000000" w14:paraId="00000053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5" w:right="0" w:hanging="70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Presentación:</w:t>
      </w:r>
    </w:p>
    <w:p w:rsidR="00000000" w:rsidDel="00000000" w:rsidP="00000000" w:rsidRDefault="00000000" w:rsidRPr="00000000" w14:paraId="00000055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Bolsas de 25 kg </w:t>
      </w:r>
    </w:p>
    <w:p w:rsidR="00000000" w:rsidDel="00000000" w:rsidP="00000000" w:rsidRDefault="00000000" w:rsidRPr="00000000" w14:paraId="0000005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5" w:right="0" w:hanging="70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 Vida Útil: </w:t>
      </w:r>
    </w:p>
    <w:p w:rsidR="00000000" w:rsidDel="00000000" w:rsidP="00000000" w:rsidRDefault="00000000" w:rsidRPr="00000000" w14:paraId="00000059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años desde la fecha de producción y condiciones recomendadas. </w:t>
      </w:r>
    </w:p>
    <w:p w:rsidR="00000000" w:rsidDel="00000000" w:rsidP="00000000" w:rsidRDefault="00000000" w:rsidRPr="00000000" w14:paraId="0000005B">
      <w:pPr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5" w:right="0" w:hanging="70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Historial de revisión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06.0" w:type="dxa"/>
        <w:jc w:val="left"/>
        <w:tblInd w:w="-45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1"/>
        <w:gridCol w:w="1633"/>
        <w:gridCol w:w="2268"/>
        <w:gridCol w:w="3544"/>
        <w:tblGridChange w:id="0">
          <w:tblGrid>
            <w:gridCol w:w="2161"/>
            <w:gridCol w:w="1633"/>
            <w:gridCol w:w="2268"/>
            <w:gridCol w:w="354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Fecha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Revisión Nº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Acción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Verdana" w:cs="Verdana" w:eastAsia="Verdana" w:hAnsi="Verdana"/>
                <w:b w:val="1"/>
                <w:bCs w:val="1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rtl w:val="0"/>
              </w:rPr>
              <w:t xml:space="preserve">Nombre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27/05/2024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03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Aprobó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Ing. María Inés Arias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27/05/2024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03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Reviso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Andrea Feola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27/05/2024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03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Elaboro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Ayelen Di Filippo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20/04/2022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02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Aprobó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Ing. María Inés Arias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20/04/2022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02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Reviso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Andrea Feola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20/04/2022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02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Elaboró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Tatiana Sanchez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16/09/2020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01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Elaboró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Sol Iribarren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16/09/2020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01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Revisó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Ing. María Inés Arias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16/09/2020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01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Aprobó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Andrea Feola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09/04/2018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00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Elaboró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Ing. María Inés Arias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09/04/2018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00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Revisó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Andrea Feola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09/04/2018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00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Aprobó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Ing. Carlos Moreiras</w:t>
            </w:r>
          </w:p>
        </w:tc>
      </w:tr>
    </w:tbl>
    <w:p w:rsidR="00000000" w:rsidDel="00000000" w:rsidP="00000000" w:rsidRDefault="00000000" w:rsidRPr="00000000" w14:paraId="0000009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17" w:top="1417" w:left="1701" w:right="1701" w:header="283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  <w:font w:name="Verdana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4"/>
      <w:tblW w:w="10821.0" w:type="dxa"/>
      <w:jc w:val="left"/>
      <w:tblInd w:w="-981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678"/>
      <w:gridCol w:w="2408"/>
      <w:gridCol w:w="2133"/>
      <w:gridCol w:w="969"/>
      <w:gridCol w:w="776"/>
      <w:gridCol w:w="724"/>
      <w:gridCol w:w="1243"/>
      <w:gridCol w:w="890"/>
      <w:tblGridChange w:id="0">
        <w:tblGrid>
          <w:gridCol w:w="1678"/>
          <w:gridCol w:w="2408"/>
          <w:gridCol w:w="2133"/>
          <w:gridCol w:w="969"/>
          <w:gridCol w:w="776"/>
          <w:gridCol w:w="724"/>
          <w:gridCol w:w="1243"/>
          <w:gridCol w:w="890"/>
        </w:tblGrid>
      </w:tblGridChange>
    </w:tblGrid>
    <w:tr>
      <w:trPr>
        <w:cantSplit w:val="0"/>
        <w:trHeight w:val="164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9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20" w:before="20" w:line="240" w:lineRule="auto"/>
            <w:ind w:left="0" w:right="0" w:firstLine="0"/>
            <w:jc w:val="left"/>
            <w:rPr>
              <w:rFonts w:ascii="Verdana" w:cs="Verdana" w:eastAsia="Verdana" w:hAnsi="Verdana"/>
              <w:b w:val="1"/>
              <w:bCs w:val="1"/>
              <w:i w:val="0"/>
              <w:iCs w:val="0"/>
              <w:smallCaps w:val="1"/>
              <w:strike w:val="0"/>
              <w:color w:val="3366ff"/>
              <w:sz w:val="4"/>
              <w:szCs w:val="4"/>
              <w:u w:val="none"/>
              <w:shd w:fill="auto" w:val="clear"/>
              <w:vertAlign w:val="baseline"/>
            </w:rPr>
          </w:pPr>
          <w:bookmarkStart w:colFirst="0" w:colLast="0" w:name="_heading=h.k407q9ewsx7l" w:id="0"/>
          <w:bookmarkEnd w:id="0"/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6">
          <w:pPr>
            <w:rPr/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7">
          <w:pPr>
            <w:jc w:val="center"/>
            <w:rPr/>
          </w:pPr>
          <w:r w:rsidDel="00000000" w:rsidR="00000000" w:rsidRPr="00000000">
            <w:rPr/>
            <w:drawing>
              <wp:inline distB="0" distT="0" distL="0" distR="0">
                <wp:extent cx="657225" cy="657225"/>
                <wp:effectExtent b="0" l="0" r="0" t="0"/>
                <wp:docPr descr="Logo Smams" id="1" name="image1.jpg"/>
                <a:graphic>
                  <a:graphicData uri="http://schemas.openxmlformats.org/drawingml/2006/picture">
                    <pic:pic>
                      <pic:nvPicPr>
                        <pic:cNvPr descr="Logo Smams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7225" cy="6572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8">
          <w:pPr>
            <w:jc w:val="center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7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99">
          <w:pPr>
            <w:jc w:val="center"/>
            <w:rPr>
              <w:rFonts w:ascii="Tahoma" w:cs="Tahoma" w:eastAsia="Tahoma" w:hAnsi="Tahoma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bCs w:val="1"/>
              <w:sz w:val="24"/>
              <w:szCs w:val="24"/>
              <w:rtl w:val="0"/>
            </w:rPr>
            <w:t xml:space="preserve">Especificación Técnica: Acido cítrico</w:t>
          </w:r>
        </w:p>
      </w:tc>
    </w:tr>
    <w:tr>
      <w:trPr>
        <w:cantSplit w:val="0"/>
        <w:trHeight w:val="27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A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A1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Código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A2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Revisión</w:t>
          </w:r>
        </w:p>
      </w:tc>
      <w:tc>
        <w:tcPr>
          <w:gridSpan w:val="3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A3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Vigencia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A6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Cancela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A7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</w:t>
          </w:r>
        </w:p>
      </w:tc>
    </w:tr>
    <w:tr>
      <w:trPr>
        <w:cantSplit w:val="0"/>
        <w:trHeight w:val="397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A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A9">
          <w:pPr>
            <w:jc w:val="center"/>
            <w:rPr>
              <w:rFonts w:ascii="Tahoma" w:cs="Tahoma" w:eastAsia="Tahoma" w:hAnsi="Tahoma"/>
              <w:color w:val="ff000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A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ET-MP-0021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AB">
          <w:pPr>
            <w:jc w:val="center"/>
            <w:rPr>
              <w:rFonts w:ascii="Tahoma" w:cs="Tahoma" w:eastAsia="Tahoma" w:hAnsi="Tahoma"/>
              <w:color w:val="ff000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C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03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AD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E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17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AF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0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04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B1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2">
          <w:pPr>
            <w:jc w:val="center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2024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B3">
          <w:pPr>
            <w:jc w:val="center"/>
            <w:rPr>
              <w:rFonts w:ascii="Tahoma" w:cs="Tahoma" w:eastAsia="Tahoma" w:hAnsi="Tahoma"/>
              <w:color w:val="ff000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4">
          <w:pPr>
            <w:rPr>
              <w:rFonts w:ascii="Tahoma" w:cs="Tahoma" w:eastAsia="Tahoma" w:hAnsi="Tahoma"/>
              <w:color w:val="ff0000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20/04/2022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B5">
          <w:pPr>
            <w:jc w:val="center"/>
            <w:rPr>
              <w:b w:val="0"/>
              <w:bCs w:val="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6">
          <w:pPr>
            <w:jc w:val="center"/>
            <w:rPr/>
          </w:pPr>
          <w:r w:rsidDel="00000000" w:rsidR="00000000" w:rsidRPr="00000000">
            <w:rPr>
              <w:b w:val="1"/>
              <w:bCs w:val="1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b w:val="1"/>
              <w:bCs w:val="1"/>
              <w:rtl w:val="0"/>
            </w:rPr>
            <w:t xml:space="preserve"> de 3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05" w:hanging="705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2"/>
      <w:numFmt w:val="decimal"/>
      <w:lvlText w:val="%1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A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CPWl+SxrhO7hyYQU01dmjRddtA==">CgMxLjAyDmguazQwN3E5ZXdzeDdsOAByITF1ZG1rbC1RaXhiN05wZjZDRWdYc0hyeGxSTXcxMng0Rw==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