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Módulos Habitacionales para Oil &amp; Gas y Minería</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Módulos habitacionales metálicos con panel sándwich, entregados desde fábrica completamente equipados (camas, sanitarios, instalaciones eléctricas) y listos para habitar al momento del montaje. La línea cubre dormitorios, sanitarios, comedores y oficinas para campamentos de obra en zonas remotas.</w:t>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desarrollo de Vaca Muerta y minería con infraestructura asociada generan demanda permanente de alojamiento para miles de trabajadores en la Patagonia y el NOA, donde no existe infraestructura urbana. La oferta local es insuficiente.</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El sistema de unión estándar entre módulos permite apilarlos hasta dos pisos y reconfigurar el campamento a medida que avanza la obra, sin necesidad de grúa especializada. La aislación está dimensionada para clima patagónico extremo (-20°C), lo que elimina el costo de calefacción adicional que sí tienen los módulos estándar del mercado.</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A USD 15.000 por módulo y 150 unidades/año de producción inicial, la facturación supera los USD 2,3 millones anuales (~$3.200M). La expansión proyectada de Vaca Muerta hacia 2030 permite proyectar una demanda creciente..</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942421" cy="35577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2421" cy="355773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Copos de Maíz Salados Saludables</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Snack de copos de maíz salados expandido por extrusión, con bajo sodio, sin conservantes artificiales y con aceite de girasol. Se presenta en versión estándar para supermercados y versión premium individual para gimnasios y dietéticas.</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snack salado es una de las categorías de mayor volumen en alimentos procesados, pero está dominada por productos con alto sodio y grasas saturadas. El consumidor que quiere snackear saludablemente hoy recurre a opciones importadas caras o productos de nicho con distribución limitada.</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Único copo de maiz salado en el mercado. Compite en un segmento de alto costo con opciones con exceso de grasas y sodio (papas fritas, mani, etc.). No hay un mercado grande de opciones saladas realmente saludables a un precio asequible.</w:t>
      </w:r>
    </w:p>
    <w:p w:rsidR="00000000" w:rsidDel="00000000" w:rsidP="00000000" w:rsidRDefault="00000000" w:rsidRPr="00000000" w14:paraId="0000000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Con el 2% del segmento de snacks de maíz y precio promedio de $2.500/kg, la facturación inicial supera los $2.500M anuales, alcanzable con una línea de extrusión operando 2 turnos.</w:t>
      </w:r>
    </w:p>
    <w:p w:rsidR="00000000" w:rsidDel="00000000" w:rsidP="00000000" w:rsidRDefault="00000000" w:rsidRPr="00000000" w14:paraId="0000000C">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49127" cy="323388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9127" cy="323388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Racks y Estanterías de Almacenamiento Industrial</w:t>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Sistema de racks metálicos selectivos y cantilever para depósitos industriales, centros de distribución y retail. Fabricados en acero estructural con pintura electrostática y certificados por carga. El sistema incorpora sensores de peso por posición conectados a una app que monitorea inventario en tiempo real y alerta ante sobrecarga.</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crecimiento del e-commerce genera demanda estructural de sistemas de almacenamiento. El mercado está abastecido principalmente por importaciones desde Brasil y China con plazos de 60 a 120 días, sin servicio postventa local ni capacidad de personalización rápida.</w:t>
      </w:r>
    </w:p>
    <w:p w:rsidR="00000000" w:rsidDel="00000000" w:rsidP="00000000" w:rsidRDefault="00000000" w:rsidRPr="00000000" w14:paraId="0000001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Entrega en 15 días para configuraciones estándar, fabricación a medida sin costo adicional y monitoreo de carga integrado. Los sensores convierten al rack en un activo de gestión logística, no solo de almacenamiento, lo que justifica el precio premium y fideliza al cliente.</w:t>
      </w:r>
    </w:p>
    <w:p w:rsidR="00000000" w:rsidDel="00000000" w:rsidP="00000000" w:rsidRDefault="00000000" w:rsidRPr="00000000" w14:paraId="0000001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 estimadas </w:t>
      </w:r>
      <w:r w:rsidDel="00000000" w:rsidR="00000000" w:rsidRPr="00000000">
        <w:rPr>
          <w:rFonts w:ascii="Montserrat" w:cs="Montserrat" w:eastAsia="Montserrat" w:hAnsi="Montserrat"/>
          <w:rtl w:val="0"/>
        </w:rPr>
        <w:br w:type="textWrapping"/>
        <w:t xml:space="preserve">Con 15.000 posiciones/año a $180.000 por posición, la facturación inicial supera los $2.700M anuales, alcanzable operando 2 turnos en una línea estándar de corte, conformado y pintura.</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491038" cy="3791429"/>
            <wp:effectExtent b="0" l="0" r="0" t="0"/>
            <wp:docPr id="2" name="image3.png"/>
            <a:graphic>
              <a:graphicData uri="http://schemas.openxmlformats.org/drawingml/2006/picture">
                <pic:pic>
                  <pic:nvPicPr>
                    <pic:cNvPr id="0" name="image3.png"/>
                    <pic:cNvPicPr preferRelativeResize="0"/>
                  </pic:nvPicPr>
                  <pic:blipFill>
                    <a:blip r:embed="rId8"/>
                    <a:srcRect b="0" l="0" r="0" t="27699"/>
                    <a:stretch>
                      <a:fillRect/>
                    </a:stretch>
                  </pic:blipFill>
                  <pic:spPr>
                    <a:xfrm>
                      <a:off x="0" y="0"/>
                      <a:ext cx="4491038" cy="379142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Galletas sin tacc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Galletitas sin TACC en planta 100% libre de gluten, en variedades dulces, saladas y rellenas. Todos los productos cuentan con aprobación ANMAT, certificación Kosher y certificación FDA, lo que habilita la exportación a mercados internacionales.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mercado de alimentos sin gluten en Argentina combina una base de 400.000 celíacos diagnosticados con una población creciente que elige eliminarlo por preferencia. La oferta actual es limitada en variedades, con texturas inferiores a las convencionales y precios elevados, generando baja fidelización. La mayoría de los competidores son marcas pequeñas sin escala industrial ni certificaciones internacionales.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Apuntar no solo al consumidor celíaco, sino también a quienes eligen dietas sin TACC, Kosher, vegetarianas, veganas y/o sin azúcar, ampliando significativamente el mercado potencial. La planta dedicada exclusivamente a producción libre de gluten elimina el riesgo de contaminación cruzada, un atributo diferencial clave frente a competidores que comparten líneas. La certificación FDA abre la puerta a exportación a Estados Unidos, mercado donde el segmento gluten-free tiene un volumen varias veces superior al local.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Con un precio promedio de $17.500/kg y una producción inicial de aproximadamente 60 toneladas mensuales, la facturación proyectada supera los $12.600M anuales, alcanzable con 3 líneas de horneado operando 3 turnos de lunes a viernes.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D">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E">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F">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0">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Cascos con Tecnología Integrada para Seguridad Industrial</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Casco de seguridad certificado norma IRAM con tecnología integrada de serie: sensor de impacto con alerta automática, conectividad Bluetooth para comunicación manos libres y LED de señalización lateral. La electrónica se ensambla localmente sobre casco de ABS fabricado en planta propia.</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En obras de gran escala como Vaca Muerta o minería en altura, la comunicación en campo y la detección de accidentes son requisitos operativos crecientes. Hoy se cubren combinando cascos básicos con equipos separados, generando incomodidad y brechas en los protocolos de seguridad. No existe producción nacional de cascos con tecnología integrada.</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 Diferenciación</w:t>
      </w:r>
      <w:r w:rsidDel="00000000" w:rsidR="00000000" w:rsidRPr="00000000">
        <w:rPr>
          <w:rFonts w:ascii="Montserrat" w:cs="Montserrat" w:eastAsia="Montserrat" w:hAnsi="Montserrat"/>
          <w:rtl w:val="0"/>
        </w:rPr>
        <w:t xml:space="preserve"> </w:t>
        <w:br w:type="textWrapping"/>
        <w:t xml:space="preserve">El casco integra en una sola pieza certificada lo que hoy el trabajador lleva en tres: protección, comunicación y visibilidad. El sensor de impacto detecta golpes o caídas y envía alerta automática al supervisor sin intervención del operario, crítico en trabajos en soledad o en altura.</w:t>
      </w:r>
    </w:p>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Apuntando al 5% de los trabajadores en construcción e industria pesada con renovación cada 2-3 años, a $35.000 por unidad la facturación proyectada supera los $3.500M anuales.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