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3.441162109375" w:firstLine="0"/>
        <w:jc w:val="right"/>
        <w:rPr>
          <w:rFonts w:ascii="Arial" w:cs="Arial" w:eastAsia="Arial" w:hAnsi="Arial"/>
          <w:b w:val="0"/>
          <w:bCs w:val="0"/>
          <w:i w:val="0"/>
          <w:iCs w:val="0"/>
          <w:smallCaps w:val="0"/>
          <w:strike w:val="0"/>
          <w:color w:val="434343"/>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Ingeniería Industrial </w:t>
      </w:r>
      <w:r w:rsidDel="00000000" w:rsidR="00000000" w:rsidRPr="00000000">
        <w:rPr>
          <w:rFonts w:ascii="Arial" w:cs="Arial" w:eastAsia="Arial" w:hAnsi="Arial"/>
          <w:b w:val="0"/>
          <w:bCs w:val="0"/>
          <w:i w:val="0"/>
          <w:iCs w:val="0"/>
          <w:smallCaps w:val="0"/>
          <w:strike w:val="0"/>
          <w:color w:val="434343"/>
          <w:sz w:val="18.239999771118164"/>
          <w:szCs w:val="18.239999771118164"/>
          <w:u w:val="none"/>
          <w:shd w:fill="auto" w:val="clear"/>
          <w:vertAlign w:val="baseline"/>
          <w:rtl w:val="0"/>
        </w:rPr>
        <w:t xml:space="preserve">Ciclo Lectivo 2025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0.340576171875" w:line="240" w:lineRule="auto"/>
        <w:ind w:left="0" w:right="2214.0325927734375" w:firstLine="0"/>
        <w:jc w:val="right"/>
        <w:rPr>
          <w:rFonts w:ascii="Arial" w:cs="Arial" w:eastAsia="Arial" w:hAnsi="Arial"/>
          <w:b w:val="1"/>
          <w:bCs w:val="1"/>
          <w:i w:val="0"/>
          <w:iCs w:val="0"/>
          <w:smallCaps w:val="0"/>
          <w:strike w:val="0"/>
          <w:color w:val="000000"/>
          <w:sz w:val="39.84000015258789"/>
          <w:szCs w:val="39.8400001525878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9.84000015258789"/>
          <w:szCs w:val="39.84000015258789"/>
          <w:u w:val="none"/>
          <w:shd w:fill="auto" w:val="clear"/>
          <w:vertAlign w:val="baseline"/>
          <w:rtl w:val="0"/>
        </w:rPr>
        <w:t xml:space="preserve">EVALUACIÓN DE PROYECTOS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3.665771484375" w:line="240" w:lineRule="auto"/>
        <w:ind w:left="0" w:right="2340.8392333984375" w:firstLine="0"/>
        <w:jc w:val="right"/>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6"/>
          <w:szCs w:val="36"/>
          <w:u w:val="none"/>
          <w:shd w:fill="auto" w:val="clear"/>
          <w:vertAlign w:val="baseline"/>
          <w:rtl w:val="0"/>
        </w:rPr>
        <w:t xml:space="preserve">TRABAJO PRÁCTICO - GRUPO 4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1.08154296875" w:line="240" w:lineRule="auto"/>
        <w:ind w:left="0" w:right="2987.19970703125" w:firstLine="0"/>
        <w:jc w:val="right"/>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6"/>
          <w:szCs w:val="36"/>
          <w:u w:val="none"/>
          <w:shd w:fill="auto" w:val="clear"/>
          <w:vertAlign w:val="baseline"/>
        </w:rPr>
        <w:drawing>
          <wp:inline distB="19050" distT="19050" distL="19050" distR="19050">
            <wp:extent cx="2975864" cy="2310130"/>
            <wp:effectExtent b="0" l="0" r="0" t="0"/>
            <wp:docPr id="85" name="image88.png"/>
            <a:graphic>
              <a:graphicData uri="http://schemas.openxmlformats.org/drawingml/2006/picture">
                <pic:pic>
                  <pic:nvPicPr>
                    <pic:cNvPr id="0" name="image88.png"/>
                    <pic:cNvPicPr preferRelativeResize="0"/>
                  </pic:nvPicPr>
                  <pic:blipFill>
                    <a:blip r:embed="rId6"/>
                    <a:srcRect b="0" l="0" r="0" t="0"/>
                    <a:stretch>
                      <a:fillRect/>
                    </a:stretch>
                  </pic:blipFill>
                  <pic:spPr>
                    <a:xfrm>
                      <a:off x="0" y="0"/>
                      <a:ext cx="2975864" cy="231013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2.3072052001953" w:right="0" w:firstLine="0"/>
        <w:jc w:val="left"/>
        <w:rPr>
          <w:rFonts w:ascii="Arial" w:cs="Arial" w:eastAsia="Arial" w:hAnsi="Arial"/>
          <w:b w:val="1"/>
          <w:bCs w:val="1"/>
          <w:i w:val="0"/>
          <w:iCs w:val="0"/>
          <w:smallCaps w:val="0"/>
          <w:strike w:val="0"/>
          <w:color w:val="000000"/>
          <w:sz w:val="27.84000015258789"/>
          <w:szCs w:val="27.8400001525878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7.84000015258789"/>
          <w:szCs w:val="27.84000015258789"/>
          <w:u w:val="single"/>
          <w:shd w:fill="auto" w:val="clear"/>
          <w:vertAlign w:val="baseline"/>
          <w:rtl w:val="0"/>
        </w:rPr>
        <w:t xml:space="preserve">PROYECTO</w:t>
      </w:r>
      <w:r w:rsidDel="00000000" w:rsidR="00000000" w:rsidRPr="00000000">
        <w:rPr>
          <w:rFonts w:ascii="Arial" w:cs="Arial" w:eastAsia="Arial" w:hAnsi="Arial"/>
          <w:b w:val="1"/>
          <w:bCs w:val="1"/>
          <w:i w:val="0"/>
          <w:iCs w:val="0"/>
          <w:smallCaps w:val="0"/>
          <w:strike w:val="0"/>
          <w:color w:val="000000"/>
          <w:sz w:val="27.84000015258789"/>
          <w:szCs w:val="27.84000015258789"/>
          <w:u w:val="none"/>
          <w:shd w:fill="auto" w:val="clear"/>
          <w:vertAlign w:val="baseline"/>
          <w:rtl w:val="0"/>
        </w:rPr>
        <w:t xml:space="preserve">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7.50732421875" w:line="240" w:lineRule="auto"/>
        <w:ind w:left="0" w:right="93.682861328125" w:firstLine="0"/>
        <w:jc w:val="righ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Copos de maíz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1.1065673828125" w:line="240" w:lineRule="auto"/>
        <w:ind w:left="282.3072052001953" w:right="0" w:firstLine="0"/>
        <w:jc w:val="left"/>
        <w:rPr>
          <w:rFonts w:ascii="Arial" w:cs="Arial" w:eastAsia="Arial" w:hAnsi="Arial"/>
          <w:b w:val="1"/>
          <w:bCs w:val="1"/>
          <w:i w:val="0"/>
          <w:iCs w:val="0"/>
          <w:smallCaps w:val="0"/>
          <w:strike w:val="0"/>
          <w:color w:val="000000"/>
          <w:sz w:val="27.84000015258789"/>
          <w:szCs w:val="27.84000015258789"/>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7.84000015258789"/>
          <w:szCs w:val="27.84000015258789"/>
          <w:u w:val="single"/>
          <w:shd w:fill="auto" w:val="clear"/>
          <w:vertAlign w:val="baseline"/>
          <w:rtl w:val="0"/>
        </w:rPr>
        <w:t xml:space="preserve">INTEGRANTES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3.106689453125"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7.84000015258789"/>
          <w:szCs w:val="27.84000015258789"/>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Albarracín Mateo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3072509765625"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Amorena Jimena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1064453125"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Castro Leandro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9066162109375" w:line="240" w:lineRule="auto"/>
        <w:ind w:left="0" w:right="90.064697265625" w:firstLine="0"/>
        <w:jc w:val="righ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Collinet Ignacio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7073974609375" w:line="240" w:lineRule="auto"/>
        <w:ind w:left="282.3072052001953" w:right="0" w:firstLine="0"/>
        <w:jc w:val="left"/>
        <w:rPr>
          <w:rFonts w:ascii="Arial" w:cs="Arial" w:eastAsia="Arial" w:hAnsi="Arial"/>
          <w:b w:val="1"/>
          <w:bCs w:val="1"/>
          <w:i w:val="0"/>
          <w:iCs w:val="0"/>
          <w:smallCaps w:val="0"/>
          <w:strike w:val="0"/>
          <w:color w:val="000000"/>
          <w:sz w:val="27.84000015258789"/>
          <w:szCs w:val="27.84000015258789"/>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7.84000015258789"/>
          <w:szCs w:val="27.84000015258789"/>
          <w:u w:val="single"/>
          <w:shd w:fill="auto" w:val="clear"/>
          <w:vertAlign w:val="baseline"/>
          <w:rtl w:val="0"/>
        </w:rPr>
        <w:t xml:space="preserve">DOCENTES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3.507080078125" w:line="240" w:lineRule="auto"/>
        <w:ind w:left="437.2320556640625"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Profesor Adjunto: Mg. Ing. Cristian Santander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3072509765625"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JTP: Ing. Pablo Romero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1070556640625"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ATP: Ing. Ivan Rodriguez (Tutor)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30694580078125"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ATP: Ing. Agustina González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70718383789062"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ATP: Ing. Lautaro Otero </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227294921875"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ATP: Ing. David Strauss</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5.5873107910156" w:line="240" w:lineRule="auto"/>
        <w:ind w:left="0" w:right="81.622314453125" w:firstLine="0"/>
        <w:jc w:val="right"/>
        <w:rPr>
          <w:rFonts w:ascii="Arial" w:cs="Arial" w:eastAsia="Arial" w:hAnsi="Arial"/>
          <w:b w:val="0"/>
          <w:bCs w:val="0"/>
          <w:i w:val="0"/>
          <w:iCs w:val="0"/>
          <w:smallCaps w:val="0"/>
          <w:strike w:val="0"/>
          <w:color w:val="666666"/>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20.15999984741211"/>
          <w:szCs w:val="20.15999984741211"/>
          <w:u w:val="none"/>
          <w:shd w:fill="auto" w:val="clear"/>
          <w:vertAlign w:val="baseline"/>
          <w:rtl w:val="0"/>
        </w:rPr>
        <w:t xml:space="preserve">1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7" name="image85.png"/>
            <a:graphic>
              <a:graphicData uri="http://schemas.openxmlformats.org/drawingml/2006/picture">
                <pic:pic>
                  <pic:nvPicPr>
                    <pic:cNvPr id="0" name="image85.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953125" w:line="240" w:lineRule="auto"/>
        <w:ind w:left="288.2831573486328" w:right="0" w:firstLine="0"/>
        <w:jc w:val="left"/>
        <w:rPr>
          <w:rFonts w:ascii="Arial" w:cs="Arial" w:eastAsia="Arial" w:hAnsi="Arial"/>
          <w:b w:val="1"/>
          <w:bCs w:val="1"/>
          <w:i w:val="0"/>
          <w:iCs w:val="0"/>
          <w:smallCaps w:val="0"/>
          <w:strike w:val="0"/>
          <w:color w:val="000000"/>
          <w:sz w:val="39.84000015258789"/>
          <w:szCs w:val="39.8400001525878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9.84000015258789"/>
          <w:szCs w:val="39.84000015258789"/>
          <w:u w:val="none"/>
          <w:shd w:fill="auto" w:val="clear"/>
          <w:vertAlign w:val="baseline"/>
          <w:rtl w:val="0"/>
        </w:rPr>
        <w:t xml:space="preserve">ÍNDICE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8.865966796875" w:line="305.881404876709" w:lineRule="auto"/>
        <w:ind w:left="260.11199951171875" w:right="77.31323242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ELECCIÓN DEL NEGOCIO ................................................................................................................................................. 4 </w:t>
      </w: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Identificación del Negocio.................................................................................................................................................................................... 4 Definición del negocio....................................................................................................................................................................................... 4 Alcance del negocio ........................................................................................................................................................................................... 4 Qué no abarca....................................................................................................................................................................................................... 4 2. Análisis del Sector Industrial (en Argentina y en el Mundo).................................................................................................................5 Situación macroeconómica mundial ..........................................................................................................................................................5 Situación macroeconómica argentina .......................................................................................................................................................5 Análisis del Sector Industrial............................................................................................................................................................................6 3. Definición Inicial del Producto ...........................................................................................................................................................................6 Descripción..............................................................................................................................................................................................................6 Nombre según denominación corriente. Importancia de Marcas ................................................................................................6 Subproductos .........................................................................................................................................................................................................6 Usos y características de los bienes y servicios.......................................................................................................................................6 Destino de los bienes y servicios ...................................................................................................................................................................7 </w:t>
      </w:r>
      <w:r w:rsidDel="00000000" w:rsidR="00000000" w:rsidRPr="00000000">
        <w:rPr>
          <w:rFonts w:ascii="Arial" w:cs="Arial" w:eastAsia="Arial" w:hAnsi="Arial"/>
          <w:b w:val="1"/>
          <w:bCs w:val="1"/>
          <w:i w:val="0"/>
          <w:iCs w:val="0"/>
          <w:smallCaps w:val="0"/>
          <w:strike w:val="0"/>
          <w:color w:val="000000"/>
          <w:sz w:val="22.079999923706055"/>
          <w:szCs w:val="22.079999923706055"/>
          <w:u w:val="none"/>
          <w:shd w:fill="auto" w:val="clear"/>
          <w:vertAlign w:val="baseline"/>
          <w:rtl w:val="0"/>
        </w:rPr>
        <w:t xml:space="preserve">DIMENSIONAMIENTO COMERCIAL.............................................................................................................. 7 </w:t>
      </w: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4. Análisis del Mercado Consumidor ....................................................................................................................................................................7 Características, Tipificación y Cuantificación...........................................................................................................................................7 Segmentación........................................................................................................................................................................................................8 Influencia de Compra y Poder de Negociación......................................................................................................................................8 Estacionalidad y Evolución Histórica...........................................................................................................................................................9 5. Análisis del Mercado Competidor .....................................................................................................................................................................9 Características, Tipificación y Cuantificación...........................................................................................................................................9 Análisis del entorno competitivo.................................................................................................................................................................10 Nivel de competencia.......................................................................................................................................................................................10 Posicionamiento ..................................................................................................................................................................................................11 Precios actuales y futuros................................................................................................................................................................................11 Relación contractual con los clientes y proveedores......................................................................................................................... 12 Barreras de entrada y salida .......................................................................................................................................................................... 12 Entrantes potenciales, sustitutos y complementarios...................................................................................................................... 13 6. Análisis del Mercado Proveedor ...................................................................................................................................................................... 15 Características generales................................................................................................................................................................................ 15 Proveedores de Materia Prima..................................................................................................................................................................... 15 Proveedores de Tecnología............................................................................................................................................................................18 Proveedores de Servicios ...............................................................................................................................................................................20 7. Objetivos S.M.A.R.T. del negocio para el período a analizar...............................................................................................................20 8. FODA cualitativo..................................................................................................................................................................................................... 21 Fortalezas................................................................................................................................................................................................................ 21 Oportunidades ..................................................................................................................................................................................................... 21 Debilidades............................................................................................................................................................................................................ 21 Amenazas............................................................................................................................................................................................................... 21 9. Política de Diferenciación.................................................................................................................................................................................. 22 10. Toma de Decisiones Estratégicas de Inserción y Crecimiento....................................................................................................... 22 Perfil del Cliente y Mercado Objetivo....................................................................................................................................................... 22 Producto ................................................................................................................................................................................................................ 23 Plaza (Estrategia comercial y de distribución).....................................................................................................................................24</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6.5843200683594" w:line="240" w:lineRule="auto"/>
        <w:ind w:left="0" w:right="83.0908203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6" name="image86.png"/>
            <a:graphic>
              <a:graphicData uri="http://schemas.openxmlformats.org/drawingml/2006/picture">
                <pic:pic>
                  <pic:nvPicPr>
                    <pic:cNvPr id="0" name="image86.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01.00324630737305" w:lineRule="auto"/>
        <w:ind w:left="260.2079772949219" w:right="77.53295898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Promoción (Estrategia comercial).............................................................................................................................................................24 Precio (Estrategia comercial)....................................................................................................................................................................... 25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DIMENSIONAMIENTO TÉCNICO ................................................................................................................................... 28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 Localización.......................................................................................................................................................................................28 Macro localización ......................................................................................................................................................................28 Micro localización........................................................................................................................................................................29 Matriz............................................................................................................................................................................................... 30 2. Definición Técnica del Producto.............................................................................................................................................32 Planos o bocetos .........................................................................................................................................................................32 Listado de materiales................................................................................................................................................................32 Estudios Técnicos........................................................................................................................................................................33 </w:t>
      </w: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Normas aplicables.................................................................................................................................34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Características. Condición del Producto. .........................................................................................................................35 Plan de ensayos ...........................................................................................................................................................................36 Acondicionamiento del producto .......................................................................................................................................37 Packaging.......................................................................................................................................................................................39 3. Definición del Proceso de producción: ............................................................................................................................... 42 Diagrama de flujo de fabricación y control.................................................................................................................... 42 Listados de medios de fabricación y control................................................................................................................. 43 4. Determinación de las máquinas e instalaciones. Cálculos. ......................................................................................48 Especificaciones Técnicas de las máquinas ..................................................................................................................48 Sistemas de mantenimiento ................................................................................................................................................48 Calificación y formación de los operadores................................................................................................................... 49 Consumos de energía, agua y otros servicios............................................................................................................... 50 Ejercicios 1 a 5 de la Guía de Trabajos Prácticos ............................................................................................................51 5. Determinación de la Evolución de las Mercaderías.......................................................................................................53 Tiempos de entrega y envío de las mercaderías..........................................................................................................53 Tamaños y frecuencias de compras...................................................................................................................................53 6. Estructura de la Empresa.......................................................................................................................................................... 54 Tipo de sociedad......................................................................................................................................................................... 54 Organigrama de toda la empresa.......................................................................................................................................55 Breve descripción de los puestos de trabajo .................................................................................................................56 Resumen de puntos más relevantes del Contrato Colectivo de Trabajo correspondiente .....................57 7. Equipos auxiliares, muebles y útiles .................................................................................................................................... 60 8. Anteproyecto de fabrica.............................................................................................................................................................63 9. Cronograma de ejecución.........................................................................................................................................................63 10. Responsabilidad social empresarial................................................................................................................................... 64 </w:t>
      </w: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Fuentes ........................................................................................................................................................................................................................... 65</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51.5084838867188" w:line="240" w:lineRule="auto"/>
        <w:ind w:left="0" w:right="79.09790039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2" name="image91.png"/>
            <a:graphic>
              <a:graphicData uri="http://schemas.openxmlformats.org/drawingml/2006/picture">
                <pic:pic>
                  <pic:nvPicPr>
                    <pic:cNvPr id="0" name="image91.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299.0399932861328" w:right="0" w:firstLine="0"/>
        <w:jc w:val="left"/>
        <w:rPr>
          <w:rFonts w:ascii="Arial" w:cs="Arial" w:eastAsia="Arial" w:hAnsi="Arial"/>
          <w:b w:val="1"/>
          <w:bCs w:val="1"/>
          <w:i w:val="0"/>
          <w:iCs w:val="0"/>
          <w:smallCaps w:val="0"/>
          <w:strike w:val="0"/>
          <w:color w:val="000000"/>
          <w:sz w:val="48"/>
          <w:szCs w:val="4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48"/>
          <w:szCs w:val="48"/>
          <w:u w:val="none"/>
          <w:shd w:fill="auto" w:val="clear"/>
          <w:vertAlign w:val="baseline"/>
          <w:rtl w:val="0"/>
        </w:rPr>
        <w:t xml:space="preserve">ELECCIÓN DEL NEGOCIO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4.04052734375" w:line="240" w:lineRule="auto"/>
        <w:ind w:left="261.45118713378906"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1. Identificación del Negocio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5.0927734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Definición del negocio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71826171875" w:line="364.932804107666" w:lineRule="auto"/>
        <w:ind w:left="254.9663543701172" w:right="30.66650390625" w:firstLine="25.40161132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negocio consiste en el desarrollo, producción y comercialización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copos de maíz salados saludables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sus derivados, orientados a un público que prioriza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alimentación equilibrada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funcional y libre de  aditivos artificiales. El producto se basa en el uso de materias primas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naturales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(harina de maíz), bajo  contenido de sodio, y procesos de elaboración que preservan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valor nutricional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del alimento.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8.7890625" w:line="366.5196132659912" w:lineRule="auto"/>
        <w:ind w:left="262.2239685058594" w:right="30.458984375" w:firstLine="18.14399719238281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enfoque del emprendimiento combina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innovación alimentaria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salud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accesibilidad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incorporando  tecnologías limpias y empaques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sostenibles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el fin de ofrecer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snack saludable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práctico y apto  para distintos estilos de vida.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8.856201171875" w:line="240" w:lineRule="auto"/>
        <w:ind w:left="258.23997497558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Alcance del negocio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3.920288085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Producción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nacional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proveedores locales para fomentar la economía regional.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0.333251953125" w:line="361.7603015899658" w:lineRule="auto"/>
        <w:ind w:left="998.3521270751953" w:right="84.45556640625" w:hanging="361.612854003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Distribución y venta 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puntos físicos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(supermercados, dietéticas, kioscos)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plataformas digitales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(e-commerce, aplicaciones de delivery), a través de una red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distribuidores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2550048828125" w:line="361.7603015899658" w:lineRule="auto"/>
        <w:ind w:left="997.5457000732422" w:right="28.44726562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Segmentación del mercado: productos dirigidos 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consumidores saludables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personas que  buscan un equilibrio saludable en sus dietas.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855224609375" w:line="361.7603015899658" w:lineRule="auto"/>
        <w:ind w:left="997.5457000732422" w:right="28.50463867187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Proyección regional: posibilidad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escalar la producción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expandir la comercialización 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países  limítrofes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(Mercosur) en una segunda etapa.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8.2543945312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Qué no abarca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9.520263671875" w:line="240" w:lineRule="auto"/>
        <w:ind w:left="636.7392730712891" w:right="0" w:firstLine="0"/>
        <w:jc w:val="left"/>
        <w:rPr>
          <w:rFonts w:ascii="Arial" w:cs="Arial" w:eastAsia="Arial" w:hAnsi="Arial"/>
          <w:b w:val="0"/>
          <w:bCs w:val="0"/>
          <w:i w:val="0"/>
          <w:iCs w:val="0"/>
          <w:smallCaps w:val="0"/>
          <w:strike w:val="0"/>
          <w:color w:val="0070c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No se contemplan por el momento exportaciones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fuera de Latinoamérica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3.9324951171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No abarca la producción de harina de maíz.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3.5327148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No abarca la fabricación de packaging.</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30.5328369140625" w:line="240" w:lineRule="auto"/>
        <w:ind w:left="0" w:right="83.5412597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 </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1" name="image82.png"/>
            <a:graphic>
              <a:graphicData uri="http://schemas.openxmlformats.org/drawingml/2006/picture">
                <pic:pic>
                  <pic:nvPicPr>
                    <pic:cNvPr id="0" name="image82.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259.5215606689453"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2. Análisis del Sector Industrial (en Argentina y en el Mundo) </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0.892333984375" w:line="240" w:lineRule="auto"/>
        <w:ind w:left="267.5999450683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Situación macroeconómica mundial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091796875" w:line="348.2730960845947" w:lineRule="auto"/>
        <w:ind w:left="277.54554748535156" w:right="28.629150390625" w:firstLine="2.822418212890625"/>
        <w:jc w:val="both"/>
        <w:rPr>
          <w:rFonts w:ascii="Arial" w:cs="Arial" w:eastAsia="Arial" w:hAnsi="Arial"/>
          <w:b w:val="0"/>
          <w:bCs w:val="0"/>
          <w:i w:val="0"/>
          <w:iCs w:val="0"/>
          <w:smallCaps w:val="0"/>
          <w:strike w:val="0"/>
          <w:color w:val="93c47d"/>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mercado global de snacks saludables ha mostrado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crecimiento sostenido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alcanzando un valor de  USD 101,3 mil millones en 2024, con una tasa de crecimiento anual compuesta estimada en más del 6,2%  para el período 2025-2034. Este crecimiento se atribuye al aumento de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conciencia sobre la salud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entre  los consumidores, quienes buscan opciones alimenticias más saludables y convenientes. </w:t>
      </w:r>
      <w:r w:rsidDel="00000000" w:rsidR="00000000" w:rsidRPr="00000000">
        <w:rPr>
          <w:rFonts w:ascii="Arial" w:cs="Arial" w:eastAsia="Arial" w:hAnsi="Arial"/>
          <w:b w:val="0"/>
          <w:bCs w:val="0"/>
          <w:i w:val="0"/>
          <w:iCs w:val="0"/>
          <w:smallCaps w:val="0"/>
          <w:strike w:val="0"/>
          <w:color w:val="93c47d"/>
          <w:sz w:val="20"/>
          <w:szCs w:val="20"/>
          <w:u w:val="none"/>
          <w:shd w:fill="auto" w:val="clear"/>
          <w:vertAlign w:val="superscript"/>
          <w:rtl w:val="0"/>
        </w:rPr>
        <w:t xml:space="preserve">1</w:t>
      </w:r>
      <w:r w:rsidDel="00000000" w:rsidR="00000000" w:rsidRPr="00000000">
        <w:rPr>
          <w:rFonts w:ascii="Arial" w:cs="Arial" w:eastAsia="Arial" w:hAnsi="Arial"/>
          <w:b w:val="0"/>
          <w:bCs w:val="0"/>
          <w:i w:val="0"/>
          <w:iCs w:val="0"/>
          <w:smallCaps w:val="0"/>
          <w:strike w:val="0"/>
          <w:color w:val="93c47d"/>
          <w:sz w:val="12"/>
          <w:szCs w:val="12"/>
          <w:u w:val="none"/>
          <w:shd w:fill="auto" w:val="clear"/>
          <w:vertAlign w:val="baseline"/>
          <w:rtl w:val="0"/>
        </w:rPr>
        <w:t xml:space="preserve">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2.1826171875" w:line="348.27269554138184" w:lineRule="auto"/>
        <w:ind w:left="267.6671600341797" w:right="30.113525390625" w:hanging="8.467178344726562"/>
        <w:jc w:val="both"/>
        <w:rPr>
          <w:rFonts w:ascii="Arial" w:cs="Arial" w:eastAsia="Arial" w:hAnsi="Arial"/>
          <w:b w:val="0"/>
          <w:bCs w:val="0"/>
          <w:i w:val="0"/>
          <w:iCs w:val="0"/>
          <w:smallCaps w:val="0"/>
          <w:strike w:val="0"/>
          <w:color w:val="93c47d"/>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Además, se observa una tendencia hacia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automatización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la fabricación de snacks, con empresas  adoptando tecnologías robóticas para mejorar la eficiencia y seguridad en la producción. Este enfoque  permite satisfacer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creciente demanda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productos saludables manteniendo altos estándares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calidad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93c47d"/>
          <w:sz w:val="20"/>
          <w:szCs w:val="20"/>
          <w:u w:val="none"/>
          <w:shd w:fill="auto" w:val="clear"/>
          <w:vertAlign w:val="superscript"/>
          <w:rtl w:val="0"/>
        </w:rPr>
        <w:t xml:space="preserve">2</w:t>
      </w:r>
      <w:r w:rsidDel="00000000" w:rsidR="00000000" w:rsidRPr="00000000">
        <w:rPr>
          <w:rFonts w:ascii="Arial" w:cs="Arial" w:eastAsia="Arial" w:hAnsi="Arial"/>
          <w:b w:val="0"/>
          <w:bCs w:val="0"/>
          <w:i w:val="0"/>
          <w:iCs w:val="0"/>
          <w:smallCaps w:val="0"/>
          <w:strike w:val="0"/>
          <w:color w:val="93c47d"/>
          <w:sz w:val="12"/>
          <w:szCs w:val="12"/>
          <w:u w:val="none"/>
          <w:shd w:fill="auto" w:val="clear"/>
          <w:vertAlign w:val="baseline"/>
          <w:rtl w:val="0"/>
        </w:rPr>
        <w:t xml:space="preserve">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2.783203125" w:line="348.27306747436523" w:lineRule="auto"/>
        <w:ind w:left="267.46559143066406" w:right="35.179443359375" w:hanging="0.201568603515625"/>
        <w:jc w:val="both"/>
        <w:rPr>
          <w:rFonts w:ascii="Arial" w:cs="Arial" w:eastAsia="Arial" w:hAnsi="Arial"/>
          <w:b w:val="0"/>
          <w:bCs w:val="0"/>
          <w:i w:val="0"/>
          <w:iCs w:val="0"/>
          <w:smallCaps w:val="0"/>
          <w:strike w:val="0"/>
          <w:color w:val="93c47d"/>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Sin embargo, factores económicos como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inflación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el aumento de los costos han llevado a una  disminución en el gasto de los consumidores en snacks en algunos mercados, como Estados Unidos.  Una encuesta de febrero de 2025 reveló que el 42% de los consumidores estadounidenses están  reduciendo su gasto en snacks, lo que ha impactado las ventas de grandes empresas del sector. </w:t>
      </w:r>
      <w:r w:rsidDel="00000000" w:rsidR="00000000" w:rsidRPr="00000000">
        <w:rPr>
          <w:rFonts w:ascii="Arial" w:cs="Arial" w:eastAsia="Arial" w:hAnsi="Arial"/>
          <w:b w:val="0"/>
          <w:bCs w:val="0"/>
          <w:i w:val="0"/>
          <w:iCs w:val="0"/>
          <w:smallCaps w:val="0"/>
          <w:strike w:val="0"/>
          <w:color w:val="93c47d"/>
          <w:sz w:val="20"/>
          <w:szCs w:val="20"/>
          <w:u w:val="none"/>
          <w:shd w:fill="auto" w:val="clear"/>
          <w:vertAlign w:val="superscript"/>
          <w:rtl w:val="0"/>
        </w:rPr>
        <w:t xml:space="preserve">3</w:t>
      </w:r>
      <w:r w:rsidDel="00000000" w:rsidR="00000000" w:rsidRPr="00000000">
        <w:rPr>
          <w:rFonts w:ascii="Arial" w:cs="Arial" w:eastAsia="Arial" w:hAnsi="Arial"/>
          <w:b w:val="0"/>
          <w:bCs w:val="0"/>
          <w:i w:val="0"/>
          <w:iCs w:val="0"/>
          <w:smallCaps w:val="0"/>
          <w:strike w:val="0"/>
          <w:color w:val="93c47d"/>
          <w:sz w:val="12"/>
          <w:szCs w:val="12"/>
          <w:u w:val="none"/>
          <w:shd w:fill="auto" w:val="clear"/>
          <w:vertAlign w:val="baseline"/>
          <w:rtl w:val="0"/>
        </w:rPr>
        <w:t xml:space="preserve">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4.183349609375" w:line="240" w:lineRule="auto"/>
        <w:ind w:left="267.5999450683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Situación macroeconómica argentina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203125" w:line="348.40590476989746" w:lineRule="auto"/>
        <w:ind w:left="264.03839111328125" w:right="28.687744140625" w:firstLine="16.329574584960938"/>
        <w:jc w:val="both"/>
        <w:rPr>
          <w:rFonts w:ascii="Arial" w:cs="Arial" w:eastAsia="Arial" w:hAnsi="Arial"/>
          <w:b w:val="0"/>
          <w:bCs w:val="0"/>
          <w:i w:val="0"/>
          <w:iCs w:val="0"/>
          <w:smallCaps w:val="0"/>
          <w:strike w:val="0"/>
          <w:color w:val="93c47d"/>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Argentina, el mercado de snacks saludables ha experimentado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crecimiento significativo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proyecta que este segmento alcance un valor de USD 1,83 mil millones para 2032, con una tasa del 15%  desde 2026. Este crecimiento se debe a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creciente demanda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opciones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snacks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convenientes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saludables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por parte de los consumidores argentinos. </w:t>
      </w:r>
      <w:r w:rsidDel="00000000" w:rsidR="00000000" w:rsidRPr="00000000">
        <w:rPr>
          <w:rFonts w:ascii="Arial" w:cs="Arial" w:eastAsia="Arial" w:hAnsi="Arial"/>
          <w:b w:val="0"/>
          <w:bCs w:val="0"/>
          <w:i w:val="0"/>
          <w:iCs w:val="0"/>
          <w:smallCaps w:val="0"/>
          <w:strike w:val="0"/>
          <w:color w:val="93c47d"/>
          <w:sz w:val="20"/>
          <w:szCs w:val="20"/>
          <w:u w:val="none"/>
          <w:shd w:fill="auto" w:val="clear"/>
          <w:vertAlign w:val="superscript"/>
          <w:rtl w:val="0"/>
        </w:rPr>
        <w:t xml:space="preserve">4</w:t>
      </w:r>
      <w:r w:rsidDel="00000000" w:rsidR="00000000" w:rsidRPr="00000000">
        <w:rPr>
          <w:rFonts w:ascii="Arial" w:cs="Arial" w:eastAsia="Arial" w:hAnsi="Arial"/>
          <w:b w:val="0"/>
          <w:bCs w:val="0"/>
          <w:i w:val="0"/>
          <w:iCs w:val="0"/>
          <w:smallCaps w:val="0"/>
          <w:strike w:val="0"/>
          <w:color w:val="93c47d"/>
          <w:sz w:val="12"/>
          <w:szCs w:val="12"/>
          <w:u w:val="none"/>
          <w:shd w:fill="auto" w:val="clear"/>
          <w:vertAlign w:val="baseline"/>
          <w:rtl w:val="0"/>
        </w:rPr>
        <w:t xml:space="preserve">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2.0721435546875" w:line="341.8279838562012" w:lineRule="auto"/>
        <w:ind w:left="267.6671600341797" w:right="28.514404296875" w:firstLine="12.7008056640625"/>
        <w:jc w:val="both"/>
        <w:rPr>
          <w:rFonts w:ascii="Arial" w:cs="Arial" w:eastAsia="Arial" w:hAnsi="Arial"/>
          <w:b w:val="0"/>
          <w:bCs w:val="0"/>
          <w:i w:val="0"/>
          <w:iCs w:val="0"/>
          <w:smallCaps w:val="0"/>
          <w:strike w:val="0"/>
          <w:color w:val="93c47d"/>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economía nacional enfrenta desafíos macroeconómicos, como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inflación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interanual del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55,9%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marzo de 2025, según el INDEC. Este contexto económico puede afectar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poder adquisitivo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los  consumidores y, por ende, influir en sus decisiones de compra, incluso en productos saludables. </w:t>
      </w:r>
      <w:r w:rsidDel="00000000" w:rsidR="00000000" w:rsidRPr="00000000">
        <w:rPr>
          <w:rFonts w:ascii="Arial" w:cs="Arial" w:eastAsia="Arial" w:hAnsi="Arial"/>
          <w:b w:val="0"/>
          <w:bCs w:val="0"/>
          <w:i w:val="0"/>
          <w:iCs w:val="0"/>
          <w:smallCaps w:val="0"/>
          <w:strike w:val="0"/>
          <w:color w:val="93c47d"/>
          <w:sz w:val="20"/>
          <w:szCs w:val="20"/>
          <w:u w:val="none"/>
          <w:shd w:fill="auto" w:val="clear"/>
          <w:vertAlign w:val="superscript"/>
          <w:rtl w:val="0"/>
        </w:rPr>
        <w:t xml:space="preserve">5</w:t>
      </w:r>
      <w:r w:rsidDel="00000000" w:rsidR="00000000" w:rsidRPr="00000000">
        <w:rPr>
          <w:rFonts w:ascii="Arial" w:cs="Arial" w:eastAsia="Arial" w:hAnsi="Arial"/>
          <w:b w:val="0"/>
          <w:bCs w:val="0"/>
          <w:i w:val="0"/>
          <w:iCs w:val="0"/>
          <w:smallCaps w:val="0"/>
          <w:strike w:val="0"/>
          <w:color w:val="93c47d"/>
          <w:sz w:val="12"/>
          <w:szCs w:val="12"/>
          <w:u w:val="none"/>
          <w:shd w:fill="auto" w:val="clear"/>
          <w:vertAlign w:val="baseline"/>
          <w:rtl w:val="0"/>
        </w:rPr>
        <w:t xml:space="preserve">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7.59765625" w:line="366.52012825012207" w:lineRule="auto"/>
        <w:ind w:left="259.1999816894531" w:right="30.736083984375" w:firstLine="0"/>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pesar de estos desafíos, la tendencia hacia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alimentación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más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saludable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la búsqueda de  productos funcionales y convenientes continúan impulsando el mercado de snacks saludables en  Argentina.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5.6558227539062" w:line="240" w:lineRule="auto"/>
        <w:ind w:left="259.1999816894531" w:right="0" w:firstLine="0"/>
        <w:jc w:val="left"/>
        <w:rPr>
          <w:rFonts w:ascii="Arial" w:cs="Arial" w:eastAsia="Arial" w:hAnsi="Arial"/>
          <w:b w:val="0"/>
          <w:bCs w:val="0"/>
          <w:i w:val="0"/>
          <w:iCs w:val="0"/>
          <w:smallCaps w:val="0"/>
          <w:strike w:val="1"/>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1"/>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3258056640625" w:line="240" w:lineRule="auto"/>
        <w:ind w:left="260.1599884033203" w:right="0" w:firstLine="0"/>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1</w:t>
      </w:r>
      <w:r w:rsidDel="00000000" w:rsidR="00000000" w:rsidRPr="00000000">
        <w:rPr>
          <w:rFonts w:ascii="Arial" w:cs="Arial" w:eastAsia="Arial" w:hAnsi="Arial"/>
          <w:b w:val="0"/>
          <w:bCs w:val="0"/>
          <w:i w:val="0"/>
          <w:iCs w:val="0"/>
          <w:smallCaps w:val="0"/>
          <w:strike w:val="0"/>
          <w:color w:val="000000"/>
          <w:sz w:val="12"/>
          <w:szCs w:val="1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https://www.gminsights.com/industry-analysis/healthy-snacks-market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13604736328125" w:line="240" w:lineRule="auto"/>
        <w:ind w:left="260.8799743652344" w:right="0" w:firstLine="0"/>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2</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https://www.thebusinessresearchcompany.com/report/snack-food-global-market-report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635833740234375" w:line="240" w:lineRule="auto"/>
        <w:ind w:left="259.7999572753906" w:right="0" w:firstLine="0"/>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3</w:t>
      </w:r>
      <w:r w:rsidDel="00000000" w:rsidR="00000000" w:rsidRPr="00000000">
        <w:rPr>
          <w:rFonts w:ascii="Arial" w:cs="Arial" w:eastAsia="Arial" w:hAnsi="Arial"/>
          <w:b w:val="0"/>
          <w:bCs w:val="0"/>
          <w:i w:val="0"/>
          <w:iCs w:val="0"/>
          <w:smallCaps w:val="0"/>
          <w:strike w:val="0"/>
          <w:color w:val="000000"/>
          <w:sz w:val="12"/>
          <w:szCs w:val="1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https://www.foodandwine.com/consumer-spending-decline-snacks-11710278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3597412109375" w:line="240" w:lineRule="auto"/>
        <w:ind w:left="263.75999450683594" w:right="0" w:firstLine="0"/>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4</w:t>
      </w:r>
      <w:r w:rsidDel="00000000" w:rsidR="00000000" w:rsidRPr="00000000">
        <w:rPr>
          <w:rFonts w:ascii="Arial" w:cs="Arial" w:eastAsia="Arial" w:hAnsi="Arial"/>
          <w:b w:val="0"/>
          <w:bCs w:val="0"/>
          <w:i w:val="0"/>
          <w:iCs w:val="0"/>
          <w:smallCaps w:val="0"/>
          <w:strike w:val="0"/>
          <w:color w:val="000000"/>
          <w:sz w:val="12"/>
          <w:szCs w:val="1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https://www.verifiedmarketresearch.com/product/argentina-snacks-bars-market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055938720703125" w:line="240" w:lineRule="auto"/>
        <w:ind w:left="261.24000549316406" w:right="0" w:firstLine="0"/>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5</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https://www.reuters.com/latam/negocio/Q7GYSO2K2ZM2ZHE5YCQRCEKZ4A-2025-04-11</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4.4160461425781" w:line="240" w:lineRule="auto"/>
        <w:ind w:left="0" w:right="83.494873046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4" name="image80.png"/>
            <a:graphic>
              <a:graphicData uri="http://schemas.openxmlformats.org/drawingml/2006/picture">
                <pic:pic>
                  <pic:nvPicPr>
                    <pic:cNvPr id="0" name="image80.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568115234375" w:line="240" w:lineRule="auto"/>
        <w:ind w:left="258.23997497558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Análisis del Sector Industrial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3.519287109375" w:line="363.78247261047363" w:lineRule="auto"/>
        <w:ind w:left="264.03839111328125" w:right="32.76489257812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sector industrial de snacks saludables, tanto a nivel global como en Argentina, muestra un  crecimiento impulsado por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cambios en las preferencias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los consumidores hacia opciones más  saludables y convenientes. A nivel mundial, la innovación en productos y la adopción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tecnologías avanzadas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la producción están transformando la industria. En Argentina, a pesar de los desafíos  económicos, el mercado de snacks saludables sigue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expandiéndose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ofreciendo oportunidades para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nuevos productos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como los copos de maíz salados saludables y sus derivados.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15478515625" w:line="240" w:lineRule="auto"/>
        <w:ind w:left="259.1999816894531"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3. Definición Inicial del Producto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0.2917480468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Descripción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919677734375" w:line="364.2392063140869" w:lineRule="auto"/>
        <w:ind w:left="267.6671600341797" w:right="32.7062988281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producto principal son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copos de maíz salados saludables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trata de un alimento elaborado a  partir de harina de maíz precocida, sometidos a un proceso de mezcla con agua y otros ingredientes a  alta temperatura, extrusión, moldeado y horneado, sin fritura y sin aditivos artificiales. Se presentan  como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alternativa natural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nutritiva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los snacks tradicionales. Su fórmula está pensada para  personas que buscan opciones sabrosas pero bajas en sodio, grasas saturadas y sin azúcares añadidos.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5.172119140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Nombre según denominación corriente. Importancia de Marcas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3.5205078125" w:line="364.2396068572998" w:lineRule="auto"/>
        <w:ind w:left="258.9984130859375" w:right="28.165283203125" w:firstLine="8.46717834472656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comercializa comúnmente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copos de maíz salados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 snacks de maíz saludables. La marca juega  un papel clave en el mercado, ya que los consumidores asocian determinadas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marcas con calidad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valores saludables, sustentabilidad y sabor. Es fundamental diferenciarse mediante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identidad visual  atractiva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certificaciones (por ejemplo sin conservantes), y una comunicación clara sobre los beneficios  nutricionales.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5.771484375" w:line="240" w:lineRule="auto"/>
        <w:ind w:left="267.5999450683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Subproductos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9.119873046875" w:line="366.51984214782715" w:lineRule="auto"/>
        <w:ind w:left="987.6673126220703" w:right="35.86791992187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Harina de maíz reutilizada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restos del proceso de producción que pueden utilizarse para fabricar  galletas o barritas energéticas.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7.65625" w:line="361.7600440979004" w:lineRule="auto"/>
        <w:ind w:left="987.6673126220703" w:right="39.90356445312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Cáscaras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 residuos de maíz: aprovechables como insumo para alimentos balanceados o  compostaje.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1.25427246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Versiones saborizadas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del producto base: copos con especias naturales</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13.7326049804688"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6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3" name="image90.png"/>
            <a:graphic>
              <a:graphicData uri="http://schemas.openxmlformats.org/drawingml/2006/picture">
                <pic:pic>
                  <pic:nvPicPr>
                    <pic:cNvPr id="0" name="image90.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568115234375" w:line="240" w:lineRule="auto"/>
        <w:ind w:left="280.3199768066406"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Usos y características de los bienes y servicios </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3.519287109375" w:line="366.81678771972656" w:lineRule="auto"/>
        <w:ind w:left="276.5375518798828" w:right="28.970947265625" w:firstLine="3.830413818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producto está diseñado principalmente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snack saludable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ideal para consumo directo. También  puede formar parte de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desayuno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merienda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 apto para personas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dietas específicas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Presenta  una textura crocante,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bajo contenido graso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sin fritura y con alto valor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energético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natural.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8.206787109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Destino de los bienes y servicios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091796875" w:line="364.33762550354004" w:lineRule="auto"/>
        <w:ind w:left="267.6671600341797" w:right="34.39208984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destino principal es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consumo final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 producto se ofrece en envases individuales o familiares y está  destinado a puntos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venta minoristas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como supermercados, dietéticas, tiendas naturales y  plataformas de e-commerce.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888671875" w:line="240" w:lineRule="auto"/>
        <w:ind w:left="299.0399932861328" w:right="0" w:firstLine="0"/>
        <w:jc w:val="left"/>
        <w:rPr>
          <w:rFonts w:ascii="Arial" w:cs="Arial" w:eastAsia="Arial" w:hAnsi="Arial"/>
          <w:b w:val="1"/>
          <w:bCs w:val="1"/>
          <w:i w:val="0"/>
          <w:iCs w:val="0"/>
          <w:smallCaps w:val="0"/>
          <w:strike w:val="0"/>
          <w:color w:val="000000"/>
          <w:sz w:val="48"/>
          <w:szCs w:val="4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48"/>
          <w:szCs w:val="48"/>
          <w:u w:val="none"/>
          <w:shd w:fill="auto" w:val="clear"/>
          <w:vertAlign w:val="baseline"/>
          <w:rtl w:val="0"/>
        </w:rPr>
        <w:t xml:space="preserve">DIMENSIONAMIENTO COMERCIAL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3.43994140625" w:line="240" w:lineRule="auto"/>
        <w:ind w:left="269.16961669921875"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4. Análisis del Mercado Consumidor </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5.492553710937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Características, Tipificación y Cuantificación </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20385742187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Características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34716796875" w:line="361.7603015899658" w:lineRule="auto"/>
        <w:ind w:left="280.3679656982422" w:right="85.3161621093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consumidor de copos de maíz salados busca alternativas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más saludables a los snacks tradicionales.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Los consumidores tienden a considerar las siguientes características: </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5249023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Productos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sin grasas trans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367.11570739746094" w:lineRule="auto"/>
        <w:ind w:left="987.6673126220703" w:right="33.57543945312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Opciones de snack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rápidas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portátiles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consumir en el trabajo, post entrenamiento, o como  colación saludable. </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7557373046875" w:line="361.7603015899658" w:lineRule="auto"/>
        <w:ind w:left="636.7392730712891" w:right="84.637451171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Empresas que tengan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compromiso ambiental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(envases reciclables, producción consciente). ● Alimentos que combinen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sabor agradable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beneficios nutricionales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2.4542236328125" w:line="366.52015686035156" w:lineRule="auto"/>
        <w:ind w:left="267.6671600341797" w:right="86.93725585937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sabor salado representa una ventaja competitiva, porque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no hay copos de maíz salados saludables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consolidados en el mercado argentino, la mayoría de los copos son dulces o neutros. </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3.255615234375" w:line="240" w:lineRule="auto"/>
        <w:ind w:left="260.00640869140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Tipificación</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7758789062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mercado se puede dividir en los siguientes grupos: </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05279541015625" w:line="361.75990104675293" w:lineRule="auto"/>
        <w:ind w:left="997.5457000732422" w:right="38.725585937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Jóvenes adultos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(18-30 años) que llevan un estilo de vida activo y demandan snacks saludables  post-entrenamiento o durante el estudio/trabajo.</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6.1344909667969" w:line="240" w:lineRule="auto"/>
        <w:ind w:left="0" w:right="83.65722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7 </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9" name="image87.png"/>
            <a:graphic>
              <a:graphicData uri="http://schemas.openxmlformats.org/drawingml/2006/picture">
                <pic:pic>
                  <pic:nvPicPr>
                    <pic:cNvPr id="0" name="image87.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1.7591857910156" w:lineRule="auto"/>
        <w:ind w:left="997.5457000732422" w:right="38.40942382812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Jóvenes y padres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(31-45 años) preocupados por su salud y la de su familia, que buscan opciones  para viandas o snacks familiares. </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54443359375" w:line="362.3547649383545" w:lineRule="auto"/>
        <w:ind w:left="997.5457000732422" w:right="35.11352539062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Consumidores veganos o vegetarianos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 buscan alimentos de origen vegetal, libres de  productos de origen animal. </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54150390625" w:line="361.7591857910156" w:lineRule="auto"/>
        <w:ind w:left="989.2800140380859" w:right="38.087158203125" w:hanging="352.5407409667969"/>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Consumidores "conscientes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preocupados no solo por su salud sino también por el impacto  ambiental del consumo. </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7.25585937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Cuantificación </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1.7591857910156" w:lineRule="auto"/>
        <w:ind w:left="997.5457000732422" w:right="41.2817382812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Según el censo realizado en 2022, el grupo etario que engloba a los rangos entre 18 a 45 años  representa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47% de la población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5224609375" w:line="361.7591857910156" w:lineRule="auto"/>
        <w:ind w:left="997.5457000732422" w:right="30.56396484375" w:hanging="360.8064270019531"/>
        <w:jc w:val="left"/>
        <w:rPr>
          <w:rFonts w:ascii="Arial" w:cs="Arial" w:eastAsia="Arial" w:hAnsi="Arial"/>
          <w:b w:val="0"/>
          <w:bCs w:val="0"/>
          <w:i w:val="0"/>
          <w:iCs w:val="0"/>
          <w:smallCaps w:val="0"/>
          <w:strike w:val="0"/>
          <w:color w:val="0070c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 consumo anual de snacks salados en Argentina se estima alrededor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1 kilogramo por  persona. </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52490234375" w:line="366.5207004547119" w:lineRule="auto"/>
        <w:ind w:left="984.0384674072266" w:right="31.376953125" w:hanging="347.299194335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Según un informe de Kantar (2024),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68% de los argentinos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afirmó haber incorporado más  snacks "saludables" en su alimentación diaria en los últimos dos años. </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6553955078125" w:line="361.76058769226074" w:lineRule="auto"/>
        <w:ind w:left="997.5457000732422" w:right="28.165283203125" w:hanging="360.8064270019531"/>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mercado de snacks saludables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Argentina mueve alrededor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USD 600 millones anuales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representados 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49.000 toneladas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un crecimiento estimado del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12% anual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hasta 2027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CONICET</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0283203125" w:line="366.5207004547119" w:lineRule="auto"/>
        <w:ind w:left="987.6673126220703" w:right="29.49829101562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estima que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productos extrusados de maíz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(cereales, copos) representan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4% del mercado  de snacks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volumen. </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656005859375" w:line="361.7603015899658" w:lineRule="auto"/>
        <w:ind w:left="989.2800140380859" w:right="28.331298828125" w:hanging="352.5407409667969"/>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proyecta que para el segundo año, apuntando a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cuota de mercado del 2%</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venderían  aproximadamente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290 toneladas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producto.</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8.25439453125" w:line="227.59471893310547" w:lineRule="auto"/>
        <w:ind w:left="10626.396484375" w:right="15.6005859375" w:hanging="10294.27734375"/>
        <w:jc w:val="lef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6655435" cy="3060573"/>
            <wp:effectExtent b="0" l="0" r="0" t="0"/>
            <wp:docPr id="78" name="image79.png"/>
            <a:graphic>
              <a:graphicData uri="http://schemas.openxmlformats.org/drawingml/2006/picture">
                <pic:pic>
                  <pic:nvPicPr>
                    <pic:cNvPr id="0" name="image79.png"/>
                    <pic:cNvPicPr preferRelativeResize="0"/>
                  </pic:nvPicPr>
                  <pic:blipFill>
                    <a:blip r:embed="rId8"/>
                    <a:srcRect b="0" l="0" r="0" t="0"/>
                    <a:stretch>
                      <a:fillRect/>
                    </a:stretch>
                  </pic:blipFill>
                  <pic:spPr>
                    <a:xfrm>
                      <a:off x="0" y="0"/>
                      <a:ext cx="6655435" cy="3060573"/>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8 </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0" name="image78.png"/>
            <a:graphic>
              <a:graphicData uri="http://schemas.openxmlformats.org/drawingml/2006/picture">
                <pic:pic>
                  <pic:nvPicPr>
                    <pic:cNvPr id="0" name="image78.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3.568115234375" w:line="240" w:lineRule="auto"/>
        <w:ind w:left="267.5999450683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Segmentación </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2.119140625" w:line="361.7604160308838" w:lineRule="auto"/>
        <w:ind w:left="277.54554748535156" w:right="41.7700195312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segmentación del mercado de snacks saludables en Argentina puede clasificarse de la siguiente  manera: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341796875" w:line="362.1562385559082" w:lineRule="auto"/>
        <w:ind w:left="997.5457000732422" w:right="33.50219726562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Demográfica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Adolescentes y adultos jóvenes (18-45 años), profesionales urbanos, estudiantes y  personas mayores preocupadas por la salud. </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72119140625" w:line="361.7591857910156" w:lineRule="auto"/>
        <w:ind w:left="997.5457000732422" w:right="38.20434570312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Psicográfica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Consumidores con estilos de vida activos, interesados en la nutrición, el bienestar y  la sostenibilidad.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638671875" w:line="361.7591857910156" w:lineRule="auto"/>
        <w:ind w:left="987.6673126220703" w:right="33.73413085937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Conductual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Personas que buscan snacks como sustitutos de comidas, opciones para llevar o  complementos energéticos durante el día.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5224609375" w:line="366.52021408081055" w:lineRule="auto"/>
        <w:ind w:left="264.03839111328125" w:right="39.747314453125"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Esta segmentación permite a las empresas adaptar sus productos y estrategias de marketing para  satisfacer las necesidades específicas de cada grupo.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3.65539550781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Influencia de Compra y Poder de Negociación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203857421875" w:line="359.3803882598877" w:lineRule="auto"/>
        <w:ind w:left="267.6671600341797" w:right="28.5339355468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Los consumidores argentinos están cada vez más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informados y exigentes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respecto a los productos que  consumen. Factores como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transparencia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el etiquetado, la calidad de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ingredientes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el  compromiso con prácticas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sostenibles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influyen significativamente en las decisiones de compra.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4537353515625" w:line="364.14050102233887" w:lineRule="auto"/>
        <w:ind w:left="262.2239685058594" w:right="28.466796875" w:hanging="3.02398681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Además, la creciente competencia en el mercado de snacks saludables ha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empoderado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consumidores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quienes tienen una amplia variedad de opciones y pueden comparar productos  fácilmente, especialmente a través de plataformas de comercio electrónico.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8551025390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Estacionalidad y Evolución Histórica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6.6802978515625" w:line="361.85906410217285" w:lineRule="auto"/>
        <w:ind w:left="264.03839111328125" w:right="30.90942382812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consumo de snacks saludables en Argentina muestra una tendencia creciente a lo largo del año, con  picos durante los meses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verano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en períodos asociados 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resoluciones de salud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como el inicio del  año. La evolución histórica indica una transición de productos tradicionales hacia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opciones más saludables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impulsada por cambios en las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preferencias del consumidor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una mayor disponibilidad de  productos en el mercado.</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4.1714477539062"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9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8" name="image92.png"/>
            <a:graphic>
              <a:graphicData uri="http://schemas.openxmlformats.org/drawingml/2006/picture">
                <pic:pic>
                  <pic:nvPicPr>
                    <pic:cNvPr id="0" name="image92.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3.968505859375" w:line="240" w:lineRule="auto"/>
        <w:ind w:left="262.41600036621094"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5. Análisis del Mercado Competidor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5.69213867187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Características, Tipificación y Cuantificación </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091796875" w:line="365.0651550292969" w:lineRule="auto"/>
        <w:ind w:left="264.03839111328125" w:right="28.165283203125"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sector de snacks saludables en Argentina se encuentra en una etapa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crecimiento sostenido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impulsado por cambios en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hábitos de consumo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una mayor conciencia sobre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alimentación saludable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Este mercado presenta una tasa de crecimiento anual compuesta del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15,98%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proyectada  hasta 2027, lo que indica un dinamismo significativo en comparación con otros segmentos alimenticios.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9.67773437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Principales características: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3.09834480285645" w:lineRule="auto"/>
        <w:ind w:left="636.7392730712891" w:right="34.1564941406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Diversificación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productos: La oferta incluye desde barras energéticas y cereales hasta chips de  vegetales y frutos secos, adaptándose a diversas preferencias y necesidades nutricionales. ●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Innovación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constante: Las empresas están invirtiendo en el desarrollo de productos con  ingredientes funcionales, como proteínas vegetales y superalimentos, para atraer a  consumidores conscientes de la salud.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1297607421875" w:line="361.9587993621826" w:lineRule="auto"/>
        <w:ind w:left="982.2240447998047" w:right="31.881103515625" w:hanging="345.4847717285156"/>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Canales de distribución variados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Además de los supermercados tradicionales, se observa un  aumento en la venta a través de tiendas especializadas, e-commerce y aplicaciones móviles,  facilitando el acceso a estos productos.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8878173828125" w:line="361.7603015899658" w:lineRule="auto"/>
        <w:ind w:left="984.0384674072266" w:right="34.517822265625" w:hanging="347.2991943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Preferencia por lo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natural y sostenible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Los consumidores valoran productos con etiquetas  limpias, sin aditivos artificiales y con empaques ecológicos, lo que obliga a las empresas a adaptar  sus procesos y presentaciones.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5029296875" w:line="311.7798328399658" w:lineRule="auto"/>
        <w:ind w:left="274.11834716796875" w:right="41.77490234375" w:firstLine="6.2496185302734375"/>
        <w:jc w:val="left"/>
        <w:rPr>
          <w:rFonts w:ascii="Arial" w:cs="Arial" w:eastAsia="Arial" w:hAnsi="Arial"/>
          <w:b w:val="0"/>
          <w:bCs w:val="0"/>
          <w:i w:val="0"/>
          <w:iCs w:val="0"/>
          <w:smallCaps w:val="0"/>
          <w:strike w:val="0"/>
          <w:color w:val="93c47d"/>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Este entorno competitivo requiere que las empresas mantengan una estrategia ágil y centrada en la  innovación, para satisfacer las demandas de un mercado en constante evolución. </w:t>
      </w:r>
      <w:r w:rsidDel="00000000" w:rsidR="00000000" w:rsidRPr="00000000">
        <w:rPr>
          <w:rFonts w:ascii="Arial" w:cs="Arial" w:eastAsia="Arial" w:hAnsi="Arial"/>
          <w:b w:val="0"/>
          <w:bCs w:val="0"/>
          <w:i w:val="0"/>
          <w:iCs w:val="0"/>
          <w:smallCaps w:val="0"/>
          <w:strike w:val="0"/>
          <w:color w:val="93c47d"/>
          <w:sz w:val="20"/>
          <w:szCs w:val="20"/>
          <w:u w:val="none"/>
          <w:shd w:fill="auto" w:val="clear"/>
          <w:vertAlign w:val="superscript"/>
          <w:rtl w:val="0"/>
        </w:rPr>
        <w:t xml:space="preserve">6</w:t>
      </w:r>
      <w:r w:rsidDel="00000000" w:rsidR="00000000" w:rsidRPr="00000000">
        <w:rPr>
          <w:rFonts w:ascii="Arial" w:cs="Arial" w:eastAsia="Arial" w:hAnsi="Arial"/>
          <w:b w:val="0"/>
          <w:bCs w:val="0"/>
          <w:i w:val="0"/>
          <w:iCs w:val="0"/>
          <w:smallCaps w:val="0"/>
          <w:strike w:val="0"/>
          <w:color w:val="93c47d"/>
          <w:sz w:val="12"/>
          <w:szCs w:val="12"/>
          <w:u w:val="none"/>
          <w:shd w:fill="auto" w:val="clear"/>
          <w:vertAlign w:val="baseline"/>
          <w:rtl w:val="0"/>
        </w:rPr>
        <w:t xml:space="preserve">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4.0374755859375" w:line="240" w:lineRule="auto"/>
        <w:ind w:left="258.23997497558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Análisis del entorno competitivo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2.120361328125" w:line="357.00047492980957" w:lineRule="auto"/>
        <w:ind w:left="269.28001403808594" w:right="40.762939453125" w:firstLine="11.0879516601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entorno competitivo de los snacks saludables en Argentina está influenciado por varios factores que  afectan tanto a las empresas establecidas como a los nuevos entrantes.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252441406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Factores clave</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732666015625" w:line="336.77000999450684" w:lineRule="auto"/>
        <w:ind w:left="997.5457000732422" w:right="36.949462890625" w:hanging="360.8064270019531"/>
        <w:jc w:val="both"/>
        <w:rPr>
          <w:rFonts w:ascii="Arial" w:cs="Arial" w:eastAsia="Arial" w:hAnsi="Arial"/>
          <w:b w:val="0"/>
          <w:bCs w:val="0"/>
          <w:i w:val="0"/>
          <w:iCs w:val="0"/>
          <w:smallCaps w:val="0"/>
          <w:strike w:val="0"/>
          <w:color w:val="b6d7a8"/>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Demanda creciente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 preocupación por enfermedades crónicas y el bienestar general ha  llevado a un aumento en la demanda de snacks bajos en azúcar, calorías y con beneficios  nutricionales adicionales.</w:t>
      </w:r>
      <w:r w:rsidDel="00000000" w:rsidR="00000000" w:rsidRPr="00000000">
        <w:rPr>
          <w:rFonts w:ascii="Arial" w:cs="Arial" w:eastAsia="Arial" w:hAnsi="Arial"/>
          <w:b w:val="0"/>
          <w:bCs w:val="0"/>
          <w:i w:val="0"/>
          <w:iCs w:val="0"/>
          <w:smallCaps w:val="0"/>
          <w:strike w:val="0"/>
          <w:color w:val="b6d7a8"/>
          <w:sz w:val="20"/>
          <w:szCs w:val="20"/>
          <w:u w:val="none"/>
          <w:shd w:fill="auto" w:val="clear"/>
          <w:vertAlign w:val="superscript"/>
          <w:rtl w:val="0"/>
        </w:rPr>
        <w:t xml:space="preserve">7</w:t>
      </w:r>
      <w:r w:rsidDel="00000000" w:rsidR="00000000" w:rsidRPr="00000000">
        <w:rPr>
          <w:rFonts w:ascii="Arial" w:cs="Arial" w:eastAsia="Arial" w:hAnsi="Arial"/>
          <w:b w:val="0"/>
          <w:bCs w:val="0"/>
          <w:i w:val="0"/>
          <w:iCs w:val="0"/>
          <w:smallCaps w:val="0"/>
          <w:strike w:val="0"/>
          <w:color w:val="b6d7a8"/>
          <w:sz w:val="12"/>
          <w:szCs w:val="12"/>
          <w:u w:val="none"/>
          <w:shd w:fill="auto" w:val="clear"/>
          <w:vertAlign w:val="baseline"/>
          <w:rtl w:val="0"/>
        </w:rPr>
        <w:t xml:space="preserve">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0.7661437988281" w:line="240" w:lineRule="auto"/>
        <w:ind w:left="259.1999816894531" w:right="0" w:firstLine="0"/>
        <w:jc w:val="left"/>
        <w:rPr>
          <w:rFonts w:ascii="Arial" w:cs="Arial" w:eastAsia="Arial" w:hAnsi="Arial"/>
          <w:b w:val="0"/>
          <w:bCs w:val="0"/>
          <w:i w:val="0"/>
          <w:iCs w:val="0"/>
          <w:smallCaps w:val="0"/>
          <w:strike w:val="1"/>
          <w:color w:val="b6d7a8"/>
          <w:sz w:val="12"/>
          <w:szCs w:val="12"/>
          <w:u w:val="none"/>
          <w:shd w:fill="auto" w:val="clear"/>
          <w:vertAlign w:val="baseline"/>
        </w:rPr>
      </w:pPr>
      <w:r w:rsidDel="00000000" w:rsidR="00000000" w:rsidRPr="00000000">
        <w:rPr>
          <w:rFonts w:ascii="Arial" w:cs="Arial" w:eastAsia="Arial" w:hAnsi="Arial"/>
          <w:b w:val="0"/>
          <w:bCs w:val="0"/>
          <w:i w:val="0"/>
          <w:iCs w:val="0"/>
          <w:smallCaps w:val="0"/>
          <w:strike w:val="1"/>
          <w:color w:val="b6d7a8"/>
          <w:sz w:val="12"/>
          <w:szCs w:val="12"/>
          <w:u w:val="none"/>
          <w:shd w:fill="auto" w:val="clear"/>
          <w:vertAlign w:val="baseline"/>
          <w:rtl w:val="0"/>
        </w:rPr>
        <w:t xml:space="preserve">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132843017578125" w:line="240" w:lineRule="auto"/>
        <w:ind w:left="264.95994567871094" w:right="0" w:firstLine="0"/>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6</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https://www.mordorintelligence.com/es/industry-reports/argentina-snack-bar-market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35931396484375" w:line="240" w:lineRule="auto"/>
        <w:ind w:left="262.79998779296875" w:right="0" w:firstLine="0"/>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7</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https://www.informesdeexpertos.com/informes/mercado-de-snacks-saludables</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1.2159729003906" w:line="240" w:lineRule="auto"/>
        <w:ind w:left="0" w:right="83.341064453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10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9" name="image89.png"/>
            <a:graphic>
              <a:graphicData uri="http://schemas.openxmlformats.org/drawingml/2006/picture">
                <pic:pic>
                  <pic:nvPicPr>
                    <pic:cNvPr id="0" name="image89.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4.13909912109375" w:lineRule="auto"/>
        <w:ind w:left="997.5457000732422" w:right="29.9658203125" w:hanging="360.8064270019531"/>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Competencia intensa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 mercado cuenta con la presencia de grandes multinacionales y marcas  locales, lo que genera una competencia feroz en términos de calidad, precio y diferenciación de  productos.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55712890625" w:line="361.7591857910156" w:lineRule="auto"/>
        <w:ind w:left="987.6673126220703" w:right="35.628662109375" w:hanging="350.9280395507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Regulaciones y normativas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 implementación de políticas gubernamentales relacionadas con  el etiquetado y la composición de alimentos obliga a las empresas a adaptar sus productos y  procesos para cumplir con los estándares establecidos.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5859375" w:line="316.539888381958" w:lineRule="auto"/>
        <w:ind w:left="994.1184234619141" w:right="38.58154296875" w:hanging="357.379150390625"/>
        <w:jc w:val="left"/>
        <w:rPr>
          <w:rFonts w:ascii="Arial" w:cs="Arial" w:eastAsia="Arial" w:hAnsi="Arial"/>
          <w:b w:val="0"/>
          <w:bCs w:val="0"/>
          <w:i w:val="0"/>
          <w:iCs w:val="0"/>
          <w:smallCaps w:val="0"/>
          <w:strike w:val="0"/>
          <w:color w:val="b6d7a8"/>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Tendencias de consumo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Los consumidores buscan conveniencia sin sacrificar la salud, lo que  impulsa la demanda de snacks portátiles, nutritivos y listos para consumir.</w:t>
      </w:r>
      <w:r w:rsidDel="00000000" w:rsidR="00000000" w:rsidRPr="00000000">
        <w:rPr>
          <w:rFonts w:ascii="Arial" w:cs="Arial" w:eastAsia="Arial" w:hAnsi="Arial"/>
          <w:b w:val="0"/>
          <w:bCs w:val="0"/>
          <w:i w:val="0"/>
          <w:iCs w:val="0"/>
          <w:smallCaps w:val="0"/>
          <w:strike w:val="0"/>
          <w:color w:val="b6d7a8"/>
          <w:sz w:val="20"/>
          <w:szCs w:val="20"/>
          <w:u w:val="none"/>
          <w:shd w:fill="auto" w:val="clear"/>
          <w:vertAlign w:val="superscript"/>
          <w:rtl w:val="0"/>
        </w:rPr>
        <w:t xml:space="preserve">8</w:t>
      </w:r>
      <w:r w:rsidDel="00000000" w:rsidR="00000000" w:rsidRPr="00000000">
        <w:rPr>
          <w:rFonts w:ascii="Arial" w:cs="Arial" w:eastAsia="Arial" w:hAnsi="Arial"/>
          <w:b w:val="0"/>
          <w:bCs w:val="0"/>
          <w:i w:val="0"/>
          <w:iCs w:val="0"/>
          <w:smallCaps w:val="0"/>
          <w:strike w:val="0"/>
          <w:color w:val="b6d7a8"/>
          <w:sz w:val="12"/>
          <w:szCs w:val="12"/>
          <w:u w:val="none"/>
          <w:shd w:fill="auto" w:val="clear"/>
          <w:vertAlign w:val="baseline"/>
          <w:rtl w:val="0"/>
        </w:rPr>
        <w:t xml:space="preserve">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238037109375" w:line="361.7591857910156" w:lineRule="auto"/>
        <w:ind w:left="997.5457000732422" w:right="37.774658203125" w:hanging="360.8064270019531"/>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Innovación tecnológica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 adopción de nuevas tecnologías en la producción y distribución  permite a las empresas mejorar la eficiencia y responder rápidamente a las tendencias del  mercado.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7.855224609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Nivel de competencia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19775390625" w:line="361.8597221374512" w:lineRule="auto"/>
        <w:ind w:left="269.28001403808594" w:right="31.56005859375" w:firstLine="11.08795166015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nivel de competencia en el mercado argentino de snacks saludables es medio a alto, con una fuerte  presencia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grandes empresas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 lideran en distribución y volumen, y un ecosistema creciente de  PYMEs y emprendimientos que apuestan a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diferenciación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Las empresas tradicionales como Arcor,  Molinos Río de la Plata y Pepsico han sabido adaptarse lanzando líneas de productos "saludables",  aprovechando su infraestructura y su capacidad de colocación 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puntos de venta masivos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9708251953125" w:line="361.8928527832031" w:lineRule="auto"/>
        <w:ind w:left="264.03839111328125" w:right="28.39965820312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contraste, las marcas pequeñas y medianas compiten aplicando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estrategias de nicho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donde la  propuesta de valor gira en torno 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ingredientes naturales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procesos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menos industrializados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(sin fritura,  sin aditivos, sin TACC, sin conservantes), diseño de packaging eco-friendly y canales de venta alternativos  como dietéticas, ferias saludables y e-commerce.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142944335937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Las estrategias predominantes son: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9334716796875" w:line="361.7603015899658" w:lineRule="auto"/>
        <w:ind w:left="997.5457000732422" w:right="34.72778320312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Diferenciación por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calidad percibida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inclusión de insumos premium (chia, quinoa, cúrcuma, sal  rosa, etc.)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638671875" w:line="361.759729385376" w:lineRule="auto"/>
        <w:ind w:left="987.6673126220703" w:right="32.485351562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Storytelling de marca: productos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identidad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fundadores visibles, vínculos emocionales con el  consumidor.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638671875" w:line="362.15646743774414" w:lineRule="auto"/>
        <w:ind w:left="982.2240447998047" w:right="30.340576171875" w:hanging="345.4847717285156"/>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Canal digital: muchas marcas basan su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crecimiento en Instagram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ventas directas a consumidor  final vía tiendas online.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72119140625" w:line="361.7600440979004" w:lineRule="auto"/>
        <w:ind w:left="987.6673126220703" w:right="36.19995117187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Alianzas comerciales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 gimnasios, nutricionistas o dietéticas para llegar al consumidor  objetivo.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6.9743347167969" w:line="240" w:lineRule="auto"/>
        <w:ind w:left="259.1999816894531" w:right="0" w:firstLine="0"/>
        <w:jc w:val="left"/>
        <w:rPr>
          <w:rFonts w:ascii="Arial" w:cs="Arial" w:eastAsia="Arial" w:hAnsi="Arial"/>
          <w:b w:val="0"/>
          <w:bCs w:val="0"/>
          <w:i w:val="0"/>
          <w:iCs w:val="0"/>
          <w:smallCaps w:val="0"/>
          <w:strike w:val="1"/>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1"/>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132843017578125" w:line="254.89800453186035" w:lineRule="auto"/>
        <w:ind w:left="271.8672180175781" w:right="94.620361328125" w:hanging="7.387237548828125"/>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8</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https://www.databridgemarketresearch.com/es/reports/global-healthy-snacks market?srsltid=AfmBOoplIZLAItCUQFiEyI3E6Qu56ZPNbKyk088MYO4pwfptai10cmj-</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0.09765625" w:line="240" w:lineRule="auto"/>
        <w:ind w:left="0" w:right="81.6235351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11 </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91" name="image81.png"/>
            <a:graphic>
              <a:graphicData uri="http://schemas.openxmlformats.org/drawingml/2006/picture">
                <pic:pic>
                  <pic:nvPicPr>
                    <pic:cNvPr id="0" name="image81.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4.13909912109375" w:lineRule="auto"/>
        <w:ind w:left="254.9663543701172" w:right="31.568603515625" w:firstLine="25.40161132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competir en este entorno, nuestro proyecto deberá buscar un equilibrio entre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costos competitivos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diferenciación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visible, probablemente apuntando al segmento medio-alto que prioriza salud sin  abandonar el sabor ni la experiencia de snacks.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5.855712890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Posicionamiento </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091796875" w:line="363.4785461425781" w:lineRule="auto"/>
        <w:ind w:left="264.03839111328125" w:right="31.8188476562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Nuestro producto busca posicionarse como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snack saludable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horneado a base de copos de maíz  salado, que sea percibido como una alternativa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más sana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sabrosa y accesible frente a las opciones  industriales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ultraprocesadas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No se trata solo de vender “algo sano”, sino de comunicar que el producto  es parte de un estilo de vida actual y consciente, sin resignar el placer del consumo. </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9.01000976562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posicionamiento objetivo es: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3.133544921875" w:line="367.1133613586426" w:lineRule="auto"/>
        <w:ind w:left="997.5457000732422" w:right="39.14428710937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Funcional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snack apto para personas activas, que necesitan energía entre comidas sin recurrir a  productos con exceso de grasas o sodio.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757568359375" w:line="361.75981521606445" w:lineRule="auto"/>
        <w:ind w:left="997.5457000732422" w:right="39.15405273437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Emocional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marca joven, cercana, que acompaña hábitos saludables sin caer en discursos  médicos o restrictivos.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638671875" w:line="366.91715240478516" w:lineRule="auto"/>
        <w:ind w:left="982.2240447998047" w:right="37.26806640625" w:hanging="345.4847717285156"/>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 precio accesible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más barato que marcas premium importadas, pero con un diferencial claro  frente a los snacks tradicionales. </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1.3226318359375" w:line="364.14050102233887" w:lineRule="auto"/>
        <w:ind w:left="267.6671600341797" w:right="30.1037597656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la matriz de posicionamiento, se ubicaría en el cuadrante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saludables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accesibles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compitiendo  directamente con snacks tradicionales y copos de maiz, y compitiendo indirectamente con barras de  cereal, chips de arroz, frutos secos y snacks de legumbres. </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5.6549072265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Precios actuales y futuros </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203125" w:line="364.14050102233887" w:lineRule="auto"/>
        <w:ind w:left="267.6671600341797" w:right="29.796142578125" w:hanging="8.46717834472656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Actualmente, los snacks saludables en Argentina tienen una amplia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dispersión de precios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dependiendo  del formato, canal de venta y la propuesta de valor. En supermercados y dietéticas, los precios promedio  relevados en marzo-abril 2025 fueron: </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455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Chips de arroz o legumbres: $1100 – $1600 por 100g </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Snacks tipo cereales inflados: $1400 – $2000 por 100g </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Barras de cereal saludables: $600 – $900 por unidad (25-30g) </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3.53271484375" w:line="364.9332618713379" w:lineRule="auto"/>
        <w:ind w:left="267.6671600341797" w:right="28.1652832031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ese contexto, nuestro snack de copos de maíz salados puede posicionarse en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franja intermedia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competitiva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rentable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considerando que el costo de materia prima es relativamente bajo (maíz,  condimentos, aditivos naturales) y que el proceso de producción no requiere fritura, lo cual reduce  costos de aceite, filtrado y residuos.  </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8.18878173828125" w:line="366.7777633666992" w:lineRule="auto"/>
        <w:ind w:left="260.81275939941406" w:right="28.175048828125" w:firstLine="19.55520629882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el lanzamiento, estimamos un precio objetivo en punto de venta minorista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$500 a $1200 los  100g</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dependiendo de la cantidad y el canal. A futuro, se podrían aplicar políticas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precio dinámico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desarrollo de presentaciones más económicas para ampliar mercado.</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5.1194763183594" w:line="240" w:lineRule="auto"/>
        <w:ind w:left="0" w:right="83.0908203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12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92" name="image84.png"/>
            <a:graphic>
              <a:graphicData uri="http://schemas.openxmlformats.org/drawingml/2006/picture">
                <pic:pic>
                  <pic:nvPicPr>
                    <pic:cNvPr id="0" name="image84.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568115234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Relación contractual con los clientes y proveedores </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6.719970703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Proveedores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18359375" w:line="364.23866271972656" w:lineRule="auto"/>
        <w:ind w:left="259.1999816894531" w:right="31.051025390625" w:firstLine="8.26560974121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buscarán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proveedores nacionales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harina de maíz precocida y condimentos naturales certificados.  La estrategia será establecer acuerdos a mediano plazo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contratos flexibles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priorizando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estabilidad de precios y calidad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garantizada. Por ejemplo, contratos a 6 meses con cláusulas de revisión de precios  por inflación (ajuste por IPC o dólar oficial), y penalidades por incumplimiento de calidad (normas IRAM Alimentos).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0.372314453125" w:line="361.7591857910156" w:lineRule="auto"/>
        <w:ind w:left="260.00640869140625" w:right="33.311767578125" w:hanging="2.217559814453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También se requerirán acuerdos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empresas de packaging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flexible biodegradables y servicios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transporte tercerizado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 estos casos se puede trabajar con outsourcing bajo modalidad de contrato  de servicio (prestación mensual) para evitar activos fijos innecesarios al inicio.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522460937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Clientes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349609375" w:line="361.8926525115967" w:lineRule="auto"/>
        <w:ind w:left="264.03839111328125" w:right="28.31298828125"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venta se canalizará principalmente a través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distribuidores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dietéticas y cadenas pequeñas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supermercados. En estos casos, se buscarán acuerdos tipo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consignación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 compra mínima garantizada,  para reducir el riesgo de stock inmovilizado. También se considerará participar en plataformas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venta digital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donde se trabajaría bajo un esquema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comisión sobre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venta.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1429443359375" w:line="361.76090240478516" w:lineRule="auto"/>
        <w:ind w:left="267.6671600341797" w:right="41.165771484375" w:firstLine="11.4912414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Una vez consolidada la operación, se podrá negociar con grandes cadenas mediante acuerdos de  exclusividad parcial por zona o canal.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9.2535400390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Barreras de entrada y salida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2038574218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Barreras de entrada</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36669921875" w:line="361.76015853881836" w:lineRule="auto"/>
        <w:ind w:left="274.11834716796875" w:right="30.382080078125" w:hanging="14.1119384765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Tecnológicas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aunque no se requiere maquinaria compleja, sí se necesitan extrusoras, hornos  industriales y mezcladoras específicas. La inversión inicial puede superar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USD 50.000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si se adquiere  maquinaria nacional nueva.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472412109375" w:line="366.51984214782715" w:lineRule="auto"/>
        <w:ind w:left="267.6671600341797" w:right="39.55078125" w:firstLine="1.209640502929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Comerciales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grandes marcas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ocupan la mayoría de las góndolas y tienen acuerdos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exclusividad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 supermercados. Esto hace difícil entrar sin acuerdos previos o sin asumir altos márgenes al  distribuidor.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85638427734375" w:line="364.4373607635498" w:lineRule="auto"/>
        <w:ind w:left="267.6671600341797" w:right="43.7854003906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Regulatorias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para producir alimentos se requiere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habilitación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planta por el SENASA 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bromatología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local, según la provincia. Además, si se desea incluir leyendas como “saludable”, o “vegano”, se deben  cumplir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normativas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específicas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certificaciones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adicionales.</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4.2054748535156" w:line="240" w:lineRule="auto"/>
        <w:ind w:left="0" w:right="83.897705078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13 </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90" name="image83.png"/>
            <a:graphic>
              <a:graphicData uri="http://schemas.openxmlformats.org/drawingml/2006/picture">
                <pic:pic>
                  <pic:nvPicPr>
                    <pic:cNvPr id="0" name="image83.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6.5189838409424" w:lineRule="auto"/>
        <w:ind w:left="269.28001403808594" w:right="83.83056640625" w:firstLine="11.0879516601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Imagen de marca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construir confianza en un alimento requiere tiempo, campañas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pruebas de aceptación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lo que representa un esfuerzo no solo económico, sino también comunicacional.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8.6560058593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Barreras de salida</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1.7591857910156" w:lineRule="auto"/>
        <w:ind w:left="264.03839111328125" w:right="35.472412109375" w:hanging="4.83840942382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Amortización de inversión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al tratarse de activos industriales específicos (como una extrusora de copos),  su reventa podría implicar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pérdida de valor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baja liquidez si el proyecto se discontinúa. </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5029296875" w:line="371.2800121307373" w:lineRule="auto"/>
        <w:ind w:left="267.6671600341797" w:right="37.322998046875" w:firstLine="1.209640502929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Contratos de abastecimiento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 se firman acuerdos con distribuidores o supermercados con  compromisos de abastecimiento mínimos, la rescisión anticipada puede implicar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penalidades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2.8564453125" w:line="366.5189838409424" w:lineRule="auto"/>
        <w:ind w:left="267.6671600341797" w:right="80.57983398437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Desempeño de marca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abandonar una marca posicionada en un nicho puede perjudicar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reputación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del emprendedor ante futuros proyectos alimenticios.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3.8562011718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Entrantes potenciales, sustitutos y complementarios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2038574218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Entrantes Potenciales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5.133056640625" w:line="363.7438488006592" w:lineRule="auto"/>
        <w:ind w:left="267.46559143066406" w:right="29.78759765625" w:hanging="6.65283203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 Startups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alimentación saludable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 foco en B2C Startups con enfoque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directo al consumidor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pueden entrar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propuestas personalizadas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delivery  propio o venta en plataformas. Su agilidad, bajo costo fijo y uso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redes sociales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les permite atacar  nichos específicos (por ejemplo, celíacos, deportistas, veganos), usando maquinaria tercerizada (co packers) y validando el producto sin grandes inversiones iniciales.Este tipo de emprendimientos no  compite de forma masiva pero sí puede capturar mercado.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188232421875" w:line="365.13221740722656" w:lineRule="auto"/>
        <w:ind w:left="262.02239990234375" w:right="33.330078125" w:hanging="2.015991210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2. Empresas del rubro dietético que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diversifican productos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Firmas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nacionales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alimentos naturales (como Lasfor o Granja del Sol Natural) podrían lanzar snacks  saludables horneados al ver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oportunidades de crecimiento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este segmento. Ya tienen distribución en  dietéticas y supermercados, lo que facilita escalar sin altos costos de entrada.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8216552734375" w:line="363.47888946533203" w:lineRule="auto"/>
        <w:ind w:left="260.2079772949219" w:right="28.02490234375" w:hanging="2.015991210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3. Proveedores de cereales de desayuno que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pivotan hacia snacks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Según el informe de Alimentos Argentinos, muchos elaboradores de cereales están 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transición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hacia  formatos alternativos como barras o snacks salados de base cereal. Esto les permite diversificar la línea  productiva sin grandes cambios en maquinaria (mezclado, extrusión, secado) </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5.8102416992188"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Productos Sustitutos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932861328125" w:line="364.1003608703613" w:lineRule="auto"/>
        <w:ind w:left="268.8768005371094" w:right="34.49951171875" w:hanging="8.06404113769531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 Chips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vegetales horneados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(lenteja, batata, kale) Compiten directamente por ser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snacks saludables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más fibra o proteína vegetal, y marketing  alineado al consumo consciente. Su presentación en monoporciones los hace funcionalmente similares.</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7.3684692382812" w:line="240" w:lineRule="auto"/>
        <w:ind w:left="0" w:right="83.54248046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14 </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50" name="image50.png"/>
            <a:graphic>
              <a:graphicData uri="http://schemas.openxmlformats.org/drawingml/2006/picture">
                <pic:pic>
                  <pic:nvPicPr>
                    <pic:cNvPr id="0" name="image50.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5.1309299468994" w:lineRule="auto"/>
        <w:ind w:left="259.1999816894531" w:right="36.81274414062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2.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Barritas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ene</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géticas y de cereal Aunque sean dulces, cumplen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misma función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práctica: energía rápida, sin necesidad de cocción ni  refrigeración. Las barritas funcionales (con semillas, colágeno, proteínas) tienen una base técnica común  con los copos de maíz. </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8.023681640625" w:line="366.5189838409424" w:lineRule="auto"/>
        <w:ind w:left="260.2079772949219" w:right="39.176025390625" w:hanging="2.015991210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3.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Popcorn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saborizado (light o gourmet) Entra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sustituto directo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hábitos de picoteo entre comidas o frente a pantallas. Los pochoclos  tipo “Mr. Pop” compiten tanto por ubicación en góndola como por percepción saludable. </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255859375" w:line="366.5196132659912" w:lineRule="auto"/>
        <w:ind w:left="264.03839111328125" w:right="33.47045898437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4. Mix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frutos secos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frutas deshidratadas Ofrecen el valor de “natural y funcional”, aunque su precio por porción suele ser más elevado. Son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sustitutos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especialmente en dietéticas o cafeterías saludables. </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3.8562011718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Productos Complementarios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4.33905601501465" w:lineRule="auto"/>
        <w:ind w:left="260.81275939941406" w:right="28.7109375" w:hanging="6.85440063476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Yogures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naturales o funcionales Los copos de maíz pueden agregarse como topping a yogures bebibles o en bowls, sumando textura  crujiente. Esto genera una sinergia de consumo mixto, ideal para desayunos rápidos o colaciones. </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3.48876953125" w:line="364.14050102233887" w:lineRule="auto"/>
        <w:ind w:left="262.02239990234375" w:right="33.846435546875" w:hanging="5.644760131835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2.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Bowls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fríos o smoothies listos para consumir Algunas dark kitchens o marcas como “Green Eat” o “Fellini” podrían incorporar estos copos como parte  de ensaladas frías o bowls energéticos. Esto amplía el momento de consumo del producto. </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05517578125" w:line="364.14050102233887" w:lineRule="auto"/>
        <w:ind w:left="260.2079772949219" w:right="32.166748046875" w:hanging="7.45918273925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3.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Dips proteicos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 vegetales (hummus, guacamole) En puntos de venta donde se prioriza lo saludable, los copos podrían reemplazar galletitas o bastones  de zanahoria para dips, agregando una variante sin gluten o vegana. </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0.6549072265625" w:line="240" w:lineRule="auto"/>
        <w:ind w:left="271.7424011230469"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6. Análisis del Mercado Proveedor </w:t>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0.2929687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Características generales </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91986083984375" w:line="361.9087314605713" w:lineRule="auto"/>
        <w:ind w:left="267.6671600341797" w:right="33.6474609375" w:hanging="8.46717834472656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Al tratarse de un país con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base agroindustrial sólida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Argentina cuenta con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amplia diversidad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proveedores de materias primas, tanto a nivel de grandes empresas como de PyMEs regionales, lo  que permite acceder a opciones variadas en cuanto a calidad, volumen y costos. Esta estructura permite  al sector alimenticio contar con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mercado abastecedor robusto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buena capilaridad territorial y  especialización en productos de origen agrícola, como es el caso de la harina de maíz.</w: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4.3295288085938" w:line="240" w:lineRule="auto"/>
        <w:ind w:left="0" w:right="83.494873046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15 </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56" name="image56.png"/>
            <a:graphic>
              <a:graphicData uri="http://schemas.openxmlformats.org/drawingml/2006/picture">
                <pic:pic>
                  <pic:nvPicPr>
                    <pic:cNvPr id="0" name="image56.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3.0980587005615" w:lineRule="auto"/>
        <w:ind w:left="262.2239685058594" w:right="32.030029296875" w:firstLine="18.14399719238281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este contexto, el poder de negociación de los proveedores 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equilibrado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 bien algunas materias  primas clave pueden estar concentradas en pocas empresas, la competencia regional y la existencia de  múltiples alternativas logísticas permiten sostener las relaciones comerciales.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disponibilidad tecnológica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servicios logísticos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producción y distribución también es amplia, por lo que facilita  el esquema operativo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proveedores nacionales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13037109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Proveedores de Materia Prima </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9189453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Harina de Maíz</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3.54432106018066" w:lineRule="auto"/>
        <w:ind w:left="267.6671600341797" w:right="34.299316406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insumo base del producto 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sémola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maíz precocida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(harina de maíz pero con un granulado  grueso), es utilizada para la fabricación de productos extruidos. Se seleccionaron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proveedores industriales nacionales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capacidad de abastecimiento, certificaciones sanitarias y experiencia  industrial: </w:t>
      </w:r>
    </w:p>
    <w:tbl>
      <w:tblPr>
        <w:tblStyle w:val="Table1"/>
        <w:tblW w:w="10443.92028808593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18.1201171875"/>
        <w:gridCol w:w="1200.3997802734375"/>
        <w:gridCol w:w="1757.39990234375"/>
        <w:gridCol w:w="3179.000244140625"/>
        <w:gridCol w:w="2689.000244140625"/>
        <w:tblGridChange w:id="0">
          <w:tblGrid>
            <w:gridCol w:w="1618.1201171875"/>
            <w:gridCol w:w="1200.3997802734375"/>
            <w:gridCol w:w="1757.39990234375"/>
            <w:gridCol w:w="3179.000244140625"/>
            <w:gridCol w:w="2689.000244140625"/>
          </w:tblGrid>
        </w:tblGridChange>
      </w:tblGrid>
      <w:tr>
        <w:trPr>
          <w:cantSplit w:val="0"/>
          <w:trHeight w:val="1488.400268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Ubicació </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533081054687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83.9932250976562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Precio  </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32763671875" w:line="240" w:lineRule="auto"/>
              <w:ind w:left="0" w:right="215.52429199218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estimado (x  </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Observaciones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Página web</w:t>
            </w:r>
          </w:p>
        </w:tc>
      </w:tr>
      <w:tr>
        <w:trPr>
          <w:cantSplit w:val="0"/>
          <w:trHeight w:val="1853.20007324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768280029296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Grupo  </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32763671875" w:line="240" w:lineRule="auto"/>
              <w:ind w:left="110.4000091552734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Alimenticio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3677978515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Río  </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34716796875" w:line="240" w:lineRule="auto"/>
              <w:ind w:left="124.87670898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Cuarto,  </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13330078125" w:line="240" w:lineRule="auto"/>
              <w:ind w:left="124.87670898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Córdoba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3681030273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Esperando  </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32763671875" w:line="240" w:lineRule="auto"/>
              <w:ind w:left="123.667297363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cotización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06604194641113" w:lineRule="auto"/>
              <w:ind w:left="119.0655517578125" w:right="34.119873046875" w:hanging="0.2020263671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Sémola de maíz de excelente  calidad. Empresa  especializada en maíz y  legumbres.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91715240478516" w:lineRule="auto"/>
              <w:ind w:left="123.6676025390625" w:right="197.9443359375" w:firstLine="9.8779296875"/>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https://www.grupoalim</w:t>
            </w:r>
            <w:r w:rsidDel="00000000" w:rsidR="00000000" w:rsidRPr="00000000">
              <w:rPr>
                <w:rFonts w:ascii="Arial" w:cs="Arial" w:eastAsia="Arial" w:hAnsi="Arial"/>
                <w:b w:val="0"/>
                <w:bCs w:val="0"/>
                <w:i w:val="0"/>
                <w:iCs w:val="0"/>
                <w:smallCaps w:val="0"/>
                <w:strike w:val="0"/>
                <w:color w:val="1155cc"/>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enticio.com.ar/</w:t>
            </w:r>
          </w:p>
        </w:tc>
      </w:tr>
      <w:tr>
        <w:trPr>
          <w:cantSplit w:val="0"/>
          <w:trHeight w:val="1853.399963378906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F&amp;F  </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9334716796875"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Ingredients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46557617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San  </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6669921875" w:line="240" w:lineRule="auto"/>
              <w:ind w:left="136.3677978515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Pedro,  </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136.3677978515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Buenos  </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115.1998901367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3681030273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Esperando  </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9334716796875" w:line="240" w:lineRule="auto"/>
              <w:ind w:left="123.667297363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cotización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13221740722656" w:lineRule="auto"/>
              <w:ind w:left="113.824462890625" w:right="34.7247314453125" w:firstLine="18.1439208984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Productor de ingredientes  para la industria alimenticia  nacional y productos  terminados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11570739746094" w:lineRule="auto"/>
              <w:ind w:left="133.5455322265625" w:right="254.794921875"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https://ffingredients.co m.ar/es/</w:t>
            </w:r>
          </w:p>
        </w:tc>
      </w:tr>
      <w:tr>
        <w:trPr>
          <w:cantSplit w:val="0"/>
          <w:trHeight w:val="1123.59985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4000091552734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Arcor  </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2666015625"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Ingredientes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7670898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Córdoba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158691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USD 420-450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9166088104248" w:lineRule="auto"/>
              <w:ind w:left="119.267578125" w:right="35.128173828125" w:hanging="8.467407226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Alta capacidad y continuidad  de stock, calidad premium.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280151367187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arcor.com</w:t>
            </w:r>
          </w:p>
        </w:tc>
      </w:tr>
    </w:tbl>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6.2559509277344"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Saborizantes y aditivos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5.3326416015625" w:line="371.200647354126" w:lineRule="auto"/>
        <w:ind w:left="267.6671600341797" w:right="31.20483398437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línea de productos salados requerirá compuestos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saborizantes industriales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(queso, jamón, especias,  etc.) y eventualmente aditivos conservantes y colorantes naturales:</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0.604248046875"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16 </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57" name="image57.png"/>
            <a:graphic>
              <a:graphicData uri="http://schemas.openxmlformats.org/drawingml/2006/picture">
                <pic:pic>
                  <pic:nvPicPr>
                    <pic:cNvPr id="0" name="image57.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tbl>
      <w:tblPr>
        <w:tblStyle w:val="Table2"/>
        <w:tblW w:w="10395.91979980468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3.7199401855469"/>
        <w:gridCol w:w="1488.4001159667969"/>
        <w:gridCol w:w="1752.5997924804688"/>
        <w:gridCol w:w="3692.60009765625"/>
        <w:gridCol w:w="2098.599853515625"/>
        <w:tblGridChange w:id="0">
          <w:tblGrid>
            <w:gridCol w:w="1363.7199401855469"/>
            <w:gridCol w:w="1488.4001159667969"/>
            <w:gridCol w:w="1752.5997924804688"/>
            <w:gridCol w:w="3692.60009765625"/>
            <w:gridCol w:w="2098.599853515625"/>
          </w:tblGrid>
        </w:tblGridChange>
      </w:tblGrid>
      <w:tr>
        <w:trPr>
          <w:cantSplit w:val="0"/>
          <w:trHeight w:val="1488.59985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Ubicación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83.9932250976562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Precio  </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240" w:lineRule="auto"/>
              <w:ind w:left="0" w:right="215.52429199218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estimado (x  </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Kg)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Observaciones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Página web</w:t>
            </w:r>
          </w:p>
        </w:tc>
      </w:tr>
      <w:tr>
        <w:trPr>
          <w:cantSplit w:val="0"/>
          <w:trHeight w:val="1853.200683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Flair  </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110.4000091552734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Argentina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768615722656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General  </w:t>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2.1562385559082" w:lineRule="auto"/>
              <w:ind w:left="136.36810302734375" w:right="225.69305419921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Rodriguez,  Buenos  </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72119140625" w:line="240" w:lineRule="auto"/>
              <w:ind w:left="115.200042724609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33762550354004" w:lineRule="auto"/>
              <w:ind w:left="110.40008544921875" w:right="33.83544921875" w:hanging="3.02398681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confirmar  (depende de la  fórmula)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33762550354004" w:lineRule="auto"/>
              <w:ind w:left="120.438232421875" w:right="35.2911376953125" w:firstLine="16.32995605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Especialistas en saborizantes para  snacks. Desarrollo a medida.  Certificación FSSC 22000.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3.4240722656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flair.com.ar</w:t>
            </w:r>
          </w:p>
        </w:tc>
      </w:tr>
      <w:tr>
        <w:trPr>
          <w:cantSplit w:val="0"/>
          <w:trHeight w:val="1483.7994384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Fryma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768615722656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CABA,  </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240" w:lineRule="auto"/>
              <w:ind w:left="136.3681030273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Buenos  </w:t>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115.200042724609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11459159851074" w:lineRule="auto"/>
              <w:ind w:left="113.22235107421875" w:right="81.1871337890625" w:firstLine="18.34564208984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Desde USD 15- 20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43690299987793" w:lineRule="auto"/>
              <w:ind w:left="120.438232421875" w:right="35.894775390625" w:firstLine="4.8382568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Ofrecen polvos y líquidos. Amplia  experiencia en saborizantes  salados para snacks.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3.4240722656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fryma.com.ar</w:t>
            </w:r>
          </w:p>
        </w:tc>
      </w:tr>
      <w:tr>
        <w:trPr>
          <w:cantSplit w:val="0"/>
          <w:trHeight w:val="1488.400268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Lecker  </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13330078125" w:line="240" w:lineRule="auto"/>
              <w:ind w:left="110.4000091552734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Argentina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768615722656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CABA,  </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136.3681030273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Buenos  </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32763671875" w:line="240" w:lineRule="auto"/>
              <w:ind w:left="115.200042724609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7189407348633" w:lineRule="auto"/>
              <w:ind w:left="128.7457275390625" w:right="33.8348388671875" w:hanging="18.34564208984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confirmar  (producto a  medida)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7189407348633" w:lineRule="auto"/>
              <w:ind w:left="118.624267578125" w:right="36.097412109375" w:firstLine="18.1439208984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Representantes de IFF. Desarrollo  personalizado para alimentos  funcionales.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71.28052711486816" w:lineRule="auto"/>
              <w:ind w:left="128.7451171875" w:right="85.70068359375"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leckerargentina.co</w:t>
            </w:r>
            <w:r w:rsidDel="00000000" w:rsidR="00000000" w:rsidRPr="00000000">
              <w:rPr>
                <w:rFonts w:ascii="Arial" w:cs="Arial" w:eastAsia="Arial" w:hAnsi="Arial"/>
                <w:b w:val="0"/>
                <w:bCs w:val="0"/>
                <w:i w:val="0"/>
                <w:iCs w:val="0"/>
                <w:smallCaps w:val="0"/>
                <w:strike w:val="0"/>
                <w:color w:val="1155cc"/>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m.ar</w:t>
            </w:r>
          </w:p>
        </w:tc>
      </w:tr>
    </w:tbl>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6.2559509277344"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Sales y Endulzantes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34716796875" w:line="366.5207004547119" w:lineRule="auto"/>
        <w:ind w:left="267.6671600341797" w:right="40.56030273437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línea dulce o sin azúcar requerirá endulzantes naturales o sintéticos (como stevia, sucralosa) y sales  comunes para los salados:</w:t>
      </w:r>
    </w:p>
    <w:tbl>
      <w:tblPr>
        <w:tblStyle w:val="Table3"/>
        <w:tblW w:w="10381.52038574218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89.320068359375"/>
        <w:gridCol w:w="1560.3997802734375"/>
        <w:gridCol w:w="1709.8004150390625"/>
        <w:gridCol w:w="3226.5997314453125"/>
        <w:gridCol w:w="2295.400390625"/>
        <w:tblGridChange w:id="0">
          <w:tblGrid>
            <w:gridCol w:w="1589.320068359375"/>
            <w:gridCol w:w="1560.3997802734375"/>
            <w:gridCol w:w="1709.8004150390625"/>
            <w:gridCol w:w="3226.5997314453125"/>
            <w:gridCol w:w="2295.400390625"/>
          </w:tblGrid>
        </w:tblGridChange>
      </w:tblGrid>
      <w:tr>
        <w:trPr>
          <w:cantSplit w:val="0"/>
          <w:trHeight w:val="1487.99987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Ubicación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60.393676757812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Precio  </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0" w:right="191.32507324218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estimado (x  </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1909179687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Observaciones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Página web</w:t>
            </w:r>
          </w:p>
        </w:tc>
      </w:tr>
      <w:tr>
        <w:trPr>
          <w:cantSplit w:val="0"/>
          <w:trHeight w:val="1488.399963378906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15686035156" w:lineRule="auto"/>
              <w:ind w:left="118.66561889648438" w:right="92.67852783203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Salinera Dul Sal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3677978515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Rosario,  </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123.46557617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Santa 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158691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USD 111 – 133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1399574279785" w:lineRule="auto"/>
              <w:ind w:left="133.544921875" w:right="35.386962890625" w:firstLine="2.8228759765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Foco en industria alimentaria,  buenas condiciones de  logística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38452148437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salineradulsal.com</w:t>
            </w:r>
          </w:p>
        </w:tc>
      </w:tr>
      <w:tr>
        <w:trPr>
          <w:cantSplit w:val="0"/>
          <w:trHeight w:val="1286.9198608398438"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1148490905762" w:lineRule="auto"/>
              <w:ind w:left="118.66561889648438" w:right="33.2464599609375" w:firstLine="12.9023742675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Las Marinas  Salinera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1148490905762" w:lineRule="auto"/>
              <w:ind w:left="136.3677978515625" w:right="112.4224853515625" w:hanging="20.36163330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Temperley,  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158691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USD 100 – 122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1148490905762" w:lineRule="auto"/>
              <w:ind w:left="133.544921875" w:right="35.791015625" w:firstLine="2.822875976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Envíos a todo el país, variedad  para uso industrial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1148490905762" w:lineRule="auto"/>
              <w:ind w:left="123.6676025390625" w:right="126.50146484375" w:firstLine="9.8779296875"/>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lasmarinassalinera.c</w:t>
            </w:r>
            <w:r w:rsidDel="00000000" w:rsidR="00000000" w:rsidRPr="00000000">
              <w:rPr>
                <w:rFonts w:ascii="Arial" w:cs="Arial" w:eastAsia="Arial" w:hAnsi="Arial"/>
                <w:b w:val="0"/>
                <w:bCs w:val="0"/>
                <w:i w:val="0"/>
                <w:iCs w:val="0"/>
                <w:smallCaps w:val="0"/>
                <w:strike w:val="0"/>
                <w:color w:val="1155cc"/>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om</w:t>
            </w:r>
          </w:p>
        </w:tc>
      </w:tr>
    </w:tbl>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3.65722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17 </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54" name="image54.png"/>
            <a:graphic>
              <a:graphicData uri="http://schemas.openxmlformats.org/drawingml/2006/picture">
                <pic:pic>
                  <pic:nvPicPr>
                    <pic:cNvPr id="0" name="image54.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tbl>
      <w:tblPr>
        <w:tblStyle w:val="Table4"/>
        <w:tblW w:w="10381.52038574218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89.320068359375"/>
        <w:gridCol w:w="1560.3997802734375"/>
        <w:gridCol w:w="1709.8004150390625"/>
        <w:gridCol w:w="3226.5997314453125"/>
        <w:gridCol w:w="2295.400390625"/>
        <w:tblGridChange w:id="0">
          <w:tblGrid>
            <w:gridCol w:w="1589.320068359375"/>
            <w:gridCol w:w="1560.3997802734375"/>
            <w:gridCol w:w="1709.8004150390625"/>
            <w:gridCol w:w="3226.5997314453125"/>
            <w:gridCol w:w="2295.400390625"/>
          </w:tblGrid>
        </w:tblGridChange>
      </w:tblGrid>
      <w:tr>
        <w:trPr>
          <w:cantSplit w:val="0"/>
          <w:trHeight w:val="1488.59985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768280029296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Cordis S.A.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1998901367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Villa  </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136.3677978515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Luzuriaga,  </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73266601562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21408081055" w:lineRule="auto"/>
              <w:ind w:left="116.81304931640625" w:right="76.7999267578125" w:firstLine="18.34564208984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USD 722 – 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81678771972656" w:lineRule="auto"/>
              <w:ind w:left="123.4649658203125" w:right="34.984130859375" w:hanging="0.2020263671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Sucralosa, stevia, ciclamato,  etc. Ideal para productos  bajos en azúcar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6760253906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cordis.com.ar</w:t>
            </w:r>
          </w:p>
        </w:tc>
      </w:tr>
      <w:tr>
        <w:trPr>
          <w:cantSplit w:val="0"/>
          <w:trHeight w:val="1488.3996582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Synergyfood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7670898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CABA,  </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21408081055" w:lineRule="auto"/>
              <w:ind w:left="116.81304931640625" w:right="76.7999267578125" w:firstLine="18.34564208984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USD 833 – 1.056</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1396999359131" w:lineRule="auto"/>
              <w:ind w:left="120.037841796875" w:right="35.1861572265625" w:firstLine="16.32995605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Enfoque funcional, opciones  naturales, mezclas para  snacks saludables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synergyfood.com.ar</w:t>
            </w:r>
          </w:p>
        </w:tc>
      </w:tr>
    </w:tbl>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8.3935546875"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ceites (antiadherente / mezcla vegetal) </w:t>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4.732666015625" w:line="371.874361038208" w:lineRule="auto"/>
        <w:ind w:left="277.54554748535156" w:right="42.574462890625" w:hanging="18.3455657958984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Aunque el proceso es horneado, se requerirá aceite vegetal como parte de la formulación o  recubrimiento: </w:t>
      </w:r>
    </w:p>
    <w:tbl>
      <w:tblPr>
        <w:tblStyle w:val="Table5"/>
        <w:tblW w:w="10501.52038574218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09.320068359375"/>
        <w:gridCol w:w="1560.3997802734375"/>
        <w:gridCol w:w="1743.4002685546875"/>
        <w:gridCol w:w="3433.399658203125"/>
        <w:gridCol w:w="2055.0006103515625"/>
        <w:tblGridChange w:id="0">
          <w:tblGrid>
            <w:gridCol w:w="1709.320068359375"/>
            <w:gridCol w:w="1560.3997802734375"/>
            <w:gridCol w:w="1743.4002685546875"/>
            <w:gridCol w:w="3433.399658203125"/>
            <w:gridCol w:w="2055.0006103515625"/>
          </w:tblGrid>
        </w:tblGridChange>
      </w:tblGrid>
      <w:tr>
        <w:trPr>
          <w:cantSplit w:val="0"/>
          <w:trHeight w:val="1488.3996582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Ubicación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79.5935058593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Precio  </w:t>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0" w:right="210.524902343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estimado (x  </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533081054687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Observaciones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Página web</w:t>
            </w:r>
          </w:p>
        </w:tc>
      </w:tr>
      <w:tr>
        <w:trPr>
          <w:cantSplit w:val="0"/>
          <w:trHeight w:val="1123.199462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7004547119" w:lineRule="auto"/>
              <w:ind w:left="128.74557495117188" w:right="34.100952148437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Molinos Río de  la Plata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1998901367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Victoria,  </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75866699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USD 1.400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Industrial, entrega en tote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54553222656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molinos.com.ar</w:t>
            </w:r>
          </w:p>
        </w:tc>
      </w:tr>
      <w:tr>
        <w:trPr>
          <w:cantSplit w:val="0"/>
          <w:trHeight w:val="1488.400268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1.76090240478516" w:lineRule="auto"/>
              <w:ind w:left="120.07682800292969" w:right="34.10125732421875" w:hanging="9.6768188476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AGD (Aceitera  General  </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538330078125"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Deheza)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7670898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General  </w:t>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136.3677978515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Deheza,  </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124.87670898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Córdoba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75866699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USD 1.500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14050102233887" w:lineRule="auto"/>
              <w:ind w:left="113.424072265625" w:right="34.7021484375" w:firstLine="6.652221679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Calidad premium, estable a  temperatura. También  productora de maíz</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280151367187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agd.com.ar</w:t>
            </w:r>
          </w:p>
        </w:tc>
      </w:tr>
    </w:tbl>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Packaging</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366.51984214782715" w:lineRule="auto"/>
        <w:ind w:left="277.54554748535156" w:right="41.9677734375" w:hanging="10.079956054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requieren proveedores con compromiso sustentable de bobinas reciclables de bolsas prefabricadas  para envasadoras volumétricas:</w:t>
      </w:r>
    </w:p>
    <w:tbl>
      <w:tblPr>
        <w:tblStyle w:val="Table6"/>
        <w:tblW w:w="10458.31970214843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4.9200439453125"/>
        <w:gridCol w:w="1349.1998291015625"/>
        <w:gridCol w:w="1728.599853515625"/>
        <w:gridCol w:w="3942.2003173828125"/>
        <w:gridCol w:w="2103.399658203125"/>
        <w:tblGridChange w:id="0">
          <w:tblGrid>
            <w:gridCol w:w="1334.9200439453125"/>
            <w:gridCol w:w="1349.1998291015625"/>
            <w:gridCol w:w="1728.599853515625"/>
            <w:gridCol w:w="3942.2003173828125"/>
            <w:gridCol w:w="2103.399658203125"/>
          </w:tblGrid>
        </w:tblGridChange>
      </w:tblGrid>
      <w:tr>
        <w:trPr>
          <w:cantSplit w:val="0"/>
          <w:trHeight w:val="1488.1201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Ubicación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70.1931762695312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Precio  </w:t>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0" w:right="201.12426757812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estimado (x  </w:t>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5805664062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bobina)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Observaciones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Página Web</w:t>
            </w:r>
          </w:p>
        </w:tc>
      </w:tr>
    </w:tbl>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3.380126953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18 </w:t>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55" name="image55.png"/>
            <a:graphic>
              <a:graphicData uri="http://schemas.openxmlformats.org/drawingml/2006/picture">
                <pic:pic>
                  <pic:nvPicPr>
                    <pic:cNvPr id="0" name="image55.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tbl>
      <w:tblPr>
        <w:tblStyle w:val="Table7"/>
        <w:tblW w:w="10458.31970214843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4.9200439453125"/>
        <w:gridCol w:w="1349.1998291015625"/>
        <w:gridCol w:w="1728.599853515625"/>
        <w:gridCol w:w="3942.2003173828125"/>
        <w:gridCol w:w="2103.399658203125"/>
        <w:tblGridChange w:id="0">
          <w:tblGrid>
            <w:gridCol w:w="1334.9200439453125"/>
            <w:gridCol w:w="1349.1998291015625"/>
            <w:gridCol w:w="1728.599853515625"/>
            <w:gridCol w:w="3942.2003173828125"/>
            <w:gridCol w:w="2103.399658203125"/>
          </w:tblGrid>
        </w:tblGridChange>
      </w:tblGrid>
      <w:tr>
        <w:trPr>
          <w:cantSplit w:val="0"/>
          <w:trHeight w:val="2218.199462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Poliversal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Rosario,  </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118.66546630859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Santa 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81304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160 – 220 USD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288272857666" w:lineRule="auto"/>
              <w:ind w:left="115.2386474609375" w:right="35.2685546875" w:firstLine="16.32995605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Especialistas en bobinas  sustentables y compostables.  Ofrecen opciones reciclables y  materiales aptos para contacto  alimentario. Compatible con VFFS.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21408081055" w:lineRule="auto"/>
              <w:ind w:left="125.679931640625" w:right="100.421142578125" w:hanging="7.0556640625"/>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flexibles.poliversal.</w:t>
            </w:r>
            <w:r w:rsidDel="00000000" w:rsidR="00000000" w:rsidRPr="00000000">
              <w:rPr>
                <w:rFonts w:ascii="Arial" w:cs="Arial" w:eastAsia="Arial" w:hAnsi="Arial"/>
                <w:b w:val="0"/>
                <w:bCs w:val="0"/>
                <w:i w:val="0"/>
                <w:iCs w:val="0"/>
                <w:smallCaps w:val="0"/>
                <w:strike w:val="0"/>
                <w:color w:val="1155cc"/>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ar</w:t>
            </w:r>
          </w:p>
        </w:tc>
      </w:tr>
      <w:tr>
        <w:trPr>
          <w:cantSplit w:val="0"/>
          <w:trHeight w:val="1853.199462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Reciplast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687561035156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Zona  </w:t>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2666015625" w:line="366.5189838409424" w:lineRule="auto"/>
              <w:ind w:left="110.39993286132812" w:right="33.63525390625" w:firstLine="9.6768188476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Oeste, Bs.  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81304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140 – 180 USD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0647258758545" w:lineRule="auto"/>
              <w:ind w:left="118.8677978515625" w:right="35.8734130859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Bobinas en PEBD reciclado. Empresa  comprometida con el reciclaje.  Ofrecen soluciones impresas y sin  impresión.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94531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reciplast.com.ar</w:t>
            </w:r>
          </w:p>
        </w:tc>
      </w:tr>
      <w:tr>
        <w:trPr>
          <w:cantSplit w:val="0"/>
          <w:trHeight w:val="1858.200683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DuoPack  </w:t>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732666015625" w:line="240" w:lineRule="auto"/>
              <w:ind w:left="118.665618896484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SRL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76751708984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CABA,  </w:t>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932861328125"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Buenos  </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110.3999328613281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180 – 240 USD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1313304901123" w:lineRule="auto"/>
              <w:ind w:left="118.8677978515625" w:right="35.47058105468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Bobinas biodegradables o  reciclables. Alta capacidad de  impresión (hasta 8 colores). Opciones  en bioplásticos.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6738281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duopack.com.ar</w:t>
            </w:r>
          </w:p>
        </w:tc>
      </w:tr>
    </w:tbl>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Proveedores de Tecnología </w:t>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3.5198974609375" w:line="366.5207004547119" w:lineRule="auto"/>
        <w:ind w:left="277.54554748535156" w:right="28.1665039062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el desarrollo del proceso industrial de copos de maíz horneados, se requieren líneas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extrusión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hornos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dosificadores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recubridoras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sabor, sistemas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secado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empacado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w:t>
      </w:r>
    </w:p>
    <w:tbl>
      <w:tblPr>
        <w:tblStyle w:val="Table8"/>
        <w:tblW w:w="10515.91979980468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4.9200439453125"/>
        <w:gridCol w:w="1843.599853515625"/>
        <w:gridCol w:w="2252.2003173828125"/>
        <w:gridCol w:w="2943.800048828125"/>
        <w:gridCol w:w="2021.3995361328125"/>
        <w:tblGridChange w:id="0">
          <w:tblGrid>
            <w:gridCol w:w="1454.9200439453125"/>
            <w:gridCol w:w="1843.599853515625"/>
            <w:gridCol w:w="2252.2003173828125"/>
            <w:gridCol w:w="2943.800048828125"/>
            <w:gridCol w:w="2021.3995361328125"/>
          </w:tblGrid>
        </w:tblGridChange>
      </w:tblGrid>
      <w:tr>
        <w:trPr>
          <w:cantSplit w:val="0"/>
          <w:trHeight w:val="753.59985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Ubicación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Equipos Principales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Observaciones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Página web</w:t>
            </w:r>
          </w:p>
        </w:tc>
      </w:tr>
      <w:tr>
        <w:trPr>
          <w:cantSplit w:val="0"/>
          <w:trHeight w:val="2223.0001831054688"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Bühler  </w:t>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9334716796875" w:line="240" w:lineRule="auto"/>
              <w:ind w:left="120.0768280029296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Group</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11570739746094" w:lineRule="auto"/>
              <w:ind w:left="118.8671875" w:right="72.8222656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Representación  en 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968078613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Extrusoras,  </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6669921875" w:line="361.7603015899658" w:lineRule="auto"/>
              <w:ind w:left="134.14581298828125" w:right="34.1156005859375" w:hanging="13.507385253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sistemas de secado,  recubridoras,  </w:t>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550537109375" w:line="240" w:lineRule="auto"/>
              <w:ind w:left="124.267272949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empaquetadoras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992031097412" w:lineRule="auto"/>
              <w:ind w:left="120.037841796875" w:right="35.1190185546875" w:firstLine="16.32995605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internacional  con presencia local;  soluciones completas para  la industria de cereales y  snacks.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buhlergroup.com</w:t>
            </w:r>
          </w:p>
        </w:tc>
      </w:tr>
      <w:tr>
        <w:trPr>
          <w:cantSplit w:val="0"/>
          <w:trHeight w:val="2218.600158691406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1984214782715" w:lineRule="auto"/>
              <w:ind w:left="120.07682800292969" w:right="38.15185546875" w:firstLine="11.49116516113281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Prillwitz y  Cía. S.A.</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1984214782715" w:lineRule="auto"/>
              <w:ind w:left="110.40008544921875" w:right="34.31640625" w:firstLine="0.80627441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Tigre, 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968078613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Mezcladoras,  </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124.267272949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dosificadoras,  </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123.86413574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zarandeadoras,  </w:t>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sistemas de secado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949914932251" w:lineRule="auto"/>
              <w:ind w:left="120.037841796875" w:right="35.4327392578125" w:firstLine="16.32995605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Fabricante nacional con  amplia trayectoria; ofrece  soluciones integrales para  el procesamiento de  cereales y productos secos.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745117187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prillwitz.com.ar</w:t>
            </w:r>
          </w:p>
        </w:tc>
      </w:tr>
    </w:tbl>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19 </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6" name="image66.png"/>
            <a:graphic>
              <a:graphicData uri="http://schemas.openxmlformats.org/drawingml/2006/picture">
                <pic:pic>
                  <pic:nvPicPr>
                    <pic:cNvPr id="0" name="image66.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tbl>
      <w:tblPr>
        <w:tblStyle w:val="Table9"/>
        <w:tblW w:w="10515.91979980468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4.9200439453125"/>
        <w:gridCol w:w="1843.599853515625"/>
        <w:gridCol w:w="2252.2003173828125"/>
        <w:gridCol w:w="2943.800048828125"/>
        <w:gridCol w:w="2021.3995361328125"/>
        <w:tblGridChange w:id="0">
          <w:tblGrid>
            <w:gridCol w:w="1454.9200439453125"/>
            <w:gridCol w:w="1843.599853515625"/>
            <w:gridCol w:w="2252.2003173828125"/>
            <w:gridCol w:w="2943.800048828125"/>
            <w:gridCol w:w="2021.3995361328125"/>
          </w:tblGrid>
        </w:tblGridChange>
      </w:tblGrid>
      <w:tr>
        <w:trPr>
          <w:cantSplit w:val="0"/>
          <w:trHeight w:val="2587.799072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Extrutec  </w:t>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118.665618896484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S.R.L.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21408081055" w:lineRule="auto"/>
              <w:ind w:left="110.40008544921875" w:right="33.91326904296875" w:hanging="1.612854003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Junín, 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968078613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Extrusoras,  </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5.1313304901123" w:lineRule="auto"/>
              <w:ind w:left="120.638427734375" w:right="33.712158203125" w:firstLine="5.24169921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acondicionadores,  secadores, sistemas  de engrasado y  enfriado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78247261047363" w:lineRule="auto"/>
              <w:ind w:left="123.6669921875" w:right="34.222412109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Especialistas en líneas de  extrusión para alimentos  balanceados y cereales;  ofrecen asesoramiento y  automatización de  procesos.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867187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extrutec.com.ar</w:t>
            </w:r>
          </w:p>
        </w:tc>
      </w:tr>
      <w:tr>
        <w:trPr>
          <w:cantSplit w:val="0"/>
          <w:trHeight w:val="2218.59985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Fabrimac  </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118.665618896484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189838409424" w:lineRule="auto"/>
              <w:ind w:left="110.40008544921875" w:right="34.114990234375" w:firstLine="21.16790771484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Rojas, 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4689941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Zarandeadoras,  </w:t>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3.34619522094727" w:lineRule="auto"/>
              <w:ind w:left="111.56646728515625" w:right="32.50244140625" w:firstLine="9.07196044921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sistemas de  transporte, limpieza  y procesamiento de  granos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9494571685791" w:lineRule="auto"/>
              <w:ind w:left="123.6669921875" w:right="35.23132324218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Diseñan y fabrican equipos  para el manejo de sólidos a  granel; experiencia en la  industria alimenticia y de  cereales.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3.4240722656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fabrimac.com.ar</w:t>
            </w:r>
          </w:p>
        </w:tc>
      </w:tr>
      <w:tr>
        <w:trPr>
          <w:cantSplit w:val="0"/>
          <w:trHeight w:val="2947.600708007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665618896484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SAG  </w:t>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366.5200996398926" w:lineRule="auto"/>
              <w:ind w:left="115.23841857910156" w:right="153.87039184570312"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Envasadora 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21408081055" w:lineRule="auto"/>
              <w:ind w:left="120.076904296875" w:right="32.50244140625" w:hanging="9.6768188476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Villa María,  Cordoba</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968078613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Dosificadoras  </w:t>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361.7603015899658" w:lineRule="auto"/>
              <w:ind w:left="134.14581298828125" w:right="33.309326171875" w:hanging="18.5473632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volumétricas y a  balanza,  </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55029296875" w:line="240" w:lineRule="auto"/>
              <w:ind w:left="124.267272949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envasadoras  </w:t>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13330078125" w:line="240" w:lineRule="auto"/>
              <w:ind w:left="125.880126953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automáticas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41320037841797" w:lineRule="auto"/>
              <w:ind w:left="110.9661865234375" w:right="34.62646484375" w:firstLine="25.40161132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Especializados en el  envasado de productos  granulados como cereales  y snacks; ofrecen  soluciones adaptadas a  diferentes necesidades de  producción.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21408081055" w:lineRule="auto"/>
              <w:ind w:left="118.8671875" w:right="116.356201171875" w:hanging="3.629150390625"/>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sagenvasadoras.c</w:t>
            </w:r>
            <w:r w:rsidDel="00000000" w:rsidR="00000000" w:rsidRPr="00000000">
              <w:rPr>
                <w:rFonts w:ascii="Arial" w:cs="Arial" w:eastAsia="Arial" w:hAnsi="Arial"/>
                <w:b w:val="0"/>
                <w:bCs w:val="0"/>
                <w:i w:val="0"/>
                <w:iCs w:val="0"/>
                <w:smallCaps w:val="0"/>
                <w:strike w:val="0"/>
                <w:color w:val="1155cc"/>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om.ar</w:t>
            </w:r>
          </w:p>
        </w:tc>
      </w:tr>
      <w:tr>
        <w:trPr>
          <w:cantSplit w:val="0"/>
          <w:trHeight w:val="2588.199768066406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4000091552734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Arfemec  </w:t>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13330078125"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Industrial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71.28052711486816" w:lineRule="auto"/>
              <w:ind w:left="131.5679931640625" w:right="33.3087158203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Rosario, Santa  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968078613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Mezcladoras,  </w:t>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124.267272949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envasadoras,  </w:t>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366.5200996398926" w:lineRule="auto"/>
              <w:ind w:left="134.14581298828125" w:right="32.703857421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módulos de  laminación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3470821380615" w:lineRule="auto"/>
              <w:ind w:left="123.6669921875" w:right="35.8361816406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Fabricantes de maquinaria  alimentaria con enfoque  en eficiencia y calidad;  ofrecen atención </w:t>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216064453125" w:line="366.5207004547119" w:lineRule="auto"/>
              <w:ind w:left="125.279541015625" w:right="36.2384033203125" w:firstLine="8.26538085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personalizada y soluciones  a medida.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4797363281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arfemec.com.ar</w:t>
            </w:r>
          </w:p>
        </w:tc>
      </w:tr>
    </w:tbl>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Proveedores de Servicios </w:t>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2000732421875" w:line="366.5199851989746" w:lineRule="auto"/>
        <w:ind w:left="267.6671600341797" w:right="31.966552734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estrategia logística del proyecto es exclusivamente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terrestre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aprovechando la infraestructura  nacional para transporte de productos alimentarios desde centros de acopio a planta y de planta a  canales de distribución minoristas y mayoristas.</w:t>
      </w:r>
    </w:p>
    <w:tbl>
      <w:tblPr>
        <w:tblStyle w:val="Table10"/>
        <w:tblW w:w="10443.92028808593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1.719970703125"/>
        <w:gridCol w:w="1243.6001586914062"/>
        <w:gridCol w:w="2132.2000122070312"/>
        <w:gridCol w:w="3644.599609375"/>
        <w:gridCol w:w="2011.800537109375"/>
        <w:tblGridChange w:id="0">
          <w:tblGrid>
            <w:gridCol w:w="1411.719970703125"/>
            <w:gridCol w:w="1243.6001586914062"/>
            <w:gridCol w:w="2132.2000122070312"/>
            <w:gridCol w:w="3644.599609375"/>
            <w:gridCol w:w="2011.800537109375"/>
          </w:tblGrid>
        </w:tblGridChange>
      </w:tblGrid>
      <w:tr>
        <w:trPr>
          <w:cantSplit w:val="0"/>
          <w:trHeight w:val="758.3200073242188"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Ubicación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66546630859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Servicios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762939453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Observaciones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368408203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Página web</w:t>
            </w:r>
          </w:p>
        </w:tc>
      </w:tr>
    </w:tbl>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8.540039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20 </w:t>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1" name="image61.png"/>
            <a:graphic>
              <a:graphicData uri="http://schemas.openxmlformats.org/drawingml/2006/picture">
                <pic:pic>
                  <pic:nvPicPr>
                    <pic:cNvPr id="0" name="image61.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tbl>
      <w:tblPr>
        <w:tblStyle w:val="Table11"/>
        <w:tblW w:w="10443.92028808593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1.719970703125"/>
        <w:gridCol w:w="1243.6001586914062"/>
        <w:gridCol w:w="2132.2000122070312"/>
        <w:gridCol w:w="3644.599609375"/>
        <w:gridCol w:w="2011.800537109375"/>
        <w:tblGridChange w:id="0">
          <w:tblGrid>
            <w:gridCol w:w="1411.719970703125"/>
            <w:gridCol w:w="1243.6001586914062"/>
            <w:gridCol w:w="2132.2000122070312"/>
            <w:gridCol w:w="3644.599609375"/>
            <w:gridCol w:w="2011.800537109375"/>
          </w:tblGrid>
        </w:tblGridChange>
      </w:tblGrid>
      <w:tr>
        <w:trPr>
          <w:cantSplit w:val="0"/>
          <w:trHeight w:val="2218.199462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4000091552734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Avancargo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81457519531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Nacional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1.7591857910156" w:lineRule="auto"/>
              <w:ind w:left="118.86688232421875" w:right="134.82482910156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Plataforma digital  de transporte  </w:t>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54833984375" w:line="240" w:lineRule="auto"/>
              <w:ind w:left="113.4237670898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terrestre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288272857666" w:lineRule="auto"/>
              <w:ind w:left="110.1983642578125" w:right="143.9532470703125" w:firstLine="21.3696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Red de más de 120000 camiones  fiscalizados (Latinoamérica);  logística escalable y segura;  visibilidad completa de los  procesos operativos.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280151367187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avancargo.com</w:t>
            </w:r>
          </w:p>
        </w:tc>
      </w:tr>
      <w:tr>
        <w:trPr>
          <w:cantSplit w:val="0"/>
          <w:trHeight w:val="1488.3996582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1.2064361572265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TASA  </w:t>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532470703125"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Logística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81457519531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Nacional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1.2060546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Transporte y  </w:t>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2666015625" w:line="240" w:lineRule="auto"/>
              <w:ind w:left="118.866882324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distribución,  </w:t>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111.6094970703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warehousing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Red de 1400; soluciones  </w:t>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2666015625" w:line="366.5189838409424" w:lineRule="auto"/>
              <w:ind w:left="118.8671875" w:right="318.4783935546875" w:firstLine="6.45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integrales con altos estándares  de calidad y tecnología.</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tasalogistica.com</w:t>
            </w:r>
          </w:p>
        </w:tc>
      </w:tr>
      <w:tr>
        <w:trPr>
          <w:cantSplit w:val="0"/>
          <w:trHeight w:val="2223.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1.2064361572265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TRF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81457519531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Nacional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687988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Distribución a  </w:t>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118.866882324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centros  </w:t>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932861328125" w:line="240" w:lineRule="auto"/>
              <w:ind w:left="118.866882324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comerciales,  </w:t>
            </w:r>
          </w:p>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6.52021408081055" w:lineRule="auto"/>
              <w:ind w:left="128.74542236328125" w:right="326.9488525390625" w:hanging="13.507385253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supermercados,  hogares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81678771972656" w:lineRule="auto"/>
              <w:ind w:left="118.8671875" w:right="93.49182128906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Entregas al destino que el cliente  determine; seguimiento online  las 24 horas.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224487304687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trf.com.ar</w:t>
            </w:r>
          </w:p>
        </w:tc>
      </w:tr>
    </w:tbl>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7.5615692138672"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7. Objetivos S.M.A.R.T. del negocio para el período a analizar. </w:t>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5.0927734375" w:line="361.9587993621826" w:lineRule="auto"/>
        <w:ind w:left="980.8129119873047" w:right="35.565185546875" w:hanging="341.251220703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 Alcanzar una producción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170 toneladas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copos de maíz en el primer año de operación,  distribuidos entre ventas mayoristas y minoristas. Produciendo 370 mil paquetes de 70 gramos,  175 mil paquetes de 400 gramos y 27 mil paquetes de 3 kilogramos. </w:t>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0880126953125" w:line="364.43799018859863" w:lineRule="auto"/>
        <w:ind w:left="982.2240447998047" w:right="27.99560546875" w:hanging="357.7824401855469"/>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2. Incrementar en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70%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volumen de producción anual para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segundo año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alcanzando las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290  toneladas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 régimen. Produciendo 620 mil paquetes de 70 gramos, 289 mil paquetes de 400  gramos y 43 mil paquetes de 3 kilogramos. </w:t>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0048828125" w:line="361.7603015899658" w:lineRule="auto"/>
        <w:ind w:left="987.6673126220703" w:right="35.95703125" w:hanging="361.612854003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3. Alcanzar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participación del 1,0%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el segmento de snacks saludables al finalizar el primer año,  con el objetivo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alcanzar el 2%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durante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segundo año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33349609375" w:line="366.718225479126" w:lineRule="auto"/>
        <w:ind w:left="987.6673126220703" w:right="35.74462890625" w:hanging="363.4272766113281"/>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4. Desarrollar el canal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E-commerce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durante el segundo semestre del proyecto, logrando alianzas  con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3 líderes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aplicaciones de markets minoristas (PedidosYa, Rappi, Wabi) logrando  aumentar la visibilidad de la marca. </w:t>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3.48968505859375" w:line="240" w:lineRule="auto"/>
        <w:ind w:left="270.4560089111328"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8. FODA cualitativo. </w:t>
      </w: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5.6925964355469"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Fortalezas </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2400512695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Producto con excelentes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propiedades nutricionales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w:t>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7.6129150390625" w:line="240" w:lineRule="auto"/>
        <w:ind w:left="0" w:right="81.622314453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21 </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3" name="image63.png"/>
            <a:graphic>
              <a:graphicData uri="http://schemas.openxmlformats.org/drawingml/2006/picture">
                <pic:pic>
                  <pic:nvPicPr>
                    <pic:cNvPr id="0" name="image63.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Fácil almacenamiento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traslado. </w:t>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6.5189838409424" w:lineRule="auto"/>
        <w:ind w:left="636.7392730712891" w:right="2048.76892089843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Flexibilidad de producción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lanzar nuevas líneas de productos derivados. ●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No contienen conservantes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artificiales ni aditivos. </w:t>
      </w:r>
    </w:p>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65600585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Marca alineada 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tendencias de alimentación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saludable y sustentabilidad. </w:t>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4.7338867187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Oportunidades </w:t>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09179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Crear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comunidad de consumo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generar visibilidad al producto. </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1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Crecimiento sostenido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del mercado de snacks saludables en Argentina. </w:t>
      </w:r>
    </w:p>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Posibilidad de alianza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 otras industrias alimentarias. </w:t>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132080078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Incentivos fiscales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proyectos de alimentos saludables y sustentables. </w:t>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4.732666015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Debilidades </w:t>
      </w:r>
    </w:p>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91967773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Alto costo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comparado con productos sustitutos. </w:t>
      </w:r>
    </w:p>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1.7603302001953" w:lineRule="auto"/>
        <w:ind w:left="636.7392730712891" w:right="29.7009277343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Poco conocimiento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sobre la existencia del producto en el mercado general. ● Al tratarse de un producto poco conocido, tendremos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alto costo en publicidad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generar  visibilidad del producto. </w:t>
      </w:r>
    </w:p>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4542236328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Barreras a la importación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la adquisición de maquinarias. </w:t>
      </w:r>
    </w:p>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0" w:right="324.860839843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Riesgo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dependencia de pocos proveedores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estratégicos (sémola, saborizantes, packaging). </w:t>
      </w:r>
    </w:p>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4.7332763671875" w:line="240" w:lineRule="auto"/>
        <w:ind w:left="258.23997497558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Amenazas </w:t>
      </w:r>
    </w:p>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720092773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Sequías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y/o problemas en la producción de nuestras materias primas. </w:t>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361.7603015899658" w:lineRule="auto"/>
        <w:ind w:left="636.7392730712891" w:right="87.16796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Competencia creciente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el segmento de snacks saludables (nuevas marcas y multinacionales). ● Disminución del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poder adquisitivo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los consumidores. </w:t>
      </w:r>
    </w:p>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550537109375" w:line="361.7603015899658" w:lineRule="auto"/>
        <w:ind w:left="987.6673126220703" w:right="35.95092773437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Paros de transporte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 dificultan el abastecimiento de las materias primas y la comercialización  del producto terminado. </w:t>
      </w:r>
    </w:p>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8546142578125" w:line="361.76090240478516" w:lineRule="auto"/>
        <w:ind w:left="636.7392730712891" w:right="341.2597656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Cambios regulatorios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imprevistos (ej: nuevas normas de etiquetado o impuestos al consumo). ● Variabilidad en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percepción del consumidor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respecto a “saludable” versus “gusto/sabor”. </w:t>
      </w:r>
    </w:p>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45361328125" w:line="240" w:lineRule="auto"/>
        <w:ind w:left="265.63201904296875"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9. Política de Diferenciación. </w:t>
      </w:r>
    </w:p>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5.49285888671875" w:line="364.9332618713379" w:lineRule="auto"/>
        <w:ind w:left="276.5375518798828" w:right="27.96630859375" w:firstLine="3.83041381835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empresa buscará diferenciarse a través de un fuerte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compromiso con la sustentabilidad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la  promoción de la producción total. Esto incluirá el uso exclusivo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materias primas nacionales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provenientes de productores regionales,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empaques 100% reciclables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 compostables. Acompañado por  una estrategia de comunicación enfocada en el impacto social y el ambiental positivo de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marca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8.78875732421875" w:line="366.4405632019043" w:lineRule="auto"/>
        <w:ind w:left="277.54554748535156" w:right="36.959228515625" w:hanging="18.3455657958984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Además, cada paquete incluirá un código QR escaneable que permitirá a los consumidores acceder a  recetas fitness recomendadas con el copo de maíz como ingrediente principal y además cada vez que </w:t>
      </w:r>
    </w:p>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2.2027587890625" w:line="240" w:lineRule="auto"/>
        <w:ind w:left="0" w:right="78.2897949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22 </w:t>
      </w:r>
    </w:p>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1" name="image71.png"/>
            <a:graphic>
              <a:graphicData uri="http://schemas.openxmlformats.org/drawingml/2006/picture">
                <pic:pic>
                  <pic:nvPicPr>
                    <pic:cNvPr id="0" name="image71.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6.5189838409424" w:lineRule="auto"/>
        <w:ind w:left="269.28001403808594" w:right="41.56494140625" w:firstLine="4.838333129882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ingrese al mismo, recibirá consejos de bienestar y hábitos saludables, fomentando así hábitos  alimentarios saludables y una experiencia de consumo más activa y consciente.  </w:t>
      </w:r>
    </w:p>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255859375" w:line="364.1396999359131" w:lineRule="auto"/>
        <w:ind w:left="267.6671600341797" w:right="33.1005859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Esta política se reforzará con acciones adicionales,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alianzas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 cooperativas agrícolas locales o  programas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responsabilidad social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reforzar su posicionamiento frente a consumidores  comprometidos con valores éticos y ambientales. </w:t>
      </w:r>
    </w:p>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8544921875" w:line="240" w:lineRule="auto"/>
        <w:ind w:left="0" w:right="85.3076171875" w:firstLine="0"/>
        <w:jc w:val="righ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10. Toma de Decisiones Estratégicas de Inserción y Crecimiento </w:t>
      </w:r>
    </w:p>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0.292968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Perfil del Cliente y Mercado Objetivo </w:t>
      </w:r>
    </w:p>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197753906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Perfil del Cliente</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18359375" w:line="363.3471393585205" w:lineRule="auto"/>
        <w:ind w:left="264.03839111328125" w:right="29.4897460937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Nos dirigimos a personas de entre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18 y 45 años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 buscan snacks saludables como parte de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alimentación consciente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Son consumidores informados, interesados 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la calidad nutricional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 origen  de los ingredientes y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impacto ambiental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del producto. Valoran marcas con propósito, envases  sostenibles y opciones bajas en sodio o sin aditivos. </w:t>
      </w:r>
    </w:p>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3214111328125" w:line="361.7603015899658" w:lineRule="auto"/>
        <w:ind w:left="267.6671600341797" w:right="33.5412597656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Dentro de este perfil, se destacan dos grupos: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personas activas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 buscan snacks funcionales para  complementar su rutina diaria,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padres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 priorizan productos saludables para sus hijos. </w:t>
      </w:r>
    </w:p>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2.4548339843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Mercado Objetivo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363.0992889404297" w:lineRule="auto"/>
        <w:ind w:left="269.28001403808594" w:right="28.658447265625" w:firstLine="11.08795166015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mercado objetivo está compuesto por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consumidores urbanos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clase media y media-alta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hábitos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saludables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acceso a canales de venta especializados (dietéticas, tiendas naturales o  plataformas online). También incluye veganos, personas con dietas bajas en sodio, y quienes evitan  alimentos ultraprocesados. Es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segmento en crecimiento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que responde bien a propuestas  innovadoras, prácticas y con comunicación clara sobre sus beneficios. </w:t>
      </w:r>
    </w:p>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12976074218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Producto </w:t>
      </w:r>
    </w:p>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6.719970703125" w:line="361.9086742401123" w:lineRule="auto"/>
        <w:ind w:left="264.03839111328125" w:right="30.5737304687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cuanto a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calidad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del producto, los copos de maíz salados saludables estarán elaborados a base de  sémola de maíz. Además, serán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bajos en sodio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no contendrán grasas trans, lo cual responde a la  demanda actual de productos más sanos. Se ofrecerán dos líneas: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línea nutritiva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que incluirá  aditivos como vitaminas y minerales, y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línea natural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sin ningún tipo de aditivo, para consumidores  que priorizan lo simple y orgánico.</w:t>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61.9294738769531" w:line="240" w:lineRule="auto"/>
        <w:ind w:left="0" w:right="79.0966796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23 </w:t>
      </w:r>
    </w:p>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3" name="image73.png"/>
            <a:graphic>
              <a:graphicData uri="http://schemas.openxmlformats.org/drawingml/2006/picture">
                <pic:pic>
                  <pic:nvPicPr>
                    <pic:cNvPr id="0" name="image73.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3.54432106018066" w:lineRule="auto"/>
        <w:ind w:left="264.03839111328125" w:right="31.378173828125"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cuanto al envasado, se utilizarán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bolsas reciclables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 compostables, lo cual está alineado con una  propuesta sustentable. El diseño será gráfico y minimalista, con un sello distintivo que remita a lo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saludable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natural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ofrecerán dos tamaños: uno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individual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70g, uno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familiar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400g y 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bolsones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3kg por peso para dietéticas, buscando adaptarse tanto al consumo personal como al compartido. </w:t>
      </w:r>
    </w:p>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75439453125" w:line="363.0487060546875" w:lineRule="auto"/>
        <w:ind w:left="267.6671600341797" w:right="29.39208984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Entre las características especiales del producto, podemos destacar que serán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únicos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copos de maíz  en el mercado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sabor salado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ya que la mayoría de las alternativas actuales son dulces. Además,  estarán elaborados 100% a base de harina de maíz, sin utilizar granos ni procesos complejos. Por estas  razones, se presentan como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alternativa real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frente a los snacks ultraprocesados, siendo ideales para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colaciones saludables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viandas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escolares, o incluso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recuperación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post entrenamiento. </w:t>
      </w:r>
    </w:p>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170654296875" w:line="364.43690299987793" w:lineRule="auto"/>
        <w:ind w:left="267.6671600341797" w:right="28.275146484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Respecto al volumen de venta esperado, se proyecta alcanzar la venta de aproximadamente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815.000  unidades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durante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primer año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según lo detallado en el plan de ventas, con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crecimiento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anual  estimado del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15%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términos de volumen, a medida que se consolide la marca. </w:t>
      </w:r>
    </w:p>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3.40576171875" w:line="364.14050102233887" w:lineRule="auto"/>
        <w:ind w:left="260.81275939941406" w:right="29.287109375" w:firstLine="19.55520629882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cuanto a la participación de mercado, se estima ingresar inicialmente con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cuota de mercado del  1%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dentro del segmento de snacks saludables, con una meta a cinco años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alcanzar el 1,5%</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 esta  forma, se posiciona como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competidor emergente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un nicho que viene en crecimiento sostenido. </w:t>
      </w:r>
    </w:p>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05517578125" w:line="363.7438488006592" w:lineRule="auto"/>
        <w:ind w:left="264.03839111328125" w:right="32.130126953125"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Por último, en lo que respecta a la ampliación del mercado y el desplazamiento de la competencia, este  producto se beneficia de un contexto de consumidores que adoptan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hábitos alimenticios más saludables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impulsados además por normativas como el etiquetado frontal. Se posiciona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sustituto directo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snacks tradicionales como frituras, arroz inflado, chips y palitos salados. Además, tiene un  gran potencial de atracción para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públicos específicos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como personas veganas, deportistas y  consumidores conscientes, que actualmente consumen otras opciones más industrializadas. </w:t>
      </w:r>
    </w:p>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0.78796386718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Plaza (Estrategia comercial y de distribución) </w:t>
      </w:r>
    </w:p>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2.120361328125" w:line="361.8592929840088" w:lineRule="auto"/>
        <w:ind w:left="264.03839111328125" w:right="29.72778320312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estrategia de distribución para nuestros copos de maíz salados saludables se estructura en dos  canales principales. En primer lugar,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venta mayorista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representa nuestro canal principal. Este se  enfoca 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distribuidores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snacks,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supermercados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mayoristas, cadenas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dietéticas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tiendas  saludables. El objetivo es alcanzar un alto volumen de ventas con cobertura nacional, aprovechando una  rápida llegada al canal minorista sin necesidad de incurrir en altos costos logísticos propios.  </w:t>
      </w:r>
    </w:p>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1710205078125" w:line="364.1399574279785" w:lineRule="auto"/>
        <w:ind w:left="276.5375518798828" w:right="28.165283203125" w:firstLine="3.830413818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segundo lugar, desarrollamos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venta directa al consumidor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mediante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tienda online propia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Este canal se centra en construir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posicionamiento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marca,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fidelizar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clientes y lograr un margen por  unidad más elevado. </w:t>
      </w:r>
    </w:p>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8552551269531" w:line="361.72033309936523" w:lineRule="auto"/>
        <w:ind w:left="268.8768005371094" w:right="31.0546875" w:firstLine="11.49116516113281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cuanto al transporte, se optará por contratar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logística tercerizada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distribuir los productos a nivel  nacional. Esto incluye transportistas especializados en alimentos secos y servicios de paquetería como  Correo Argentino, Andreani o soluciones logísticas para e-commerce. Durante las fases iniciales, se </w:t>
      </w:r>
    </w:p>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2.9676818847656" w:line="240" w:lineRule="auto"/>
        <w:ind w:left="0" w:right="78.741455078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24 </w:t>
      </w:r>
    </w:p>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8" name="image68.png"/>
            <a:graphic>
              <a:graphicData uri="http://schemas.openxmlformats.org/drawingml/2006/picture">
                <pic:pic>
                  <pic:nvPicPr>
                    <pic:cNvPr id="0" name="image68.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1.7591857910156" w:lineRule="auto"/>
        <w:ind w:left="267.6671600341797" w:right="83.585205078125" w:firstLine="1.612854003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aplicará un sistema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logística bajo demanda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 decir, envíos contra pedido, para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minimizar los costos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almacenaje y distribución. </w:t>
      </w:r>
    </w:p>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655029296875" w:line="361.75947189331055" w:lineRule="auto"/>
        <w:ind w:left="264.03839111328125" w:right="28.1494140625"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relación con las existencias y almacenamiento, se utilizará un sistema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producción por lotes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control diferenciado de stock según la línea del producto (natural o funcional). Como se trata de un  producto no perecedero a corto plazo (vida útil de 6 a 9 meses), se podrá mantener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stock de seguridad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rotando según la demanda y la región. Se priorizará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almacenamiento tercerizado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depósitos logísticos ubicados estratégicamente.. </w:t>
      </w:r>
    </w:p>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454833984375" w:line="361.7591857910156" w:lineRule="auto"/>
        <w:ind w:left="267.6671600341797" w:right="31.843261718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estrategia de venta con clientes será con un modelo de venta con visitas a compradores mayoristas,  entrega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muestras gratuitas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materiales promocionales. Se ofrecerán condiciones atractivas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descuentos por volumen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bonificaciones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por primera compra o fidelidad. </w:t>
      </w:r>
    </w:p>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5224609375" w:line="364.932804107666" w:lineRule="auto"/>
        <w:ind w:left="267.6671600341797" w:right="29.7863769531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Respecto a la estrategia de compra con proveedores, se priorizará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adquisición nacional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materia  prima (harina de maíz, aditivos, envases) en lotes optimizados por volumen. Se buscarán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relaciones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estratégicas con proveedores que cuenten con certificaciones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calidad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estabilidad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precios y  diferenciación por línea de producto.  </w:t>
      </w:r>
    </w:p>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0.189208984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Promoción (Estrategia comercial) </w:t>
      </w:r>
    </w:p>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203857421875" w:line="361.8595504760742" w:lineRule="auto"/>
        <w:ind w:left="264.03839111328125" w:right="28.16650390625" w:firstLine="16.329574584960938"/>
        <w:jc w:val="both"/>
        <w:rPr>
          <w:rFonts w:ascii="Arial" w:cs="Arial" w:eastAsia="Arial" w:hAnsi="Arial"/>
          <w:b w:val="0"/>
          <w:bCs w:val="0"/>
          <w:i w:val="0"/>
          <w:iCs w:val="0"/>
          <w:smallCaps w:val="0"/>
          <w:strike w:val="0"/>
          <w:color w:val="0070c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publicidad se centrará principalmente 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medios digitales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desarrollará una fuerte presencia en  redes sociales como Instagram, TikTok y Facebook, con contenido visual atractivo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recetas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beneficios nutricionales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estilo de vida saludable. También se trabajará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influencers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del ámbito  saludable, nutricional y deportivo. Se aplicarán campañas segmentadas para cada línea de producto: en  la línea natural se destacará lo artesanal, sin aditivos, y en la funcional, se pondrá énfasis en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nutrientes </w:t>
      </w:r>
    </w:p>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1630859375" w:line="240" w:lineRule="auto"/>
        <w:ind w:left="254.966354370117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rendimiento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3056640625" w:line="366.520414352417" w:lineRule="auto"/>
        <w:ind w:left="267.6671600341797" w:right="30.891113281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Google y YouTube se realizarán campañas publicitarias mediante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Google Ads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especialmente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remarketing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usuarios que hayan visitado la tienda online, así como anuncios en canales vinculados a  cocina saludable y bienestar. </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45611572265625" w:line="361.89208030700684" w:lineRule="auto"/>
        <w:ind w:left="267.6671600341797" w:right="29.003906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promoción de ventas también tendrá una parte importante del enfoque. Para el consumidor final  (B2C), se lanzarán promociones como packs 2x1,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descuentos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primeras compras online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envíos gratis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partir de cierto monto. Para clientes mayoristas (B2B), se ofrecerán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bonificaciones por volumen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kits  de bienvenida con muestras y combos iniciales. </w:t>
      </w:r>
    </w:p>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943359375" w:line="362.3550224304199" w:lineRule="auto"/>
        <w:ind w:left="276.5375518798828" w:right="30.113525390625" w:hanging="17.33757019042968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Asimismo, se planifica la participación en ferias y eventos, y la entrega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muestras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gimnasios,  universidades y espacios de coworking. </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67449951171875" w:line="361.7600440979004" w:lineRule="auto"/>
        <w:ind w:left="277.54554748535156" w:right="33.167724609375"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cuanto a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política de marca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 identidad se definirá con un enfoque conceptual fuerte. La línea  natural girará en torno a valores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simple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nacional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mientras que la línea funcional se asociará </w:t>
      </w:r>
    </w:p>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9.3344116210938" w:line="240" w:lineRule="auto"/>
        <w:ind w:left="0" w:right="78.693847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25 </w:t>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0" name="image70.png"/>
            <a:graphic>
              <a:graphicData uri="http://schemas.openxmlformats.org/drawingml/2006/picture">
                <pic:pic>
                  <pic:nvPicPr>
                    <pic:cNvPr id="0" name="image70.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4.13909912109375" w:lineRule="auto"/>
        <w:ind w:left="262.2239685058594" w:right="29.095458984375" w:firstLine="5.4431915283203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 conceptos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nutrición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rendimiento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funcionalidad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 mensaje central de la marca será: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“Tu snack,  tu elección saludable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Los pilares de diferenciación serán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transparencia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(etiquetado claro),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salud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(bajo en sodio, sin grasas trans) y el compromiso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ambiental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social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855712890625" w:line="361.7591857910156" w:lineRule="auto"/>
        <w:ind w:left="258.9984130859375" w:right="81.7041015625" w:firstLine="21.36955261230468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packaging estará diseñado con colores diferenciados para cada línea, destacando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datos nutricionales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visibles. El logo será claro, con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diseño limpio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 transmita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naturalidad o energía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según el producto. </w:t>
      </w:r>
    </w:p>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7.255859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Precio (Estrategia comercial) </w:t>
      </w:r>
    </w:p>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9189453125" w:line="361.90810203552246" w:lineRule="auto"/>
        <w:ind w:left="264.03839111328125" w:right="29.815673828125"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posición de precios variará según la línea. La línea natural, por ser más artesanal y sin aditivos, se  posicionará como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producto premium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dentro del segmento saludable, con un precio sugerido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$5.000 por 1 kg</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para el canal minorista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$3.300 por 1 kg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mayoristas. En cambio, la línea funcional  se ubicará como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producto nutritivo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un precio sugerido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$6.000 por 1 kg</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para minoristas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$4.000 por 1 kg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la venta mayorista justificando el valor agregado por sus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beneficios nutricionales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929931640625" w:line="361.7603015899658" w:lineRule="auto"/>
        <w:ind w:left="258.9984130859375" w:right="28.619384765625" w:firstLine="21.36955261230468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ambos casos se buscará mantener un margen neto del 40-50% en ventas directas y un 25-35% en  ventas a mayoristas. </w:t>
      </w:r>
    </w:p>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5029296875" w:line="363.04967880249023" w:lineRule="auto"/>
        <w:ind w:left="264.03839111328125" w:right="30.77270507812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Respecto a los descuentos y condiciones de pago, se implementarán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escalas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clientes mayoristas  según el volumen de compra: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10% para compras superiores a $200.000, 15% para más de $500.000 y 20%  para más de $1.000.000</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Además, se ofrecerá una bonificación del 5% por pronta compra o prepago. Las  condiciones estándar serán pago contra entrega o anticipado, y para clientes frecuentes se podrá  otorgar crédito a 15 o 30 días previa verificación. </w:t>
      </w:r>
    </w:p>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1712646484375" w:line="361.7603015899658" w:lineRule="auto"/>
        <w:ind w:left="277.54554748535156" w:right="31.75170898437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consumidores finales se ofrecerán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cupones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promocionales,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envío gratuito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desde cierto monto y  promociones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estacionales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como packs navideños o escolares. </w:t>
      </w:r>
    </w:p>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52490234375" w:line="363.54543685913086" w:lineRule="auto"/>
        <w:ind w:left="262.2239685058594" w:right="30.877685546875" w:firstLine="18.14399719238281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Finalmente, en cuanto a condiciones de financiamiento, se contemplará la posibilidad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financiamiento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30 o 60 días para distribuidores grandes. En el canal B2C, se integrarán plataformas  que ofrezcan pagos en cuotas sin interés (hasta 3 o 6)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promociones bancarias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mediante MercadoPago  o billeteras virtuales como Modo. </w:t>
      </w:r>
    </w:p>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4.555053710937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Cuadro de ventas</w:t>
      </w:r>
    </w:p>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87.3199462890625"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26 </w:t>
      </w:r>
    </w:p>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7.6676845550537" w:lineRule="auto"/>
        <w:ind w:left="257.11997985839844" w:right="87.60009765625" w:firstLine="21.23199462890625"/>
        <w:jc w:val="lef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6" name="image76.png"/>
            <a:graphic>
              <a:graphicData uri="http://schemas.openxmlformats.org/drawingml/2006/picture">
                <pic:pic>
                  <pic:nvPicPr>
                    <pic:cNvPr id="0" name="image76.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6655435" cy="3301872"/>
            <wp:effectExtent b="0" l="0" r="0" t="0"/>
            <wp:docPr id="77" name="image77.png"/>
            <a:graphic>
              <a:graphicData uri="http://schemas.openxmlformats.org/drawingml/2006/picture">
                <pic:pic>
                  <pic:nvPicPr>
                    <pic:cNvPr id="0" name="image77.png"/>
                    <pic:cNvPicPr preferRelativeResize="0"/>
                  </pic:nvPicPr>
                  <pic:blipFill>
                    <a:blip r:embed="rId9"/>
                    <a:srcRect b="0" l="0" r="0" t="0"/>
                    <a:stretch>
                      <a:fillRect/>
                    </a:stretch>
                  </pic:blipFill>
                  <pic:spPr>
                    <a:xfrm>
                      <a:off x="0" y="0"/>
                      <a:ext cx="6655435" cy="3301872"/>
                    </a:xfrm>
                    <a:prstGeom prst="rect"/>
                    <a:ln/>
                  </pic:spPr>
                </pic:pic>
              </a:graphicData>
            </a:graphic>
          </wp:inline>
        </w:drawing>
      </w:r>
      <w:r w:rsidDel="00000000" w:rsidR="00000000" w:rsidRPr="00000000">
        <w:rPr>
          <w:rtl w:val="0"/>
        </w:rPr>
      </w:r>
    </w:p>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68.543701171875" w:line="240" w:lineRule="auto"/>
        <w:ind w:left="285.8927917480469"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DIMENSIONAMIENTO TÉCNICO </w:t>
      </w:r>
    </w:p>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0.2926635742188" w:line="240" w:lineRule="auto"/>
        <w:ind w:left="261.45118713378906"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1. Localización </w:t>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5.6927490234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Macro localización </w:t>
      </w:r>
    </w:p>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3.04000854492188"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ubicar la nave industrial consideramos tres puntos clave como foco:</w:t>
      </w:r>
    </w:p>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6.0128784179688" w:line="240" w:lineRule="auto"/>
        <w:ind w:left="0" w:right="78.8574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27 </w:t>
      </w:r>
    </w:p>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5" name="image75.png"/>
            <a:graphic>
              <a:graphicData uri="http://schemas.openxmlformats.org/drawingml/2006/picture">
                <pic:pic>
                  <pic:nvPicPr>
                    <pic:cNvPr id="0" name="image75.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4.13909912109375" w:lineRule="auto"/>
        <w:ind w:left="636.7392730712891" w:right="1085.7556152343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Córdoba: zona de productores de sémola de maíz, materia prima principal del proceso ● Gran Buenos Aires: zona principal de consumo y de algunos productores secundarios. ● Rosario: punto estratégico intermedio entre zona de proveedores y consumidores </w:t>
      </w:r>
    </w:p>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91.2561035156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Matriz</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Pr>
        <w:drawing>
          <wp:inline distB="19050" distT="19050" distL="19050" distR="19050">
            <wp:extent cx="4187063" cy="2739390"/>
            <wp:effectExtent b="0" l="0" r="0" t="0"/>
            <wp:docPr id="9"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4187063" cy="2739390"/>
                    </a:xfrm>
                    <a:prstGeom prst="rect"/>
                    <a:ln/>
                  </pic:spPr>
                </pic:pic>
              </a:graphicData>
            </a:graphic>
          </wp:inline>
        </w:drawing>
      </w:r>
      <w:r w:rsidDel="00000000" w:rsidR="00000000" w:rsidRPr="00000000">
        <w:rPr>
          <w:rtl w:val="0"/>
        </w:rPr>
      </w:r>
    </w:p>
    <w:tbl>
      <w:tblPr>
        <w:tblStyle w:val="Table12"/>
        <w:tblW w:w="9752.720565795898"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23.919906616211"/>
        <w:gridCol w:w="628.800048828125"/>
        <w:gridCol w:w="1666.0003662109375"/>
        <w:gridCol w:w="1887.39990234375"/>
        <w:gridCol w:w="2146.600341796875"/>
        <w:tblGridChange w:id="0">
          <w:tblGrid>
            <w:gridCol w:w="3423.919906616211"/>
            <w:gridCol w:w="628.800048828125"/>
            <w:gridCol w:w="1666.0003662109375"/>
            <w:gridCol w:w="1887.39990234375"/>
            <w:gridCol w:w="2146.600341796875"/>
          </w:tblGrid>
        </w:tblGridChange>
      </w:tblGrid>
      <w:tr>
        <w:trPr>
          <w:cantSplit w:val="0"/>
          <w:trHeight w:val="508.80004882812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Concepto </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Peso </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260.734863281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Localidades </w:t>
            </w:r>
          </w:p>
        </w:tc>
      </w:tr>
      <w:tr>
        <w:trPr>
          <w:cantSplit w:val="0"/>
          <w:trHeight w:val="739.79980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Rosario P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90.934448242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GBA P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34.7338867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Cordoba P </w:t>
            </w:r>
          </w:p>
        </w:tc>
      </w:tr>
      <w:tr>
        <w:trPr>
          <w:cantSplit w:val="0"/>
          <w:trHeight w:val="504.00115966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Proximidad mercado 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7.734985351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9 81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7.73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86.73461914062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10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90 </w:t>
            </w:r>
          </w:p>
        </w:tc>
      </w:tr>
      <w:tr>
        <w:trPr>
          <w:cantSplit w:val="0"/>
          <w:trHeight w:val="508.8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Proximidad mercado consumidor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3.734741210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8 80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2.934570312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90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86.734619140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6 60 </w:t>
            </w:r>
          </w:p>
        </w:tc>
      </w:tr>
      <w:tr>
        <w:trPr>
          <w:cantSplit w:val="0"/>
          <w:trHeight w:val="509.19860839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Infraestructura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33.334960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38.13476562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10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80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96.33422851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9 72 </w:t>
            </w:r>
          </w:p>
        </w:tc>
      </w:tr>
      <w:tr>
        <w:trPr>
          <w:cantSplit w:val="0"/>
          <w:trHeight w:val="508.801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Disponibilidad de mano de obra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33.334960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8 56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7.7343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96.33422851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8 56 </w:t>
            </w:r>
          </w:p>
        </w:tc>
      </w:tr>
      <w:tr>
        <w:trPr>
          <w:cantSplit w:val="0"/>
          <w:trHeight w:val="503.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Costo de metro cuadrado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7.734985351562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81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7.73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96.33422851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8 72 </w:t>
            </w:r>
          </w:p>
        </w:tc>
      </w:tr>
      <w:tr>
        <w:trPr>
          <w:cantSplit w:val="0"/>
          <w:trHeight w:val="509.4001770019531"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Totales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5.7348632812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370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9.73449707031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359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38.73413085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350 </w:t>
            </w:r>
          </w:p>
        </w:tc>
      </w:tr>
    </w:tbl>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8.3935546875"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nálisis</w:t>
      </w:r>
    </w:p>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0.8128356933594" w:line="240" w:lineRule="auto"/>
        <w:ind w:left="0" w:right="78.579101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sectPr>
          <w:pgSz w:h="16820" w:w="11900" w:orient="portrait"/>
          <w:pgMar w:bottom="609.5999908447266" w:top="180.01953125" w:left="734.8799896240234" w:right="336.400146484375" w:header="0" w:footer="720"/>
          <w:pgNumType w:start="1"/>
        </w:sect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28 </w:t>
      </w:r>
    </w:p>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11"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3.4452724456787"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ciudad de Rosario resulta la opción más conveniente para localizar la planta debido a su equilibrio  entre costos operativos, buena conectividad logística y cercanía tanto a proveedores como a mercados  consumidores. Ofrece una infraestructura adecuada, disponibilidad de mano de obra calificada y  accesibilidad a materias primas clave como la sémola de maíz. Esta combinación permite reducir costos  de transporte, facilitar el abastecimiento y optimizar la distribución del producto final. Frente a otras  alternativas, Rosario presenta menores restricciones urbanas y mejor relación entre inversión inicial y  eficiencia operativa. </w:t>
      </w:r>
    </w:p>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638671875" w:line="366.5189838409424"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resumen, Rosario ofrece la mejor combinación de factores estratégicos y operativos para ubicar la  planta. </w:t>
      </w:r>
    </w:p>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3.256835937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Micro localización  </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4.11865234375" w:line="371.2800121307373"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la localización final consideramos los principales parques industriales de Rosario, para contar con  accesibilidad, infraestructura y servicios de calidad. </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08.056640625" w:line="323.2499885559082" w:lineRule="auto"/>
        <w:ind w:left="0" w:right="0" w:firstLine="0"/>
        <w:jc w:val="lef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6099809" cy="3165856"/>
            <wp:effectExtent b="0" l="0" r="0" t="0"/>
            <wp:docPr id="5"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6099809" cy="3165856"/>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29 </w:t>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568115234375" w:line="199.92000102996826" w:lineRule="auto"/>
        <w:ind w:left="0"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Matriz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tbl>
      <w:tblPr>
        <w:tblStyle w:val="Table13"/>
        <w:tblW w:w="10832.720108032227"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89.719924926758"/>
        <w:gridCol w:w="614.4000244140625"/>
        <w:gridCol w:w="1801.0000610351562"/>
        <w:gridCol w:w="2011.5997314453125"/>
        <w:gridCol w:w="1844.200439453125"/>
        <w:gridCol w:w="1771.7999267578125"/>
        <w:tblGridChange w:id="0">
          <w:tblGrid>
            <w:gridCol w:w="2789.719924926758"/>
            <w:gridCol w:w="614.4000244140625"/>
            <w:gridCol w:w="1801.0000610351562"/>
            <w:gridCol w:w="2011.5997314453125"/>
            <w:gridCol w:w="1844.200439453125"/>
            <w:gridCol w:w="1771.7999267578125"/>
          </w:tblGrid>
        </w:tblGridChange>
      </w:tblGrid>
      <w:tr>
        <w:trPr>
          <w:cantSplit w:val="0"/>
          <w:trHeight w:val="508.80004882812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139892578125"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Concepto </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w:t>
            </w: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139892578125" w:line="240" w:lineRule="auto"/>
              <w:ind w:left="0" w:right="27.73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Peso </w:t>
            </w:r>
          </w:p>
        </w:tc>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119.93469238281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Localidades </w:t>
            </w:r>
          </w:p>
        </w:tc>
      </w:tr>
      <w:tr>
        <w:trPr>
          <w:cantSplit w:val="0"/>
          <w:trHeight w:val="1080.5993652343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66.15203857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Park  </w: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33.334350585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 </w:t>
            </w:r>
          </w:p>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4072265625" w:line="240" w:lineRule="auto"/>
              <w:ind w:left="153.5519409179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Empresario </w:t>
            </w: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65.5523681640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Parque  </w:t>
            </w:r>
          </w:p>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8.93432617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 </w:t>
            </w:r>
          </w:p>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4072265625" w:line="240" w:lineRule="auto"/>
              <w:ind w:left="364.752197265625" w:right="0" w:firstLine="0"/>
              <w:jc w:val="left"/>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Industrial  </w:t>
            </w:r>
          </w:p>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153.5522460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Metropolitano </w:t>
            </w: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31.752319335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Parque  </w:t>
            </w:r>
          </w:p>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62.1343994140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 </w:t>
            </w: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4072265625" w:line="240" w:lineRule="auto"/>
              <w:ind w:left="230.9527587890625" w:right="0" w:firstLine="0"/>
              <w:jc w:val="left"/>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Industrial  </w:t>
            </w:r>
          </w:p>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360.5999755859375" w:right="0" w:firstLine="0"/>
              <w:jc w:val="left"/>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Alvear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12.752075195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Micro  </w:t>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8.533935546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 </w:t>
            </w:r>
          </w:p>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4072265625" w:line="240" w:lineRule="auto"/>
              <w:ind w:left="335.9521484375" w:right="0" w:firstLine="0"/>
              <w:jc w:val="left"/>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Parque  </w:t>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239.9517822265625" w:right="0" w:firstLine="0"/>
              <w:jc w:val="left"/>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Industrial  </w:t>
            </w:r>
          </w:p>
        </w:tc>
      </w:tr>
      <w:tr>
        <w:trPr>
          <w:cantSplit w:val="0"/>
          <w:trHeight w:val="508.8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6.39999389648438"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Accesibilidad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9.3347167968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81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0.534057617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3.734741210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0.1342773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8 72 </w:t>
            </w:r>
          </w:p>
        </w:tc>
      </w:tr>
      <w:tr>
        <w:trPr>
          <w:cantSplit w:val="0"/>
          <w:trHeight w:val="504.400634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Infraestructura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5.3344726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8 80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0.93444824218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90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4.13452148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8 80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0.53344726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7 70 </w:t>
            </w:r>
          </w:p>
        </w:tc>
      </w:tr>
      <w:tr>
        <w:trPr>
          <w:cantSplit w:val="0"/>
          <w:trHeight w:val="508.8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Costo de metro cuadrado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0.1342773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6 54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0.534057617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3.734741210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4.5336914062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81 </w:t>
            </w:r>
          </w:p>
        </w:tc>
      </w:tr>
      <w:tr>
        <w:trPr>
          <w:cantSplit w:val="0"/>
          <w:trHeight w:val="508.8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Servicios (gas, energía, agua)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4.93469238281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0.53405761718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3.734741210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0.134277343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72 </w:t>
            </w:r>
          </w:p>
        </w:tc>
      </w:tr>
      <w:tr>
        <w:trPr>
          <w:cantSplit w:val="0"/>
          <w:trHeight w:val="504.599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Disponibilidad de lotes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5.3344726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8 64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0.534057617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7 56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3.73474121093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0.134277343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72 </w:t>
            </w:r>
          </w:p>
        </w:tc>
      </w:tr>
      <w:tr>
        <w:trPr>
          <w:cantSplit w:val="0"/>
          <w:trHeight w:val="508.8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Totales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7.334594726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342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2.5341796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353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6.1346435546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350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2.53417968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367 </w:t>
            </w:r>
          </w:p>
        </w:tc>
      </w:tr>
    </w:tbl>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nálisis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34716796875" w:line="361.76058769226074"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Micro Parque Industrial es la mejor opción porque combina una infraestructura moderna con servicios  industriales completos. Su ubicación ofrece buena accesibilidad a rutas clave y su costo de alquiler es  competitivo.</w:t>
      </w:r>
    </w:p>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6533203125" w:line="241.79795265197754" w:lineRule="auto"/>
        <w:ind w:left="0" w:right="0" w:firstLine="0"/>
        <w:jc w:val="lef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6485255" cy="3606165"/>
            <wp:effectExtent b="0" l="0" r="0" t="0"/>
            <wp:docPr id="15" name="image15.png"/>
            <a:graphic>
              <a:graphicData uri="http://schemas.openxmlformats.org/drawingml/2006/picture">
                <pic:pic>
                  <pic:nvPicPr>
                    <pic:cNvPr id="0" name="image15.png"/>
                    <pic:cNvPicPr preferRelativeResize="0"/>
                  </pic:nvPicPr>
                  <pic:blipFill>
                    <a:blip r:embed="rId9"/>
                    <a:srcRect b="0" l="0" r="0" t="0"/>
                    <a:stretch>
                      <a:fillRect/>
                    </a:stretch>
                  </pic:blipFill>
                  <pic:spPr>
                    <a:xfrm>
                      <a:off x="0" y="0"/>
                      <a:ext cx="6485255" cy="360616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30 </w:t>
      </w:r>
    </w:p>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5.1303291320801"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17" name="image17.png"/>
            <a:graphic>
              <a:graphicData uri="http://schemas.openxmlformats.org/drawingml/2006/picture">
                <pic:pic>
                  <pic:nvPicPr>
                    <pic:cNvPr id="0" name="image17.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Los servicios principales del parque son los siguientes: </w:t>
      </w:r>
    </w:p>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841064453125" w:line="367.11459159851074"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Provisión subterránea de servicios: Electricidad, gas, agua y fibra óptica, eliminando cables aéreos  y mejorando la seguridad y estética del entorno. </w:t>
      </w:r>
    </w:p>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75634765625" w:line="361.759185791015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Energía eléctrica: Cada lote cuenta con 45 KVA de baja tensión, suministrados por subestaciones  ya operativas, permitiendo a las empresas comenzar a operar sin necesidad de instalaciones  adicionales. </w:t>
      </w:r>
    </w:p>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58593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Gas natural: Disponibilidad de 1,5 m³ por lote. </w:t>
      </w:r>
    </w:p>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2666015625" w:line="361.759185791015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Red de fibra óptica: Conectividad de alta velocidad para operaciones empresariales. ● Calles asfaltadas y espacios de estacionamiento: Facilitando la circulación y el acceso dentro del  parque. </w:t>
      </w:r>
    </w:p>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638671875" w:line="363.54472160339355"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Espacios verdes: Áreas destinadas al esparcimiento y bienestar de los empleados. ● Servicios adicionales: Comedor, enfermería permanente brindada por La Segunda ART, y  servicios para vehículos como lavadero, gomería y cambio de aceite. Seguridad 24hs y cerco  perimetral. </w:t>
      </w:r>
    </w:p>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0.5548095703125" w:line="199.92000102996826" w:lineRule="auto"/>
        <w:ind w:left="0"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Inmueble</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5.13366699218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Superficie cubierta aproximada de 900 m2 </w:t>
      </w:r>
    </w:p>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Alquiler mensual 3500 usd </w:t>
      </w:r>
    </w:p>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Persiana de ingreso de doble altura </w:t>
      </w:r>
    </w:p>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Oficina en dos plantas vidriada </w:t>
      </w:r>
    </w:p>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347167968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Baño, ante baño y cocina </w:t>
      </w:r>
    </w:p>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Altura máxima de 10 metros</w:t>
      </w:r>
    </w:p>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9.293212890625" w:line="245.8051300048828" w:lineRule="auto"/>
        <w:ind w:left="0" w:right="0" w:firstLine="0"/>
        <w:jc w:val="left"/>
        <w:rPr>
          <w:rFonts w:ascii="Arial" w:cs="Arial" w:eastAsia="Arial" w:hAnsi="Arial"/>
          <w:b w:val="0"/>
          <w:bCs w:val="0"/>
          <w:i w:val="0"/>
          <w:iCs w:val="0"/>
          <w:smallCaps w:val="0"/>
          <w:strike w:val="0"/>
          <w:color w:val="999999"/>
          <w:sz w:val="20.15999984741211"/>
          <w:szCs w:val="20.15999984741211"/>
          <w:u w:val="none"/>
          <w:shd w:fill="auto" w:val="clear"/>
          <w:vertAlign w:val="baseline"/>
        </w:rPr>
        <w:sectPr>
          <w:type w:val="continuous"/>
          <w:pgSz w:h="16820" w:w="11900" w:orient="portrait"/>
          <w:pgMar w:bottom="609.5999908447266" w:top="180.01953125" w:left="1440" w:right="1440" w:header="0" w:footer="720"/>
          <w:cols w:equalWidth="0" w:num="1">
            <w:col w:space="0" w:w="9020"/>
          </w:cols>
        </w:sect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5823585" cy="2999740"/>
            <wp:effectExtent b="0" l="0" r="0" t="0"/>
            <wp:docPr id="13"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5823585" cy="299974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31 </w:t>
      </w:r>
    </w:p>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5.1303291320801" w:lineRule="auto"/>
        <w:ind w:left="259.5215606689453" w:right="87.60009765625" w:firstLine="18.830413818359375"/>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14"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2. Definición Técnica del Producto </w:t>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8.441162109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Planos o bocetos </w:t>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91967773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Producto: copos de maíz </w:t>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Forma: hojuela delgada, con curvatura irregular </w:t>
      </w:r>
    </w:p>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Diámetro aproximado: 1.5 a 2.5 cm </w:t>
      </w:r>
    </w:p>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Espesor: entre 0.5 y 1.5 mm </w:t>
      </w:r>
    </w:p>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6.932373046875" w:line="240" w:lineRule="auto"/>
        <w:ind w:left="257.1199798583984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5792470" cy="1971675"/>
            <wp:effectExtent b="0" l="0" r="0" t="0"/>
            <wp:docPr id="19" name="image19.png"/>
            <a:graphic>
              <a:graphicData uri="http://schemas.openxmlformats.org/drawingml/2006/picture">
                <pic:pic>
                  <pic:nvPicPr>
                    <pic:cNvPr id="0" name="image19.png"/>
                    <pic:cNvPicPr preferRelativeResize="0"/>
                  </pic:nvPicPr>
                  <pic:blipFill>
                    <a:blip r:embed="rId9"/>
                    <a:srcRect b="0" l="0" r="0" t="0"/>
                    <a:stretch>
                      <a:fillRect/>
                    </a:stretch>
                  </pic:blipFill>
                  <pic:spPr>
                    <a:xfrm>
                      <a:off x="0" y="0"/>
                      <a:ext cx="5792470" cy="197167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7.96386718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Listado de materiales</w:t>
      </w:r>
    </w:p>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1199951171875" w:line="240" w:lineRule="auto"/>
        <w:ind w:left="257.1199798583984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Pr>
        <w:drawing>
          <wp:inline distB="19050" distT="19050" distL="19050" distR="19050">
            <wp:extent cx="4724273" cy="3291205"/>
            <wp:effectExtent b="0" l="0" r="0" t="0"/>
            <wp:docPr id="20" name="image20.png"/>
            <a:graphic>
              <a:graphicData uri="http://schemas.openxmlformats.org/drawingml/2006/picture">
                <pic:pic>
                  <pic:nvPicPr>
                    <pic:cNvPr id="0" name="image20.png"/>
                    <pic:cNvPicPr preferRelativeResize="0"/>
                  </pic:nvPicPr>
                  <pic:blipFill>
                    <a:blip r:embed="rId9"/>
                    <a:srcRect b="0" l="0" r="0" t="0"/>
                    <a:stretch>
                      <a:fillRect/>
                    </a:stretch>
                  </pic:blipFill>
                  <pic:spPr>
                    <a:xfrm>
                      <a:off x="0" y="0"/>
                      <a:ext cx="4724273" cy="3291205"/>
                    </a:xfrm>
                    <a:prstGeom prst="rect"/>
                    <a:ln/>
                  </pic:spPr>
                </pic:pic>
              </a:graphicData>
            </a:graphic>
          </wp:inline>
        </w:drawing>
      </w:r>
      <w:r w:rsidDel="00000000" w:rsidR="00000000" w:rsidRPr="00000000">
        <w:rPr>
          <w:rtl w:val="0"/>
        </w:rPr>
      </w:r>
    </w:p>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6.439208984375" w:line="240" w:lineRule="auto"/>
        <w:ind w:left="0" w:right="78.2897949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32 </w:t>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3" name="image23.png"/>
            <a:graphic>
              <a:graphicData uri="http://schemas.openxmlformats.org/drawingml/2006/picture">
                <pic:pic>
                  <pic:nvPicPr>
                    <pic:cNvPr id="0" name="image23.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tbl>
      <w:tblPr>
        <w:tblStyle w:val="Table14"/>
        <w:tblW w:w="9603.319931030273"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72.1199798583984"/>
        <w:gridCol w:w="6631.199951171875"/>
        <w:tblGridChange w:id="0">
          <w:tblGrid>
            <w:gridCol w:w="2972.1199798583984"/>
            <w:gridCol w:w="6631.199951171875"/>
          </w:tblGrid>
        </w:tblGridChange>
      </w:tblGrid>
      <w:tr>
        <w:trPr>
          <w:cantSplit w:val="0"/>
          <w:trHeight w:val="585.600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Componente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062988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Especificación técnica</w:t>
            </w:r>
          </w:p>
        </w:tc>
      </w:tr>
      <w:tr>
        <w:trPr>
          <w:cantSplit w:val="0"/>
          <w:trHeight w:val="61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878402709960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Sémola de maíz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062988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18.239999771118164"/>
                <w:szCs w:val="18.239999771118164"/>
                <w:u w:val="none"/>
                <w:shd w:fill="auto" w:val="clear"/>
                <w:vertAlign w:val="baseline"/>
                <w:rtl w:val="0"/>
              </w:rPr>
              <w:t xml:space="preserve">Humedad ≤13%. Apta para extrusión/horneado.</w:t>
            </w:r>
          </w:p>
        </w:tc>
      </w:tr>
      <w:tr>
        <w:trPr>
          <w:cantSplit w:val="0"/>
          <w:trHeight w:val="911.99951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94.06082153320312" w:right="31.5252685546875" w:hanging="7.6608276367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Aceite vegetal (girasol alto  oleico)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02.9986572265625" w:right="25.882568359375" w:hanging="7.84332275390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Grado alimentario, punto de humo &gt;230 °C, antioxidantes naturales,  libre de gluten.</w:t>
            </w:r>
          </w:p>
        </w:tc>
      </w:tr>
      <w:tr>
        <w:trPr>
          <w:cantSplit w:val="0"/>
          <w:trHeight w:val="614.31884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6.39999389648438"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Agua potable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3344726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Calidad verificada por Aysa</w:t>
            </w:r>
          </w:p>
        </w:tc>
      </w:tr>
      <w:tr>
        <w:trPr>
          <w:cantSplit w:val="0"/>
          <w:trHeight w:val="619.6813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Lecitina de soja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062988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18.239999771118164"/>
                <w:szCs w:val="18.239999771118164"/>
                <w:u w:val="none"/>
                <w:shd w:fill="auto" w:val="clear"/>
                <w:vertAlign w:val="baseline"/>
                <w:rtl w:val="0"/>
              </w:rPr>
              <w:t xml:space="preserve">Fosfolípidos naturales (fosfatidilcolina ≥20 %).</w:t>
            </w:r>
          </w:p>
        </w:tc>
      </w:tr>
      <w:tr>
        <w:trPr>
          <w:cantSplit w:val="0"/>
          <w:trHeight w:val="614.3994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878402709960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Sal marina natural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3344726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Cristales de sal marina sin refinar y libre de aditivos químicos</w:t>
            </w:r>
          </w:p>
        </w:tc>
      </w:tr>
    </w:tbl>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Estudios Técnicos </w:t>
      </w:r>
    </w:p>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091796875" w:line="240" w:lineRule="auto"/>
        <w:ind w:left="260.812759399414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1. Estudio de formulación</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7.933349609375" w:line="364.33871269226074" w:lineRule="auto"/>
        <w:ind w:left="264.03839111328125" w:right="31.73217773437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Evalúa la proporción óptima entre los ingredientes principales: sémola de maíz, agua, aceite vegetal, sal  marina y aditivos funcionales. Este estudio busca alcanzar el equilibrio ideal entre textura crujiente,  sabor, valor nutricional y estabilidad estructural. </w:t>
      </w:r>
    </w:p>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28857421875" w:line="240" w:lineRule="auto"/>
        <w:ind w:left="260.81275939941406"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2. Estudio de gelatinización y expansión </w:t>
      </w:r>
    </w:p>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3.133544921875" w:line="366.7189407348633" w:lineRule="auto"/>
        <w:ind w:left="276.5375518798828" w:right="36.1474609375" w:hanging="17.33757019042968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Analiza la respuesta de la sémola de maíz ante variaciones de temperatura y humedad, determinando  los valores adecuados para lograr la gelatinización del almidón. Define condiciones óptimas de extrusión  u horneado para obtener una buena expansión del copo sin afectar sus propiedades funcionales. </w:t>
      </w:r>
    </w:p>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1.4892578125" w:line="240" w:lineRule="auto"/>
        <w:ind w:left="266.0543823242187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4. Análisis de compatibilidad ingrediente–proceso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7.9327392578125" w:line="364.43799018859863" w:lineRule="auto"/>
        <w:ind w:left="277.54554748535156" w:right="37.730712890625" w:firstLine="2.82241821289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Determina el orden de incorporación de los ingredientes, la viscosidad de la mezcla, el tiempo de  mezclado y posibles interacciones entre compuestos. Este estudio permite optimizar el proceso para  lograr una producción homogénea y estable. </w:t>
      </w:r>
    </w:p>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20526123046875" w:line="240" w:lineRule="auto"/>
        <w:ind w:left="261.8207550048828"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5. Estudio de interacción producto–envase</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3.53271484375" w:line="366.51984214782715" w:lineRule="auto"/>
        <w:ind w:left="277.54554748535156" w:right="38.819580078125" w:hanging="18.3455657958984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Analiza el comportamiento del producto dentro del envase ecológico. Evalúa la barrera a la humedad,  la protección contra la luz y el oxígeno, y la ausencia de migración de sustancias. </w:t>
      </w:r>
    </w:p>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6.45629882812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6. Simulación de vida útil</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3.13262939453125" w:line="366.8174171447754" w:lineRule="auto"/>
        <w:ind w:left="276.5375518798828" w:right="42.373046875" w:firstLine="3.830413818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Modela la evolución de los copos bajo condiciones aceleradas de temperatura y humedad. Analiza la  pérdida de crocancia, la oxidación de grasas y el crecimiento microbiológico. Permite estimar una vida  útil de al menos 10 a 12 meses. </w:t>
      </w:r>
    </w:p>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1.32614135742188" w:line="240" w:lineRule="auto"/>
        <w:ind w:left="264.8448181152344"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7. Estudio sensorial descriptivo</w:t>
      </w:r>
    </w:p>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8.4129333496094" w:line="240" w:lineRule="auto"/>
        <w:ind w:left="0" w:right="79.0966796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33 </w:t>
      </w:r>
    </w:p>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1" name="image31.png"/>
            <a:graphic>
              <a:graphicData uri="http://schemas.openxmlformats.org/drawingml/2006/picture">
                <pic:pic>
                  <pic:nvPicPr>
                    <pic:cNvPr id="0" name="image31.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6.5189838409424" w:lineRule="auto"/>
        <w:ind w:left="269.28001403808594" w:right="40.76416015625" w:firstLine="9.878387451171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Utiliza paneles entrenados para describir atributos sensoriales como crocancia, sabor, dulzura, salinidad,  aroma y apariencia. Permite ajustar la formulación para maximizar la aceptación del producto final. </w:t>
      </w:r>
    </w:p>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0.25634765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Normas aplicables</w:t>
      </w:r>
    </w:p>
    <w:tbl>
      <w:tblPr>
        <w:tblStyle w:val="Table15"/>
        <w:tblW w:w="9377.720565795898"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6.1199188232422"/>
        <w:gridCol w:w="2338.6001586914062"/>
        <w:gridCol w:w="1305.999755859375"/>
        <w:gridCol w:w="3827.000732421875"/>
        <w:tblGridChange w:id="0">
          <w:tblGrid>
            <w:gridCol w:w="1906.1199188232422"/>
            <w:gridCol w:w="2338.6001586914062"/>
            <w:gridCol w:w="1305.999755859375"/>
            <w:gridCol w:w="3827.000732421875"/>
          </w:tblGrid>
        </w:tblGridChange>
      </w:tblGrid>
      <w:tr>
        <w:trPr>
          <w:cantSplit w:val="0"/>
          <w:trHeight w:val="585.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Categoría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062988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Norma / Regulación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9.955444335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Organismo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1.19995117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Aplicación en el producto</w:t>
            </w:r>
          </w:p>
        </w:tc>
      </w:tr>
      <w:tr>
        <w:trPr>
          <w:cantSplit w:val="0"/>
          <w:trHeight w:val="1243.2006835937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94.06082153320312" w:right="24.1741943359375" w:firstLine="11.491165161132812"/>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Inocuidad y  calidad  </w:t>
            </w:r>
          </w:p>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50048828125" w:line="240" w:lineRule="auto"/>
              <w:ind w:left="95.5200195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alimentaria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3823471069336" w:lineRule="auto"/>
              <w:ind w:left="86.400146484375" w:right="22.9730224609375" w:firstLine="8.755187988281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Código Alimentario  Argentino (CAA) – Cap.  XVII, III y V</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10.3521728515625" w:right="19.16748046875" w:hanging="19.1522216796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ANMAT /  Ministerio  </w:t>
            </w:r>
          </w:p>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50048828125" w:line="240" w:lineRule="auto"/>
              <w:ind w:left="98.86047363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de Salud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98.8604736328125" w:right="23.9599609375" w:firstLine="11.4916992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Define requisitos de higiene, límites de  contaminantes.</w:t>
            </w:r>
          </w:p>
        </w:tc>
      </w:tr>
      <w:tr>
        <w:trPr>
          <w:cantSplit w:val="0"/>
          <w:trHeight w:val="1099.79980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7.7519226074219" w:lineRule="auto"/>
              <w:ind w:left="105.55206298828125" w:right="25.278320312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Buenas Prácticas de  Manufactura (BPM)</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7.7519226074219" w:lineRule="auto"/>
              <w:ind w:left="98.6785888671875" w:right="18.4381103515625" w:firstLine="1.27685546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CAA /  SENASA</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7.7519226074219" w:lineRule="auto"/>
              <w:ind w:left="98.8604736328125" w:right="23.04931640625" w:firstLine="1.0949707031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Obligatorias para instalaciones, personal  e higiene en la producción alimentaria.</w:t>
            </w:r>
          </w:p>
        </w:tc>
      </w:tr>
      <w:tr>
        <w:trPr>
          <w:cantSplit w:val="0"/>
          <w:trHeight w:val="1757.199707031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1.4052486419678" w:lineRule="auto"/>
              <w:ind w:left="86.400146484375" w:right="24.552001953125" w:firstLine="19.151916503906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HACCP – Sistema de  Análisis de Peligros y  Puntos Críticos de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9.955444335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Codex  </w:t>
            </w:r>
          </w:p>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3392333984375" w:line="360.60144424438477" w:lineRule="auto"/>
              <w:ind w:left="95.577392578125" w:right="19.8974609375" w:hanging="4.37744140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Alimentariu s / IRAM /  CAA</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07.7984619140625" w:right="23.59619140625" w:hanging="16.598510742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Asegura control de peligros en toda la  línea de producción.</w:t>
            </w:r>
          </w:p>
        </w:tc>
      </w:tr>
      <w:tr>
        <w:trPr>
          <w:cantSplit w:val="0"/>
          <w:trHeight w:val="1238.799438476562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Información  </w:t>
            </w:r>
          </w:p>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5394287109375" w:line="363.45096588134766" w:lineRule="auto"/>
              <w:ind w:left="102.99842834472656" w:right="24.35668945312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nutricional y  rotulado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7.7519226074219" w:lineRule="auto"/>
              <w:ind w:left="88.953857421875" w:right="23.9373779296875" w:firstLine="6.201477050781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CAA – Cap. V Art. 235,  235 tris y ss.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7.7519226074219" w:lineRule="auto"/>
              <w:ind w:left="110.3521728515625" w:right="19.16748046875" w:hanging="19.1522216796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ANMAT /  Ministerio  </w:t>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474365234375" w:line="240" w:lineRule="auto"/>
              <w:ind w:left="98.86047363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de Salud</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60144424438477" w:lineRule="auto"/>
              <w:ind w:left="91.0174560546875" w:right="22.318115234375" w:firstLine="19.33471679687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Establece cómo declarar nutrientes,  ingredientes, alérgenos, lote,  vencimiento.</w:t>
            </w:r>
          </w:p>
        </w:tc>
      </w:tr>
      <w:tr>
        <w:trPr>
          <w:cantSplit w:val="0"/>
          <w:trHeight w:val="1099.19982910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94.06097412109375" w:right="24.9139404296875" w:firstLine="11.491088867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Ley de Alimentos Libres  de Gluten N° 26.588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10.3521728515625" w:right="19.16748046875" w:hanging="19.1522216796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ANMAT /  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98.8604736328125" w:right="23.779296875" w:hanging="7.6605224609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Aplica si se desea certificar el producto  como “sin TACC”.</w:t>
            </w:r>
          </w:p>
        </w:tc>
      </w:tr>
      <w:tr>
        <w:trPr>
          <w:cantSplit w:val="0"/>
          <w:trHeight w:val="912.60131835937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Procesos  </w:t>
            </w:r>
          </w:p>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3392333984375" w:line="357.7519226074219" w:lineRule="auto"/>
              <w:ind w:left="94.06082153320312" w:right="24.90386962890625" w:firstLine="5.836791992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industriales y  gestión de calidad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062988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Norma IRAM 14101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IRAM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93.9361572265625" w:right="22.3193359375" w:firstLine="16.4160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Define las BPM específicas para  fabricación de alimentos.</w:t>
            </w:r>
          </w:p>
        </w:tc>
      </w:tr>
      <w:tr>
        <w:trPr>
          <w:cantSplit w:val="0"/>
          <w:trHeight w:val="1099.5996093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062988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Norma IRAM 14201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IRAM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10.3521728515625" w:right="22.319335937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Implementación formal del sistema  HACCP.</w:t>
            </w:r>
          </w:p>
        </w:tc>
      </w:tr>
      <w:tr>
        <w:trPr>
          <w:cantSplit w:val="0"/>
          <w:trHeight w:val="1099.1989135742188"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88.953857421875" w:right="24.2926025390625" w:firstLine="16.59820556640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Norma IRAM 14300 / ISO  22000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IRAM / ISO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07.7984619140625" w:right="23.04931640625" w:hanging="7.8430175781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Gestión de la inocuidad alimentaria a  nivel organizacional.</w:t>
            </w:r>
          </w:p>
        </w:tc>
      </w:tr>
      <w:tr>
        <w:trPr>
          <w:cantSplit w:val="0"/>
          <w:trHeight w:val="1099.7200012207031"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062988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Norma ISO 9001:2015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ISO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8.40904235839844" w:lineRule="auto"/>
              <w:ind w:left="98.8604736328125" w:right="22.68310546875" w:firstLine="1.0949707031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Gestión de calidad general, mejora  continua (optativo, recomendable).</w:t>
            </w:r>
          </w:p>
        </w:tc>
      </w:tr>
    </w:tbl>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8.741455078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34 </w:t>
      </w:r>
    </w:p>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sectPr>
          <w:type w:val="continuous"/>
          <w:pgSz w:h="16820" w:w="11900" w:orient="portrait"/>
          <w:pgMar w:bottom="609.5999908447266" w:top="180.01953125" w:left="734.8799896240234" w:right="336.400146484375" w:header="0" w:footer="720"/>
          <w:cols w:equalWidth="0" w:num="1">
            <w:col w:space="0" w:w="10828.719863891602"/>
          </w:cols>
        </w:sect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3" name="image33.png"/>
            <a:graphic>
              <a:graphicData uri="http://schemas.openxmlformats.org/drawingml/2006/picture">
                <pic:pic>
                  <pic:nvPicPr>
                    <pic:cNvPr id="0" name="image33.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8.768310546875" w:line="363.0127716064453"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Packaging y  sostenibilidad </w:t>
      </w:r>
    </w:p>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CAA – Art. 7 bis y 8 ANMAT /  CAA </w:t>
      </w:r>
    </w:p>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sectPr>
          <w:type w:val="continuous"/>
          <w:pgSz w:h="16820" w:w="11900" w:orient="portrait"/>
          <w:pgMar w:bottom="609.5999908447266" w:top="180.01953125" w:left="1084.8575592041016" w:right="1551.79443359375" w:header="0" w:footer="720"/>
          <w:cols w:equalWidth="0" w:num="3">
            <w:col w:space="0" w:w="3100"/>
            <w:col w:space="0" w:w="3100"/>
            <w:col w:space="0" w:w="3100"/>
          </w:cols>
        </w:sect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Requiere que el material de envase sea  apto para contacto con alimentos. </w:t>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bl>
      <w:tblPr>
        <w:tblStyle w:val="Table16"/>
        <w:tblW w:w="9377.720565795898"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6.1199188232422"/>
        <w:gridCol w:w="2338.6001586914062"/>
        <w:gridCol w:w="1305.999755859375"/>
        <w:gridCol w:w="3827.000732421875"/>
        <w:tblGridChange w:id="0">
          <w:tblGrid>
            <w:gridCol w:w="1906.1199188232422"/>
            <w:gridCol w:w="2338.6001586914062"/>
            <w:gridCol w:w="1305.999755859375"/>
            <w:gridCol w:w="3827.000732421875"/>
          </w:tblGrid>
        </w:tblGridChange>
      </w:tblGrid>
      <w:tr>
        <w:trPr>
          <w:cantSplit w:val="0"/>
          <w:trHeight w:val="1430.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05.55206298828125" w:right="23.0883789062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Norma IRAM 29420-1 /  EN 13432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09.2578125" w:right="18.62060546875" w:firstLine="1.09436035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IRAM /  Unión  </w:t>
            </w:r>
          </w:p>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50048828125"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Europea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3823471069336" w:lineRule="auto"/>
              <w:ind w:left="98.8604736328125" w:right="21.58935546875" w:firstLine="11.4916992187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Para certificar envase como  compostable (PLA, papel kraft con film  biodegradable).</w:t>
            </w:r>
          </w:p>
        </w:tc>
      </w:tr>
      <w:tr>
        <w:trPr>
          <w:cantSplit w:val="0"/>
          <w:trHeight w:val="1425.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3816890716553" w:lineRule="auto"/>
              <w:ind w:left="95.52001953125" w:right="25.2783203125" w:firstLine="10.032043457031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Norma IRAM ISO 14021  (etiquetado ambiental  autodeclarado)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IRAM / ISO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7.75060653686523" w:lineRule="auto"/>
              <w:ind w:left="95.577392578125" w:right="22.13623046875" w:hanging="4.37744140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Verifica que las leyendas ecológicas  sean verificables y no engañosas.</w:t>
            </w:r>
          </w:p>
        </w:tc>
      </w:tr>
      <w:tr>
        <w:trPr>
          <w:cantSplit w:val="0"/>
          <w:trHeight w:val="1243.8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67103576660156" w:lineRule="auto"/>
              <w:ind w:left="94.06082153320312" w:right="24.1741943359375" w:firstLine="11.491165161132812"/>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Exportación y  comercio exterior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7114791870117" w:lineRule="auto"/>
              <w:ind w:left="94.06097412109375" w:right="24.00146484375" w:firstLine="11.491088867187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Registro de  establecimiento y  productos en SENASA</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8.678588867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SENASA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67103576660156" w:lineRule="auto"/>
              <w:ind w:left="107.7984619140625" w:right="22.501220703125" w:firstLine="2.5537109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Requerido si se proyecta exportar el  producto.</w:t>
            </w:r>
          </w:p>
        </w:tc>
      </w:tr>
    </w:tbl>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Características. Condición del Producto. </w:t>
      </w:r>
    </w:p>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920166015625" w:line="361.7604732513428" w:lineRule="auto"/>
        <w:ind w:left="267.6671600341797" w:right="37.2412109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producto desarrollado consiste en copos de maíz saludables elaborados a base de sémola de maíz,  orientados a un consumo consciente y funcional. Está diseñado para responder a la demanda de  alimentos naturales, bajos en sodio y sin aditivos artificiales, con una opción funcional enriquecida con  ingredientes que aportan beneficios específicos para la salud. </w:t>
      </w:r>
    </w:p>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454223632812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Características generales del producto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4.733276367187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Nombre del producto: Copos de Maíz Saludables </w:t>
      </w:r>
    </w:p>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362.35525131225586" w:lineRule="auto"/>
        <w:ind w:left="626.6593170166016" w:right="1881.260986328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Formato del alimento: Cereales listos para consumo (tipo extruido o laminado) ● Variedades: </w:t>
      </w:r>
    </w:p>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55517578125" w:line="240" w:lineRule="auto"/>
        <w:ind w:left="1347.17933654785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Línea Natural: sin aditivos ni conservantes </w:t>
      </w:r>
    </w:p>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1347.17933654785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Línea Funcional: con adición de prebióticos </w:t>
      </w:r>
    </w:p>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25805664062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Características técnicas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5.1327514648437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Materia prima principal: Sémola de maíz </w:t>
      </w:r>
    </w:p>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361.759729385376" w:lineRule="auto"/>
        <w:ind w:left="982.2240447998047" w:right="33.704833984375" w:hanging="355.56472778320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Otros ingredientes: Agua potable, aceite vegetal (alto oleico), sal marina baja en sodio, aditivos  funcionales (solo en la línea funcional).</w:t>
      </w:r>
    </w:p>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88.2546997070312" w:line="240" w:lineRule="auto"/>
        <w:ind w:left="0" w:right="78.693847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35 </w:t>
      </w:r>
    </w:p>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7" name="image27.png"/>
            <a:graphic>
              <a:graphicData uri="http://schemas.openxmlformats.org/drawingml/2006/picture">
                <pic:pic>
                  <pic:nvPicPr>
                    <pic:cNvPr id="0" name="image27.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5681152343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Propiedades nutricionales por 100g (aprox) </w:t>
      </w:r>
    </w:p>
    <w:tbl>
      <w:tblPr>
        <w:tblStyle w:val="Table17"/>
        <w:tblW w:w="8282.920150756836"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320053100586"/>
        <w:gridCol w:w="2295"/>
        <w:gridCol w:w="3692.60009765625"/>
        <w:tblGridChange w:id="0">
          <w:tblGrid>
            <w:gridCol w:w="2295.320053100586"/>
            <w:gridCol w:w="2295"/>
            <w:gridCol w:w="3692.60009765625"/>
          </w:tblGrid>
        </w:tblGridChange>
      </w:tblGrid>
      <w:tr>
        <w:trPr>
          <w:cantSplit w:val="0"/>
          <w:trHeight w:val="581.40014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1.53923034667969" w:right="0" w:firstLine="0"/>
              <w:jc w:val="left"/>
              <w:rPr>
                <w:rFonts w:ascii="Arial" w:cs="Arial" w:eastAsia="Arial" w:hAnsi="Arial"/>
                <w:b w:val="1"/>
                <w:bCs w:val="1"/>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239999771118164"/>
                <w:szCs w:val="18.239999771118164"/>
                <w:u w:val="none"/>
                <w:shd w:fill="auto" w:val="clear"/>
                <w:vertAlign w:val="baseline"/>
                <w:rtl w:val="0"/>
              </w:rPr>
              <w:t xml:space="preserve">Nutriente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1.53900146484375" w:right="0" w:firstLine="0"/>
              <w:jc w:val="left"/>
              <w:rPr>
                <w:rFonts w:ascii="Arial" w:cs="Arial" w:eastAsia="Arial" w:hAnsi="Arial"/>
                <w:b w:val="1"/>
                <w:bCs w:val="1"/>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239999771118164"/>
                <w:szCs w:val="18.239999771118164"/>
                <w:u w:val="none"/>
                <w:shd w:fill="auto" w:val="clear"/>
                <w:vertAlign w:val="baseline"/>
                <w:rtl w:val="0"/>
              </w:rPr>
              <w:t xml:space="preserve">Línea Natural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1.9390869140625" w:right="0" w:firstLine="0"/>
              <w:jc w:val="left"/>
              <w:rPr>
                <w:rFonts w:ascii="Arial" w:cs="Arial" w:eastAsia="Arial" w:hAnsi="Arial"/>
                <w:b w:val="1"/>
                <w:bCs w:val="1"/>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239999771118164"/>
                <w:szCs w:val="18.239999771118164"/>
                <w:u w:val="none"/>
                <w:shd w:fill="auto" w:val="clear"/>
                <w:vertAlign w:val="baseline"/>
                <w:rtl w:val="0"/>
              </w:rPr>
              <w:t xml:space="preserve">Línea Funcional</w:t>
            </w:r>
          </w:p>
        </w:tc>
      </w:tr>
      <w:tr>
        <w:trPr>
          <w:cantSplit w:val="0"/>
          <w:trHeight w:val="585.59936523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Energía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3117065429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360 kcal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71179199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370 kcal</w:t>
            </w:r>
          </w:p>
        </w:tc>
      </w:tr>
      <w:tr>
        <w:trPr>
          <w:cantSplit w:val="0"/>
          <w:trHeight w:val="585.600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Proteínas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02929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6–7 g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5554199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6–7 g</w:t>
            </w:r>
          </w:p>
        </w:tc>
      </w:tr>
      <w:tr>
        <w:trPr>
          <w:cantSplit w:val="0"/>
          <w:trHeight w:val="585.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Grasas totales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8591918945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1–2 g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8.25927734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1–2 g</w:t>
            </w:r>
          </w:p>
        </w:tc>
      </w:tr>
      <w:tr>
        <w:trPr>
          <w:cantSplit w:val="0"/>
          <w:trHeight w:val="580.799560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Hidratos de carbono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1.871948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75–78 g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27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70–72 g</w:t>
            </w:r>
          </w:p>
        </w:tc>
      </w:tr>
      <w:tr>
        <w:trPr>
          <w:cantSplit w:val="0"/>
          <w:trHeight w:val="585.600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Fibra dietética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33099365234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4 g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2543945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8–9 g (con prebióticos)</w:t>
            </w:r>
          </w:p>
        </w:tc>
      </w:tr>
      <w:tr>
        <w:trPr>
          <w:cantSplit w:val="0"/>
          <w:trHeight w:val="586.199951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878402709960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Sodio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8.6206054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&lt;100 mg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9.0209960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&lt;120 mg</w:t>
            </w:r>
          </w:p>
        </w:tc>
      </w:tr>
    </w:tbl>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Condición Microbiológica y Sanitaria </w:t>
      </w:r>
    </w:p>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6914062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Producto estable microbiológicamente, sin necesidad de refrigeración. </w:t>
      </w:r>
    </w:p>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Cumple con las normas de higiene del CAA </w:t>
      </w:r>
    </w:p>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3471679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Sin presencia de mohos, levaduras, coliformes, Salmonella </w:t>
      </w:r>
    </w:p>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5324707031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Plan de ensayos </w:t>
      </w:r>
    </w:p>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6.72058105468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Ensayos fisicoquímicos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4.7332763671875" w:line="361.7603015899658" w:lineRule="auto"/>
        <w:ind w:left="987.6673126220703" w:right="41.884765625" w:hanging="361.0079956054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Contenido de humedad (%): Se determina mediante secado en estufa. Un valor inferior al 4%  garantiza crocancia y estabilidad microbiológica. </w:t>
      </w:r>
    </w:p>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52490234375" w:line="364.43799018859863" w:lineRule="auto"/>
        <w:ind w:left="626.6593170166016" w:right="428.409423828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Actividad de agua (Aw): Se mide con higrómetro para estimar la disponibilidad de agua libre. ● Crocancia (fuerza de ruptura): Se mide con texturómetro, valor mínimo esperado: 5 Newton. ● Color (CIELab): Evaluado con colorímetro, asegura homogeneidad visual. </w:t>
      </w:r>
    </w:p>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0048828125" w:line="361.7603015899658" w:lineRule="auto"/>
        <w:ind w:left="987.6673126220703" w:right="38.609619140625" w:hanging="361.0079956054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Oxidación de grasas: Determinada por índice de peróxidos, que no debe superar los valores  establecidos por el CAA. </w:t>
      </w:r>
    </w:p>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411376953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Ensayos microbiológicos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258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Recuento total de aerobios mesófilos. </w:t>
      </w:r>
    </w:p>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Mohos y levaduras. </w:t>
      </w:r>
    </w:p>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Coliformes totales. </w:t>
      </w:r>
    </w:p>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27514648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Escherichia coli (ausente en 1 g). </w:t>
      </w:r>
    </w:p>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92846679688"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Salmonella spp. (ausente en 25 g). </w:t>
      </w:r>
    </w:p>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2527770996094"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Estos ensayos garantizan que el producto sea inocuo y cumpla con las exigencias del CAA.</w:t>
      </w:r>
    </w:p>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6.8128967285156"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36 </w:t>
      </w:r>
    </w:p>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9" name="image29.png"/>
            <a:graphic>
              <a:graphicData uri="http://schemas.openxmlformats.org/drawingml/2006/picture">
                <pic:pic>
                  <pic:nvPicPr>
                    <pic:cNvPr id="0" name="image29.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Ensayos nutricionales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7.11459159851074" w:lineRule="auto"/>
        <w:ind w:left="267.6671600341797" w:right="41.163330078125" w:hanging="0.20156860351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realizan para verificar que la información nutricional declarada sea precisa y cumpla con los valores  objetivo. </w:t>
      </w:r>
    </w:p>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2.7563476562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Proteínas: Método Kjeldahl. </w:t>
      </w:r>
    </w:p>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Grasas totales y saturadas: Extracción Soxhlet o cromatografía GC-FID. </w:t>
      </w:r>
    </w:p>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2.1562385559082" w:lineRule="auto"/>
        <w:ind w:left="626.6593170166016" w:right="1475.058593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Hidratos de carbono y azúcares: Por diferencia y método enzimático colorimétrico. ● Fibra dietaria total: AOAC 991.43. </w:t>
      </w:r>
    </w:p>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72241210937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Sodio: Potenciometría o absorción atómica. </w:t>
      </w:r>
    </w:p>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Ensayos sensoriales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18359375" w:line="361.7604160308838" w:lineRule="auto"/>
        <w:ind w:left="626.6593170166016" w:right="597.49267578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Prueba hedónica: Se aplica a consumidores para evaluar aceptación global (escala de 1 a 9). ● Prueba triangular: Permite comparar variantes del producto. </w:t>
      </w:r>
    </w:p>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341796875" w:line="599.7594451904297" w:lineRule="auto"/>
        <w:ind w:left="278.15040588378906" w:right="1778.262939453125" w:firstLine="348.5089111328125"/>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Perfil sensorial: Realizado por panel entrenado para caracterizar atributos clave. </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Ensayos de envase y vida útil</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534790039062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Ensayo de barrera de humedad (WVTR): Norma ASTM E96. </w:t>
      </w:r>
    </w:p>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Ensayo de migración global: Norma GMC/MERCOSUR 03/92. </w:t>
      </w:r>
    </w:p>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Prueba de integridad del sellado: Test de presión o burbuja. </w:t>
      </w:r>
    </w:p>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364.33871269226074" w:lineRule="auto"/>
        <w:ind w:left="984.0384674072266" w:right="29.84375" w:hanging="357.37915039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Simulación de vida útil: Almacenamiento acelerado para proyectar fecha de vencimiento  siguiendo criterios de estudios de vida útil según la norma ASTM F1980-21 (condiciones  aceleradas) y metodología AOAC para control de humedad y oxidación. </w:t>
      </w:r>
    </w:p>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6.888427734375" w:line="240" w:lineRule="auto"/>
        <w:ind w:left="258.23997497558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Acondicionamiento del producto </w:t>
      </w:r>
    </w:p>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6.720581054687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Objetivos del acondicionamiento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77587890625" w:line="361.95825576782227" w:lineRule="auto"/>
        <w:ind w:left="626.6593170166016" w:right="39.2626953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Preservar la textura crujiente del copo mediante un adecuado enfriamiento. ● Evitar el ingreso de humedad ambiental que pueda generar reblandecimiento o crecimiento  microbiano. </w:t>
      </w:r>
    </w:p>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887817382812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Asegurar homogeneidad en tamaño y aspecto del producto final. </w:t>
      </w:r>
    </w:p>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600.3549957275391" w:lineRule="auto"/>
        <w:ind w:left="278.15040588378906" w:right="1183.79150390625" w:firstLine="348.5089111328125"/>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Preparar para el fraccionamiento y envasado, reduciendo pérdidas por manipulación. </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Etapas del acondicionamiento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75460815429688" w:line="240" w:lineRule="auto"/>
        <w:ind w:left="980.8129119873047"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1. Enfriado controlado</w:t>
      </w:r>
    </w:p>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4.412841796875" w:line="240" w:lineRule="auto"/>
        <w:ind w:left="0" w:right="78.8574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37 </w:t>
      </w:r>
    </w:p>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7" name="image37.png"/>
            <a:graphic>
              <a:graphicData uri="http://schemas.openxmlformats.org/drawingml/2006/picture">
                <pic:pic>
                  <pic:nvPicPr>
                    <pic:cNvPr id="0" name="image37.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realiza inmediatamente después del secado y/o tostado. </w:t>
      </w:r>
    </w:p>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 cámaras o túneles con aire seco y control de temperatura (&lt;30 °C). </w:t>
      </w:r>
    </w:p>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Previene la condensación de humedad que dañaría la textura del copo. </w:t>
      </w:r>
    </w:p>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3056640625" w:line="240" w:lineRule="auto"/>
        <w:ind w:left="980.8129119873047"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2. Inspección y tamizado </w:t>
      </w:r>
    </w:p>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1.7591857910156" w:lineRule="auto"/>
        <w:ind w:left="1357.2592163085938" w:right="937.589111328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Eliminación de partículas rotas, polvos o fragmentos mediante cribas vibratorias. ● Se asegura uniformidad visual y de tamaño. </w:t>
      </w:r>
    </w:p>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5502929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Puede incluir detección de metales con sensores magnéticos. </w:t>
      </w:r>
    </w:p>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349609375" w:line="240" w:lineRule="auto"/>
        <w:ind w:left="979.4016265869141"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3. Fraccionamiento por peso </w:t>
      </w:r>
    </w:p>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División precisa del producto en porciones de: </w:t>
      </w:r>
    </w:p>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18359375" w:line="240" w:lineRule="auto"/>
        <w:ind w:left="2077.25898742675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70 g (individual) </w:t>
      </w:r>
    </w:p>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2077.25898742675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400 g (familiar) </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2077.25898742675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3 kg (a granel) </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604.9174690246582" w:lineRule="auto"/>
        <w:ind w:left="986.0544586181641" w:right="840.21728515625" w:firstLine="371.204833984375"/>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Equipos dosificadores automáticos con celdas de carga para garantizar exactitud.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4. Pre-envasado en atmósfera seca </w:t>
      </w: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0029296875" w:line="361.76090240478516" w:lineRule="auto"/>
        <w:ind w:left="1718.0657958984375" w:right="38.23608398437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 copo se mantiene en tolvas de acero inoxidable, con atmósfera controlada (baja  humedad relativa). </w:t>
      </w: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028320312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reduce el riesgo de absorción de agua ambiental antes del sellado final. </w:t>
      </w: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3471679687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Condiciones ambientales durante el acondicionamiento </w:t>
      </w: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2885742187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Humedad relativa controlada: &lt;50 % </w:t>
      </w:r>
    </w:p>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Temperatura ambiente: entre 20–25 °C </w:t>
      </w:r>
    </w:p>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362.35525131225586" w:lineRule="auto"/>
        <w:ind w:left="1000.3681182861328" w:right="82.39990234375" w:hanging="373.70880126953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Manipulación higiénica: personal con guantes y cofia, en áreas con aire filtrado (según BPM – IRAM 14101)</w:t>
      </w:r>
    </w:p>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79.3548583984375" w:line="240" w:lineRule="auto"/>
        <w:ind w:left="0" w:right="78.579101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38 </w:t>
      </w:r>
    </w:p>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9" name="image39.png"/>
            <a:graphic>
              <a:graphicData uri="http://schemas.openxmlformats.org/drawingml/2006/picture">
                <pic:pic>
                  <pic:nvPicPr>
                    <pic:cNvPr id="0" name="image39.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568115234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Packaging </w:t>
      </w:r>
    </w:p>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6.71997070312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Objetivos del Packaging</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1835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Proteger el producto frente a factores ambientales. </w:t>
      </w:r>
    </w:p>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Mantener la textura crocante de los copos de maíz. </w:t>
      </w:r>
    </w:p>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Facilitar el transporte y apilamiento. </w:t>
      </w:r>
    </w:p>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6.91603660583496" w:lineRule="auto"/>
        <w:ind w:left="636.7392730712891" w:right="2263.11035156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Cumplir con los requisitos normativos de rotulado e inocuidad alimentaria. ● Minimizar el impacto ambiental a través de materiales reciclables. </w:t>
      </w:r>
    </w:p>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2.92236328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Formato individual – 70 g</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Tipo de envase: Bolsa tipo flow pack sellada por calor. </w:t>
      </w:r>
    </w:p>
    <w:p w:rsidR="00000000" w:rsidDel="00000000" w:rsidP="00000000" w:rsidRDefault="00000000" w:rsidRPr="00000000" w14:paraId="000003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Material: BOPP (polipropileno biorientado) transparente y reciclable. </w:t>
      </w:r>
    </w:p>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Dimensiones: 12 cm (ancho) x 20 cm (alto) x 4 cm (profundidad). </w:t>
      </w:r>
    </w:p>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Funciones clave: </w:t>
      </w:r>
    </w:p>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Alta barrera contra humedad y oxígeno. </w:t>
      </w:r>
    </w:p>
    <w:p w:rsidR="00000000" w:rsidDel="00000000" w:rsidP="00000000" w:rsidRDefault="00000000" w:rsidRPr="00000000" w14:paraId="000003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Conserva la textura crujiente del copo. </w:t>
      </w:r>
    </w:p>
    <w:p w:rsidR="00000000" w:rsidDel="00000000" w:rsidP="00000000" w:rsidRDefault="00000000" w:rsidRPr="00000000" w14:paraId="000003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3471679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Material liviano y de bajo costo. </w:t>
      </w:r>
    </w:p>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Impresión directa para etiquetado. </w:t>
      </w:r>
    </w:p>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691406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Formato familiar – 400 g</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7332763671875" w:line="361.7603015899658" w:lineRule="auto"/>
        <w:ind w:left="636.7392730712891" w:right="426.93847656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Tipo de envase primario: Bolsa de PEBD (polietileno de baja densidad) + BOPP, termosellada.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Dimensiones de la bolsa: 18 cm (ancho) x 28 cm (alto) x 6 cm (profundidad).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Envase secundario: Caja de cartulina reciclable. </w:t>
      </w:r>
    </w:p>
    <w:p w:rsidR="00000000" w:rsidDel="00000000" w:rsidP="00000000" w:rsidRDefault="00000000" w:rsidRPr="00000000" w14:paraId="000003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52490234375" w:line="361.7603015899658" w:lineRule="auto"/>
        <w:ind w:left="636.7392730712891" w:right="2372.37731933593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Dimensiones de la caja: 18 cm (ancho) x 28 cm (alto) x 7 cm (profundidad).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Funciones clave: </w:t>
      </w:r>
    </w:p>
    <w:p w:rsidR="00000000" w:rsidDel="00000000" w:rsidP="00000000" w:rsidRDefault="00000000" w:rsidRPr="00000000" w14:paraId="000003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65502929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Bolsa interna conserva humedad y protege contra contaminación. </w:t>
      </w:r>
    </w:p>
    <w:p w:rsidR="00000000" w:rsidDel="00000000" w:rsidP="00000000" w:rsidRDefault="00000000" w:rsidRPr="00000000" w14:paraId="000003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Caja externa mejora la presentación, apilamiento y resistencia. </w:t>
      </w:r>
    </w:p>
    <w:p w:rsidR="00000000" w:rsidDel="00000000" w:rsidP="00000000" w:rsidRDefault="00000000" w:rsidRPr="00000000" w14:paraId="000003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Material reciclable y ampliamente utilizado en la industria alimentaria. </w:t>
      </w:r>
    </w:p>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Formato a granel – 3 kg</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2861328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Tipo de envase: Bolsa industrial termosellada. </w:t>
      </w:r>
    </w:p>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Material: Polietileno coextruido (PEBD/PEAD) reciclable. </w:t>
      </w:r>
    </w:p>
    <w:p w:rsidR="00000000" w:rsidDel="00000000" w:rsidP="00000000" w:rsidRDefault="00000000" w:rsidRPr="00000000" w14:paraId="000003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58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Dimensiones: 35 cm (ancho) x 45 cm (alto) x 12 cm (profundidad). </w:t>
      </w:r>
    </w:p>
    <w:p w:rsidR="00000000" w:rsidDel="00000000" w:rsidP="00000000" w:rsidRDefault="00000000" w:rsidRPr="00000000" w14:paraId="000003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Funciones clave: </w:t>
      </w:r>
    </w:p>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2751464843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Alta resistencia mecánica. </w:t>
      </w:r>
    </w:p>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45281982421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Conservación prolongada. </w:t>
      </w:r>
    </w:p>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Ideal para canales institucionales.</w:t>
      </w:r>
    </w:p>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6.8128967285156"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39 </w:t>
      </w:r>
    </w:p>
    <w:p w:rsidR="00000000" w:rsidDel="00000000" w:rsidP="00000000" w:rsidRDefault="00000000" w:rsidRPr="00000000" w14:paraId="000003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2.4381160736084" w:lineRule="auto"/>
        <w:ind w:left="198.1200408935547" w:right="87.60009765625" w:firstLine="80.23193359375"/>
        <w:jc w:val="lef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5" name="image35.png"/>
            <a:graphic>
              <a:graphicData uri="http://schemas.openxmlformats.org/drawingml/2006/picture">
                <pic:pic>
                  <pic:nvPicPr>
                    <pic:cNvPr id="0" name="image35.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6367654" cy="3537584"/>
            <wp:effectExtent b="0" l="0" r="0" t="0"/>
            <wp:docPr id="36" name="image36.png"/>
            <a:graphic>
              <a:graphicData uri="http://schemas.openxmlformats.org/drawingml/2006/picture">
                <pic:pic>
                  <pic:nvPicPr>
                    <pic:cNvPr id="0" name="image36.png"/>
                    <pic:cNvPicPr preferRelativeResize="0"/>
                  </pic:nvPicPr>
                  <pic:blipFill>
                    <a:blip r:embed="rId9"/>
                    <a:srcRect b="0" l="0" r="0" t="0"/>
                    <a:stretch>
                      <a:fillRect/>
                    </a:stretch>
                  </pic:blipFill>
                  <pic:spPr>
                    <a:xfrm>
                      <a:off x="0" y="0"/>
                      <a:ext cx="6367654" cy="3537584"/>
                    </a:xfrm>
                    <a:prstGeom prst="rect"/>
                    <a:ln/>
                  </pic:spPr>
                </pic:pic>
              </a:graphicData>
            </a:graphic>
          </wp:inline>
        </w:drawing>
      </w:r>
      <w:r w:rsidDel="00000000" w:rsidR="00000000" w:rsidRPr="00000000">
        <w:rPr>
          <w:rtl w:val="0"/>
        </w:rPr>
      </w:r>
    </w:p>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404052734375" w:line="240" w:lineRule="auto"/>
        <w:ind w:left="275.8319854736328" w:right="0" w:firstLine="0"/>
        <w:jc w:val="left"/>
        <w:rPr>
          <w:rFonts w:ascii="Arial" w:cs="Arial" w:eastAsia="Arial" w:hAnsi="Arial"/>
          <w:b w:val="0"/>
          <w:bCs w:val="0"/>
          <w:i w:val="0"/>
          <w:iCs w:val="0"/>
          <w:smallCaps w:val="0"/>
          <w:strike w:val="0"/>
          <w:color w:val="000000"/>
          <w:sz w:val="15.84000015258789"/>
          <w:szCs w:val="15.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84000015258789"/>
          <w:szCs w:val="15.84000015258789"/>
          <w:u w:val="none"/>
          <w:shd w:fill="auto" w:val="clear"/>
          <w:vertAlign w:val="baseline"/>
          <w:rtl w:val="0"/>
        </w:rPr>
        <w:t xml:space="preserve">Imágenes ilustrativas </w:t>
      </w:r>
    </w:p>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83.14025878906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Etiquetado según normativa de CAA</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240" w:lineRule="auto"/>
        <w:ind w:left="268.876800537109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Cada envase debe contener: </w:t>
      </w:r>
    </w:p>
    <w:p w:rsidR="00000000" w:rsidDel="00000000" w:rsidP="00000000" w:rsidRDefault="00000000" w:rsidRPr="00000000" w14:paraId="000003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Nombre del producto </w:t>
      </w:r>
    </w:p>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Denominación de venta </w:t>
      </w:r>
    </w:p>
    <w:p w:rsidR="00000000" w:rsidDel="00000000" w:rsidP="00000000" w:rsidRDefault="00000000" w:rsidRPr="00000000" w14:paraId="000003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933471679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Lista de ingredientes por orden decreciente </w:t>
      </w:r>
    </w:p>
    <w:p w:rsidR="00000000" w:rsidDel="00000000" w:rsidP="00000000" w:rsidRDefault="00000000" w:rsidRPr="00000000" w14:paraId="000003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Información nutricional por porción y por 100 g </w:t>
      </w:r>
    </w:p>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Fecha de elaboración y vencimiento </w:t>
      </w:r>
    </w:p>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Número de lote </w:t>
      </w:r>
    </w:p>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2861328125" w:line="366.51984214782715" w:lineRule="auto"/>
        <w:ind w:left="636.7392730712891" w:right="2256.1151123046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Leyendas obligatorias: “Libre de gluten” (si aplica), alérgenos, conservación ● Código de barras </w:t>
      </w:r>
    </w:p>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2562255859375" w:line="240" w:lineRule="auto"/>
        <w:ind w:left="0" w:right="97.3229980468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Instrucciones de consumo y reciclaje del envase</w:t>
      </w:r>
    </w:p>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40.9326171875" w:line="240" w:lineRule="auto"/>
        <w:ind w:left="0" w:right="78.5412597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40 </w:t>
      </w:r>
    </w:p>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5.1303291320801" w:lineRule="auto"/>
        <w:ind w:left="266.2559509277344" w:right="87.60009765625" w:firstLine="12.096023559570312"/>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40" name="image40.png"/>
            <a:graphic>
              <a:graphicData uri="http://schemas.openxmlformats.org/drawingml/2006/picture">
                <pic:pic>
                  <pic:nvPicPr>
                    <pic:cNvPr id="0" name="image40.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Sustentabilidad y Ciclo de Vida </w:t>
      </w:r>
    </w:p>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841064453125" w:line="367.11459159851074" w:lineRule="auto"/>
        <w:ind w:left="994.1184234619141" w:right="39.66552734375" w:hanging="357.3791503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Todos los materiales seleccionados son 100% reciclables mediante sistemas urbanos o  industriales. </w:t>
      </w:r>
    </w:p>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75634765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evita el uso de materiales metalizados no reciclables  </w:t>
      </w:r>
    </w:p>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1.7591857910156" w:lineRule="auto"/>
        <w:ind w:left="636.7392730712891" w:right="858.16406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promueve el uso de tintas de impresión base agua, más amigables con el ambiente. ● Posibilidad de agregar un código QR para trazabilidad o contenido nutricional ampliado. </w:t>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17.255859375" w:line="240" w:lineRule="auto"/>
        <w:ind w:left="259.1999816894531"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3. Definición del Proceso de producción: </w:t>
      </w:r>
    </w:p>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8.092041015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Diagrama de flujo de fabricación y control</w:t>
      </w:r>
    </w:p>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7.2998046875" w:line="240" w:lineRule="auto"/>
        <w:ind w:left="257.1199798583984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Pr>
        <w:drawing>
          <wp:inline distB="19050" distT="19050" distL="19050" distR="19050">
            <wp:extent cx="3584575" cy="5052568"/>
            <wp:effectExtent b="0" l="0" r="0" t="0"/>
            <wp:docPr id="43" name="image43.png"/>
            <a:graphic>
              <a:graphicData uri="http://schemas.openxmlformats.org/drawingml/2006/picture">
                <pic:pic>
                  <pic:nvPicPr>
                    <pic:cNvPr id="0" name="image43.png"/>
                    <pic:cNvPicPr preferRelativeResize="0"/>
                  </pic:nvPicPr>
                  <pic:blipFill>
                    <a:blip r:embed="rId9"/>
                    <a:srcRect b="0" l="0" r="0" t="0"/>
                    <a:stretch>
                      <a:fillRect/>
                    </a:stretch>
                  </pic:blipFill>
                  <pic:spPr>
                    <a:xfrm>
                      <a:off x="0" y="0"/>
                      <a:ext cx="3584575" cy="5052568"/>
                    </a:xfrm>
                    <a:prstGeom prst="rect"/>
                    <a:ln/>
                  </pic:spPr>
                </pic:pic>
              </a:graphicData>
            </a:graphic>
          </wp:inline>
        </w:drawing>
      </w:r>
      <w:r w:rsidDel="00000000" w:rsidR="00000000" w:rsidRPr="00000000">
        <w:rPr>
          <w:rtl w:val="0"/>
        </w:rPr>
      </w:r>
    </w:p>
    <w:p w:rsidR="00000000" w:rsidDel="00000000" w:rsidP="00000000" w:rsidRDefault="00000000" w:rsidRPr="00000000" w14:paraId="000003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1.6235351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41 </w:t>
      </w:r>
    </w:p>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7.6676845550537" w:lineRule="auto"/>
        <w:ind w:left="257.11997985839844" w:right="87.60009765625" w:firstLine="21.23199462890625"/>
        <w:jc w:val="lef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44" name="image44.png"/>
            <a:graphic>
              <a:graphicData uri="http://schemas.openxmlformats.org/drawingml/2006/picture">
                <pic:pic>
                  <pic:nvPicPr>
                    <pic:cNvPr id="0" name="image44.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6655435" cy="3390773"/>
            <wp:effectExtent b="0" l="0" r="0" t="0"/>
            <wp:docPr id="47" name="image47.png"/>
            <a:graphic>
              <a:graphicData uri="http://schemas.openxmlformats.org/drawingml/2006/picture">
                <pic:pic>
                  <pic:nvPicPr>
                    <pic:cNvPr id="0" name="image47.png"/>
                    <pic:cNvPicPr preferRelativeResize="0"/>
                  </pic:nvPicPr>
                  <pic:blipFill>
                    <a:blip r:embed="rId9"/>
                    <a:srcRect b="0" l="0" r="0" t="0"/>
                    <a:stretch>
                      <a:fillRect/>
                    </a:stretch>
                  </pic:blipFill>
                  <pic:spPr>
                    <a:xfrm>
                      <a:off x="0" y="0"/>
                      <a:ext cx="6655435" cy="3390773"/>
                    </a:xfrm>
                    <a:prstGeom prst="rect"/>
                    <a:ln/>
                  </pic:spPr>
                </pic:pic>
              </a:graphicData>
            </a:graphic>
          </wp:inline>
        </w:drawing>
      </w:r>
      <w:r w:rsidDel="00000000" w:rsidR="00000000" w:rsidRPr="00000000">
        <w:rPr>
          <w:rtl w:val="0"/>
        </w:rPr>
      </w:r>
    </w:p>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3.5437011718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Listados de medios de fabricación y control </w:t>
      </w:r>
    </w:p>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19775390625" w:line="357.00047492980957" w:lineRule="auto"/>
        <w:ind w:left="267.6671600341797" w:right="41.5673828125" w:hanging="8.46717834472656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continuación, se describe el recorrido del producto desde el ingreso de la materia prima hasta el  empaque final, junto con las funciones que cumple cada máquina en la línea: </w:t>
      </w:r>
    </w:p>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65283203125" w:line="363.0992889404297" w:lineRule="auto"/>
        <w:ind w:left="987.6673126220703" w:right="29.43115234375" w:hanging="349.5169067382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 Recepción y almacenamiento de sémola de maíz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Silo - Metalmen 50 Tn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 materia prima principal, la sémola de maíz, se recibe a granel y se almacena en un silo vertical  de acero inoxidable, hermético y diseñado para mantener la calidad del producto. Este sistema  permite almacenar volúmenes suficientes para varios días de producción, facilitando la  dosificación automática y reduciendo pérdidas por manipulación.</w:t>
      </w:r>
    </w:p>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65.9295654296875" w:line="240" w:lineRule="auto"/>
        <w:ind w:left="0" w:right="78.29101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42 </w:t>
      </w:r>
    </w:p>
    <w:p w:rsidR="00000000" w:rsidDel="00000000" w:rsidP="00000000" w:rsidRDefault="00000000" w:rsidRPr="00000000" w14:paraId="000003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7.6673412322998" w:lineRule="auto"/>
        <w:ind w:left="278.3519744873047" w:right="87.60009765625" w:firstLine="0"/>
        <w:jc w:val="center"/>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48" name="image48.png"/>
            <a:graphic>
              <a:graphicData uri="http://schemas.openxmlformats.org/drawingml/2006/picture">
                <pic:pic>
                  <pic:nvPicPr>
                    <pic:cNvPr id="0" name="image48.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3048635" cy="4127500"/>
            <wp:effectExtent b="0" l="0" r="0" t="0"/>
            <wp:docPr id="45" name="image45.png"/>
            <a:graphic>
              <a:graphicData uri="http://schemas.openxmlformats.org/drawingml/2006/picture">
                <pic:pic>
                  <pic:nvPicPr>
                    <pic:cNvPr id="0" name="image45.png"/>
                    <pic:cNvPicPr preferRelativeResize="0"/>
                  </pic:nvPicPr>
                  <pic:blipFill>
                    <a:blip r:embed="rId9"/>
                    <a:srcRect b="0" l="0" r="0" t="0"/>
                    <a:stretch>
                      <a:fillRect/>
                    </a:stretch>
                  </pic:blipFill>
                  <pic:spPr>
                    <a:xfrm>
                      <a:off x="0" y="0"/>
                      <a:ext cx="3048635"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9.7454833984375" w:line="363.04967880249023" w:lineRule="auto"/>
        <w:ind w:left="987.6673126220703" w:right="31.761474609375" w:hanging="359.3952941894531"/>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2. Dosificación y mezclado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Mezcladora - Prillwitz MVA 500</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Desde el silo, la sémola es dosificada automáticamente hacia la mezcladora, donde se incorpora  agua y aditivos naturales o saborizantes según la línea del producto (natural o funcional). El  equipo permite obtener una masa homogénea, con control de humedad y consistencia, apta  para ser extrusada.</w:t>
      </w:r>
    </w:p>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86.571044921875" w:line="240" w:lineRule="auto"/>
        <w:ind w:left="0" w:right="79.09790039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43 </w:t>
      </w:r>
    </w:p>
    <w:p w:rsidR="00000000" w:rsidDel="00000000" w:rsidP="00000000" w:rsidRDefault="00000000" w:rsidRPr="00000000" w14:paraId="000003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7.6676845550537" w:lineRule="auto"/>
        <w:ind w:left="278.3519744873047" w:right="87.60009765625" w:firstLine="0"/>
        <w:jc w:val="center"/>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46" name="image46.png"/>
            <a:graphic>
              <a:graphicData uri="http://schemas.openxmlformats.org/drawingml/2006/picture">
                <pic:pic>
                  <pic:nvPicPr>
                    <pic:cNvPr id="0" name="image46.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962785" cy="3940047"/>
            <wp:effectExtent b="0" l="0" r="0" t="0"/>
            <wp:docPr id="52" name="image52.png"/>
            <a:graphic>
              <a:graphicData uri="http://schemas.openxmlformats.org/drawingml/2006/picture">
                <pic:pic>
                  <pic:nvPicPr>
                    <pic:cNvPr id="0" name="image52.png"/>
                    <pic:cNvPicPr preferRelativeResize="0"/>
                  </pic:nvPicPr>
                  <pic:blipFill>
                    <a:blip r:embed="rId9"/>
                    <a:srcRect b="0" l="0" r="0" t="0"/>
                    <a:stretch>
                      <a:fillRect/>
                    </a:stretch>
                  </pic:blipFill>
                  <pic:spPr>
                    <a:xfrm>
                      <a:off x="0" y="0"/>
                      <a:ext cx="1962785" cy="3940047"/>
                    </a:xfrm>
                    <a:prstGeom prst="rect"/>
                    <a:ln/>
                  </pic:spPr>
                </pic:pic>
              </a:graphicData>
            </a:graphic>
          </wp:inline>
        </w:drawing>
      </w:r>
      <w:r w:rsidDel="00000000" w:rsidR="00000000" w:rsidRPr="00000000">
        <w:rPr>
          <w:rtl w:val="0"/>
        </w:rPr>
      </w:r>
    </w:p>
    <w:p w:rsidR="00000000" w:rsidDel="00000000" w:rsidP="00000000" w:rsidRDefault="00000000" w:rsidRPr="00000000" w14:paraId="000003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7.34375" w:line="363.04967880249023" w:lineRule="auto"/>
        <w:ind w:left="982.2240447998047" w:right="29.642333984375" w:hanging="353.3471679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3. Formado por extrusión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Extrusora - Sunward TSE65</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 mezcla húmeda se alimenta a la extrusora, donde se somete a presión y calor a través de un  tornillo sinfín. Esto gelatiniza el almidón del maíz y expande el producto, dándole forma a los  copos mediante una matriz de corte. La extrusora trabaja de forma continua, garantizando  uniformidad en tamaño y textura.</w:t>
      </w:r>
    </w:p>
    <w:p w:rsidR="00000000" w:rsidDel="00000000" w:rsidP="00000000" w:rsidRDefault="00000000" w:rsidRPr="00000000" w14:paraId="000003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5.010986328125" w:line="240" w:lineRule="auto"/>
        <w:ind w:left="977.119979858398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2960370" cy="2743200"/>
            <wp:effectExtent b="0" l="0" r="0" t="0"/>
            <wp:docPr id="53" name="image53.png"/>
            <a:graphic>
              <a:graphicData uri="http://schemas.openxmlformats.org/drawingml/2006/picture">
                <pic:pic>
                  <pic:nvPicPr>
                    <pic:cNvPr id="0" name="image53.png"/>
                    <pic:cNvPicPr preferRelativeResize="0"/>
                  </pic:nvPicPr>
                  <pic:blipFill>
                    <a:blip r:embed="rId9"/>
                    <a:srcRect b="0" l="0" r="0" t="0"/>
                    <a:stretch>
                      <a:fillRect/>
                    </a:stretch>
                  </pic:blipFill>
                  <pic:spPr>
                    <a:xfrm>
                      <a:off x="0" y="0"/>
                      <a:ext cx="296037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3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7.72003173828125" w:line="240" w:lineRule="auto"/>
        <w:ind w:left="0" w:right="78.74267578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44 </w:t>
      </w:r>
    </w:p>
    <w:p w:rsidR="00000000" w:rsidDel="00000000" w:rsidP="00000000" w:rsidRDefault="00000000" w:rsidRPr="00000000" w14:paraId="00000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49" name="image49.png"/>
            <a:graphic>
              <a:graphicData uri="http://schemas.openxmlformats.org/drawingml/2006/picture">
                <pic:pic>
                  <pic:nvPicPr>
                    <pic:cNvPr id="0" name="image49.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3.568115234375" w:line="240" w:lineRule="auto"/>
        <w:ind w:left="626.860885620117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4. Control de humedad y visual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Humedímetro - Wille 55</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932861328125" w:line="364.288272857666" w:lineRule="auto"/>
        <w:ind w:left="977.1199798583984" w:right="29.38232421875" w:firstLine="23.248138427734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Por fallas de presión en la máquina o la matriz de corte, los copos pueden salir con la textura o  forma incorrecta. Es por esto que se realiza un control visual y de humedad entre la extrusión y  de horneado, ya que en esta etapa aún se pueden reprocesar los copos, recuperando parte de la  materia prima.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2943860" cy="2943860"/>
            <wp:effectExtent b="0" l="0" r="0" t="0"/>
            <wp:docPr id="51" name="image51.png"/>
            <a:graphic>
              <a:graphicData uri="http://schemas.openxmlformats.org/drawingml/2006/picture">
                <pic:pic>
                  <pic:nvPicPr>
                    <pic:cNvPr id="0" name="image51.png"/>
                    <pic:cNvPicPr preferRelativeResize="0"/>
                  </pic:nvPicPr>
                  <pic:blipFill>
                    <a:blip r:embed="rId9"/>
                    <a:srcRect b="0" l="0" r="0" t="0"/>
                    <a:stretch>
                      <a:fillRect/>
                    </a:stretch>
                  </pic:blipFill>
                  <pic:spPr>
                    <a:xfrm>
                      <a:off x="0" y="0"/>
                      <a:ext cx="2943860" cy="2943860"/>
                    </a:xfrm>
                    <a:prstGeom prst="rect"/>
                    <a:ln/>
                  </pic:spPr>
                </pic:pic>
              </a:graphicData>
            </a:graphic>
          </wp:inline>
        </w:drawing>
      </w:r>
      <w:r w:rsidDel="00000000" w:rsidR="00000000" w:rsidRPr="00000000">
        <w:rPr>
          <w:rtl w:val="0"/>
        </w:rPr>
      </w:r>
    </w:p>
    <w:p w:rsidR="00000000" w:rsidDel="00000000" w:rsidP="00000000" w:rsidRDefault="00000000" w:rsidRPr="00000000" w14:paraId="00000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3.9306640625" w:line="361.90918922424316" w:lineRule="auto"/>
        <w:ind w:left="982.2240447998047" w:right="35.103759765625" w:hanging="353.7504577636719"/>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5. Horneado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Horno eléctrico con cinta en zigzag – Sunward TSE65</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Los copos crudos se trasladan al horno continuo de convección, equipado con una cinta  transportadora tipo zigzag que optimiza el uso del espacio y asegura un horneado parejo. Esta  etapa elimina humedad residual, mejora la textura crocante y estabiliza el producto sin necesidad  de fritura, respetando nuestro compromiso con lo saludable.</w:t>
      </w:r>
    </w:p>
    <w:p w:rsidR="00000000" w:rsidDel="00000000" w:rsidP="00000000" w:rsidRDefault="00000000" w:rsidRPr="00000000" w14:paraId="000003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40.52978515625" w:line="240" w:lineRule="auto"/>
        <w:ind w:left="0" w:right="78.6950683593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45 </w:t>
      </w:r>
    </w:p>
    <w:p w:rsidR="00000000" w:rsidDel="00000000" w:rsidP="00000000" w:rsidRDefault="00000000" w:rsidRPr="00000000" w14:paraId="000003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7.6673412322998" w:lineRule="auto"/>
        <w:ind w:left="278.3519744873047" w:right="87.60009765625" w:firstLine="0"/>
        <w:jc w:val="center"/>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0" name="image60.png"/>
            <a:graphic>
              <a:graphicData uri="http://schemas.openxmlformats.org/drawingml/2006/picture">
                <pic:pic>
                  <pic:nvPicPr>
                    <pic:cNvPr id="0" name="image60.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5399405" cy="2539873"/>
            <wp:effectExtent b="0" l="0" r="0" t="0"/>
            <wp:docPr id="58" name="image58.png"/>
            <a:graphic>
              <a:graphicData uri="http://schemas.openxmlformats.org/drawingml/2006/picture">
                <pic:pic>
                  <pic:nvPicPr>
                    <pic:cNvPr id="0" name="image58.png"/>
                    <pic:cNvPicPr preferRelativeResize="0"/>
                  </pic:nvPicPr>
                  <pic:blipFill>
                    <a:blip r:embed="rId9"/>
                    <a:srcRect b="0" l="0" r="0" t="0"/>
                    <a:stretch>
                      <a:fillRect/>
                    </a:stretch>
                  </pic:blipFill>
                  <pic:spPr>
                    <a:xfrm>
                      <a:off x="0" y="0"/>
                      <a:ext cx="5399405" cy="2539873"/>
                    </a:xfrm>
                    <a:prstGeom prst="rect"/>
                    <a:ln/>
                  </pic:spPr>
                </pic:pic>
              </a:graphicData>
            </a:graphic>
          </wp:inline>
        </w:drawing>
      </w:r>
      <w:r w:rsidDel="00000000" w:rsidR="00000000" w:rsidRPr="00000000">
        <w:rPr>
          <w:rtl w:val="0"/>
        </w:rPr>
      </w:r>
    </w:p>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8.743896484375" w:line="363.3471393585205" w:lineRule="auto"/>
        <w:ind w:left="987.6673126220703" w:right="37.813720703125" w:hanging="358.99200439453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6. Zarandeo y selección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Zaranda -Xinxiang SZF-525</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Una vez horneados, los copos pasan por una zaranda vibratoria lineal que separa los productos  no conformes (rotos, pequeños o aglomerados) para su eventual reciclaje o comercialización  como subproducto. Los copos aprobados continúan hacia la etapa de envasado. </w:t>
      </w:r>
    </w:p>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921142578125" w:line="240" w:lineRule="auto"/>
        <w:ind w:left="977.119979858398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4925060" cy="3300730"/>
            <wp:effectExtent b="0" l="0" r="0" t="0"/>
            <wp:docPr id="59" name="image59.png"/>
            <a:graphic>
              <a:graphicData uri="http://schemas.openxmlformats.org/drawingml/2006/picture">
                <pic:pic>
                  <pic:nvPicPr>
                    <pic:cNvPr id="0" name="image59.png"/>
                    <pic:cNvPicPr preferRelativeResize="0"/>
                  </pic:nvPicPr>
                  <pic:blipFill>
                    <a:blip r:embed="rId9"/>
                    <a:srcRect b="0" l="0" r="0" t="0"/>
                    <a:stretch>
                      <a:fillRect/>
                    </a:stretch>
                  </pic:blipFill>
                  <pic:spPr>
                    <a:xfrm>
                      <a:off x="0" y="0"/>
                      <a:ext cx="4925060" cy="3300730"/>
                    </a:xfrm>
                    <a:prstGeom prst="rect"/>
                    <a:ln/>
                  </pic:spPr>
                </pic:pic>
              </a:graphicData>
            </a:graphic>
          </wp:inline>
        </w:drawing>
      </w:r>
      <w:r w:rsidDel="00000000" w:rsidR="00000000" w:rsidRPr="00000000">
        <w:rPr>
          <w:rtl w:val="0"/>
        </w:rPr>
      </w:r>
    </w:p>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544921875" w:lineRule="auto"/>
        <w:ind w:left="628.4735870361328" w:right="32.0202636718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7. Transporte interno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Cinta transportadora - C.R.O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 lo largo de la línea, los productos se trasladan mediante cintas transportadoras de acero  inoxidable aptas para uso alimentario. Estas aseguran un flujo continuo y ordenado entre etapas,  facilitando la inspección visual, el control de calidad y el mantenimiento sanitario.</w:t>
      </w:r>
    </w:p>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7.755126953125"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46 </w:t>
      </w:r>
    </w:p>
    <w:p w:rsidR="00000000" w:rsidDel="00000000" w:rsidP="00000000" w:rsidRDefault="00000000" w:rsidRPr="00000000" w14:paraId="000003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7.6676845550537" w:lineRule="auto"/>
        <w:ind w:left="977.1199798583984" w:right="87.60009765625" w:hanging="698.7680053710938"/>
        <w:jc w:val="lef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5" name="image65.png"/>
            <a:graphic>
              <a:graphicData uri="http://schemas.openxmlformats.org/drawingml/2006/picture">
                <pic:pic>
                  <pic:nvPicPr>
                    <pic:cNvPr id="0" name="image65.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3838575" cy="2424430"/>
            <wp:effectExtent b="0" l="0" r="0" t="0"/>
            <wp:docPr id="67" name="image67.png"/>
            <a:graphic>
              <a:graphicData uri="http://schemas.openxmlformats.org/drawingml/2006/picture">
                <pic:pic>
                  <pic:nvPicPr>
                    <pic:cNvPr id="0" name="image67.png"/>
                    <pic:cNvPicPr preferRelativeResize="0"/>
                  </pic:nvPicPr>
                  <pic:blipFill>
                    <a:blip r:embed="rId9"/>
                    <a:srcRect b="0" l="0" r="0" t="0"/>
                    <a:stretch>
                      <a:fillRect/>
                    </a:stretch>
                  </pic:blipFill>
                  <pic:spPr>
                    <a:xfrm>
                      <a:off x="0" y="0"/>
                      <a:ext cx="3838575" cy="2424430"/>
                    </a:xfrm>
                    <a:prstGeom prst="rect"/>
                    <a:ln/>
                  </pic:spPr>
                </pic:pic>
              </a:graphicData>
            </a:graphic>
          </wp:inline>
        </w:drawing>
      </w:r>
      <w:r w:rsidDel="00000000" w:rsidR="00000000" w:rsidRPr="00000000">
        <w:rPr>
          <w:rtl w:val="0"/>
        </w:rPr>
      </w:r>
    </w:p>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143310546875" w:line="363.3467674255371" w:lineRule="auto"/>
        <w:ind w:left="629.0784454345703" w:right="29.2871093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8. Envasado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Envasadora volumétrica - Soonk SK-L620-D10T</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Los copos son envasados automáticamente en tres formatos: 70 g, 400 g y 3 kg. La máquina  incluye una pesadora multicabezal que asegura precisión en el peso, un sistema de envasado  vertical con bobina preimpresa y sellado térmico, y una cinta de salida hacia el área de embalaje. </w:t>
      </w:r>
    </w:p>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3.9215087890625" w:line="240" w:lineRule="auto"/>
        <w:ind w:left="977.119979858398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4180840" cy="4084320"/>
            <wp:effectExtent b="0" l="0" r="0" t="0"/>
            <wp:docPr id="62" name="image62.png"/>
            <a:graphic>
              <a:graphicData uri="http://schemas.openxmlformats.org/drawingml/2006/picture">
                <pic:pic>
                  <pic:nvPicPr>
                    <pic:cNvPr id="0" name="image62.png"/>
                    <pic:cNvPicPr preferRelativeResize="0"/>
                  </pic:nvPicPr>
                  <pic:blipFill>
                    <a:blip r:embed="rId9"/>
                    <a:srcRect b="0" l="0" r="0" t="0"/>
                    <a:stretch>
                      <a:fillRect/>
                    </a:stretch>
                  </pic:blipFill>
                  <pic:spPr>
                    <a:xfrm>
                      <a:off x="0" y="0"/>
                      <a:ext cx="4180840" cy="4084320"/>
                    </a:xfrm>
                    <a:prstGeom prst="rect"/>
                    <a:ln/>
                  </pic:spPr>
                </pic:pic>
              </a:graphicData>
            </a:graphic>
          </wp:inline>
        </w:drawing>
      </w:r>
      <w:r w:rsidDel="00000000" w:rsidR="00000000" w:rsidRPr="00000000">
        <w:rPr>
          <w:rtl w:val="0"/>
        </w:rPr>
      </w:r>
    </w:p>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1.6805934906006" w:lineRule="auto"/>
        <w:ind w:left="988.8768768310547" w:right="33.4130859375" w:hanging="360.6048583984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9. Control final y embalaje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Balanza - Fulcrum 35LS/f</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 Cada lote de producción es pesado y verificado, registrando lote, fecha y tipo de producto. Los </w:t>
      </w:r>
    </w:p>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3.0010986328125" w:line="240" w:lineRule="auto"/>
        <w:ind w:left="0" w:right="78.8574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47 </w:t>
      </w:r>
    </w:p>
    <w:p w:rsidR="00000000" w:rsidDel="00000000" w:rsidP="00000000" w:rsidRDefault="00000000" w:rsidRPr="00000000" w14:paraId="000003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4" name="image64.png"/>
            <a:graphic>
              <a:graphicData uri="http://schemas.openxmlformats.org/drawingml/2006/picture">
                <pic:pic>
                  <pic:nvPicPr>
                    <pic:cNvPr id="0" name="image64.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4.13909912109375" w:lineRule="auto"/>
        <w:ind w:left="987.6673126220703" w:right="40.87646484375" w:firstLine="0"/>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envases se colocan en cajas agrupadas por formato para su almacenamiento temporal o  distribución. El embalaje se realiza con materiales reciclables, manteniendo coherencia con la  propuesta de valor sustentable del producto. </w:t>
      </w:r>
    </w:p>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0.655517578125" w:line="240" w:lineRule="auto"/>
        <w:ind w:left="269.16961669921875"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4. Determinación de las máquinas e instalaciones. Cálculos. </w:t>
      </w:r>
    </w:p>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7.492675781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Especificaciones Técnicas de las máquinas </w:t>
      </w:r>
    </w:p>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5.919189453125" w:line="230.76682090759277" w:lineRule="auto"/>
        <w:ind w:left="267.5999450683594" w:right="90.6005859375" w:hanging="10.479965209960938"/>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Pr>
        <w:drawing>
          <wp:inline distB="19050" distT="19050" distL="19050" distR="19050">
            <wp:extent cx="6655435" cy="1955673"/>
            <wp:effectExtent b="0" l="0" r="0" t="0"/>
            <wp:docPr id="72" name="image72.png"/>
            <a:graphic>
              <a:graphicData uri="http://schemas.openxmlformats.org/drawingml/2006/picture">
                <pic:pic>
                  <pic:nvPicPr>
                    <pic:cNvPr id="0" name="image72.png"/>
                    <pic:cNvPicPr preferRelativeResize="0"/>
                  </pic:nvPicPr>
                  <pic:blipFill>
                    <a:blip r:embed="rId9"/>
                    <a:srcRect b="0" l="0" r="0" t="0"/>
                    <a:stretch>
                      <a:fillRect/>
                    </a:stretch>
                  </pic:blipFill>
                  <pic:spPr>
                    <a:xfrm>
                      <a:off x="0" y="0"/>
                      <a:ext cx="6655435" cy="1955673"/>
                    </a:xfrm>
                    <a:prstGeom prst="rect"/>
                    <a:ln/>
                  </pic:spPr>
                </pic:pic>
              </a:graphicData>
            </a:graphic>
          </wp:inline>
        </w:draw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Sistemas de mantenimiento </w:t>
      </w:r>
    </w:p>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7586669921875" w:line="361.9587993621826" w:lineRule="auto"/>
        <w:ind w:left="276.5375518798828" w:right="36.70654296875" w:firstLine="3.830413818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Dado que el correcto funcionamiento de la línea productiva depende en gran medida del estado de cada  una de sus máquinas, elaboramos un programa de mantenimiento preventivo mensual para asegurar  la continuidad operativa, prolongar la vida útil de los equipos y minimizar posibles fallas inesperadas. </w:t>
      </w:r>
    </w:p>
    <w:p w:rsidR="00000000" w:rsidDel="00000000" w:rsidP="00000000" w:rsidRDefault="00000000" w:rsidRPr="00000000" w14:paraId="000003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08740234375" w:line="362.05810546875" w:lineRule="auto"/>
        <w:ind w:left="267.6671600341797" w:right="31.0827636718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plan contempla tareas simples pero clave para mantener los estándares de calidad e higiene  requeridos en un proceso alimenticio, y fue diseñado en función de la criticidad y complejidad de cada  equipo. A continuación, se detallan las tareas previstas por máquina: </w:t>
      </w:r>
    </w:p>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00439453125" w:line="366.51984214782715" w:lineRule="auto"/>
        <w:ind w:left="978.9984893798828" w:right="31.204833984375" w:hanging="352.3391723632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Silo aéreo (50 Tn): Se realizarán tareas mensuales de inspección de válvulas, compuertas y  vibradores, junto con limpieza interna general. </w:t>
      </w:r>
    </w:p>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3.656005859375" w:line="240" w:lineRule="auto"/>
        <w:ind w:left="1000.368118286132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Estimamos un requerimiento de 2 horas mensuales. </w:t>
      </w:r>
    </w:p>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77587890625" w:line="361.7600440979004" w:lineRule="auto"/>
        <w:ind w:left="997.5457000732422" w:right="39.46533203125" w:hanging="370.8863830566406"/>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Mezcladora vertical Prillwitz MVA: El mantenimiento incluye verificación de motores y sensores,  limpieza de tolvas y lubricación de piezas móviles.  </w:t>
      </w:r>
    </w:p>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430908203125" w:line="240" w:lineRule="auto"/>
        <w:ind w:left="0" w:right="94.7009277343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Requiere aproximadamente 3 horas por mes.</w:t>
      </w:r>
    </w:p>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75.5328369140625" w:line="240" w:lineRule="auto"/>
        <w:ind w:left="0" w:right="78.5803222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48 </w:t>
      </w:r>
    </w:p>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4" name="image74.png"/>
            <a:graphic>
              <a:graphicData uri="http://schemas.openxmlformats.org/drawingml/2006/picture">
                <pic:pic>
                  <pic:nvPicPr>
                    <pic:cNvPr id="0" name="image74.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4.13909912109375" w:lineRule="auto"/>
        <w:ind w:left="987.4655914306641" w:right="39.87060546875" w:hanging="360.80627441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Extrusora Sunward: Se trata de uno de los equipos más exigentes en cuanto a mantenimiento.  Se programará una limpieza profunda semanal, revisión de resistencias, control de matrices y  engrase de reductores.  </w:t>
      </w:r>
    </w:p>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855712890625" w:line="240" w:lineRule="auto"/>
        <w:ind w:left="1000.368118286132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dedicación mensual será de 8 horas. </w:t>
      </w:r>
    </w:p>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1.7591857910156" w:lineRule="auto"/>
        <w:ind w:left="997.5457000732422" w:right="40.675048828125" w:hanging="370.8863830566406"/>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Horno eléctrico con cinta zigzag Sunward: Se contempla la limpieza de resistencias y bandejas,  revisión eléctrica básica y calibración de temperatura.  </w:t>
      </w:r>
    </w:p>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5029296875" w:line="240" w:lineRule="auto"/>
        <w:ind w:left="1000.368118286132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Este equipo demandará unas 6 horas mensuales. </w:t>
      </w:r>
    </w:p>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349609375" w:line="361.7591857910156" w:lineRule="auto"/>
        <w:ind w:left="997.5457000732422" w:right="37.1142578125" w:hanging="370.8863830566406"/>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Zaranda vibratoria SZF-525: Se realizarán tareas de limpieza de tamices, verificación de  motovibradores y ajustes generales.  </w:t>
      </w:r>
    </w:p>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400390625" w:line="240" w:lineRule="auto"/>
        <w:ind w:left="1000.368118286132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Estimamos un consumo de 4 horas al mes. </w:t>
      </w:r>
    </w:p>
    <w:p w:rsidR="00000000" w:rsidDel="00000000" w:rsidP="00000000" w:rsidRDefault="00000000" w:rsidRPr="00000000" w14:paraId="000003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69140625" w:line="361.76090240478516" w:lineRule="auto"/>
        <w:ind w:left="987.6673126220703" w:right="38.52294921875" w:hanging="361.0079956054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Cinta transportadora de acero inoxidable (C.R.O): Si bien el mantenimiento es sencillo, se debe  controlar la tensión de la correa, el lubricado del motorreductor y realizar una limpieza frecuente.  </w:t>
      </w:r>
    </w:p>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380859375" w:line="240" w:lineRule="auto"/>
        <w:ind w:left="1000.368118286132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Esto sumará unas 2 horas mensuales. </w:t>
      </w:r>
    </w:p>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349609375" w:line="361.76058769226074" w:lineRule="auto"/>
        <w:ind w:left="987.6673126220703" w:right="35.179443359375" w:hanging="361.007995605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Envasadora volumétrica SK-L620-D10T (Soonk): Como equipo complejo con pesadora  multicabezal y sistema de sellado, se requerirá limpieza interna, revisión de componentes  eléctricos y ajuste de sensores.  </w:t>
      </w:r>
    </w:p>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380859375" w:line="240" w:lineRule="auto"/>
        <w:ind w:left="1000.368118286132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mantenimiento estimado es de 8 horas por mes. </w:t>
      </w:r>
    </w:p>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69140625" w:line="366.5200996398926" w:lineRule="auto"/>
        <w:ind w:left="987.6673126220703" w:right="39.26513671875" w:hanging="361.0079956054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Balanza y herramientas de control: Se programará la calibración de la balanza y revisión general  de etiquetas. </w:t>
      </w:r>
    </w:p>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3.8568115234375" w:line="240" w:lineRule="auto"/>
        <w:ind w:left="987.465591430664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estima un total de 1 hora mensual. </w:t>
      </w:r>
    </w:p>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total, el mantenimiento preventivo de toda la línea suma 32 horas al mes.  </w:t>
      </w:r>
    </w:p>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2.15681076049805" w:lineRule="auto"/>
        <w:ind w:left="277.54554748535156" w:right="40.96313476562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Esto significa que un solo técnico especializado puede cubrir sobradamente el mantenimiento  preventivo programado, dejando margen incluso para imprevistos menores o tareas correctivas. </w:t>
      </w:r>
    </w:p>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1.7208862304687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Calificación y formación de los operadores </w:t>
      </w:r>
    </w:p>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3.1201171875" w:line="240" w:lineRule="auto"/>
        <w:ind w:left="267.4655914306640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desarrolla en punto 6.</w:t>
      </w:r>
    </w:p>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64.1326904296875"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49 </w:t>
      </w:r>
    </w:p>
    <w:p w:rsidR="00000000" w:rsidDel="00000000" w:rsidP="00000000" w:rsidRDefault="00000000" w:rsidRPr="00000000" w14:paraId="000003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9" name="image69.png"/>
            <a:graphic>
              <a:graphicData uri="http://schemas.openxmlformats.org/drawingml/2006/picture">
                <pic:pic>
                  <pic:nvPicPr>
                    <pic:cNvPr id="0" name="image69.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56811523437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Consumos de energía, agua y otros servicios </w:t>
      </w:r>
    </w:p>
    <w:p w:rsidR="00000000" w:rsidDel="00000000" w:rsidP="00000000" w:rsidRDefault="00000000" w:rsidRPr="00000000" w14:paraId="000003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6.719970703125" w:line="362.0569896697998" w:lineRule="auto"/>
        <w:ind w:left="267.6671600341797" w:right="40.11474609375" w:hanging="0.201568603515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Si bien nuestra planta no utiliza procesos de fritura ni cocción por vapor (que suelen ser muy  demandantes), contamos con equipos eléctricos de potencia media que requieren una planificación  energética. </w:t>
      </w:r>
    </w:p>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00439453125" w:line="240" w:lineRule="auto"/>
        <w:ind w:left="259.199981689453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continuación, detallamos el consumo estimado por cada equipo: </w:t>
      </w:r>
    </w:p>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2861328125" w:line="366.5189838409424" w:lineRule="auto"/>
        <w:ind w:left="994.1184234619141" w:right="29.84375" w:hanging="367.4591064453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Mezcladora Prillwitz MVA: Motor trifásico de bajo consumo, aproximadamente 1,5 kW/h. Uso  intermitente durante el turno, ya que funciona 10 min por cada hora.  </w:t>
      </w:r>
    </w:p>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3.255615234375" w:line="240" w:lineRule="auto"/>
        <w:ind w:left="988.8768768310547"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Consumo estimado 40 kW/mes. </w:t>
      </w:r>
    </w:p>
    <w:p w:rsidR="00000000" w:rsidDel="00000000" w:rsidP="00000000" w:rsidRDefault="00000000" w:rsidRPr="00000000" w14:paraId="000003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2.0569896697998" w:lineRule="auto"/>
        <w:ind w:left="987.6673126220703" w:right="28.465576171875" w:hanging="361.007995605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Extrusora Sunward: Es uno de los principales consumidores de energía. Cuenta con resistencias  de calentamiento y motores de extrusión. Consumo estimado: 35 kW/h operativo,  Lo que representa 5000–6000 kW/mes. </w:t>
      </w:r>
    </w:p>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6.605224609375" w:line="362.1573257446289" w:lineRule="auto"/>
        <w:ind w:left="989.2800140380859" w:right="39.0625" w:hanging="362.6206970214844"/>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Horno eléctrico tipo zigzag Sunward: Alimentado por resistencias eléctricas de alta potencia,  aunque con aislamiento térmico eficiente. Su consumo ronda los 70 kW/h, es decir, </w:t>
      </w:r>
    </w:p>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9207763671875" w:line="240" w:lineRule="auto"/>
        <w:ind w:left="988.8768768310547"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Cerca de 12000 kW/mes, dependiendo del uso. </w:t>
      </w:r>
    </w:p>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604.9174690246582" w:lineRule="auto"/>
        <w:ind w:left="1000.3681182861328" w:right="1090.865478515625" w:hanging="373.70880126953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Zaranda vibratoria SZF-525: Consume poca energía (motor vibrador de baja potencia),  Estimando unos 168 kW/mes. </w:t>
      </w:r>
    </w:p>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0035400390625" w:line="599.7606468200684" w:lineRule="auto"/>
        <w:ind w:left="988.8768768310547" w:right="1313.30810546875" w:hanging="362.2175598144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Cinta transportadora inoxidable (CRO): Motorreductor de 0,5 kW. Uso intermitente.  Consumo mensual estimado: 90 kW/mes. </w:t>
      </w:r>
    </w:p>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9345703125" w:line="361.76090240478516" w:lineRule="auto"/>
        <w:ind w:left="982.2240447998047" w:right="36.27197265625" w:hanging="355.56472778320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Envasadora volumétrica SK-L620-D10T: Incluye motores, PLC, sensores y resistencia de sellado  térmico. Su consumo ronda los 40 kW/día, dependiendo del ritmo de trabajo.  </w:t>
      </w:r>
    </w:p>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0538330078125" w:line="240" w:lineRule="auto"/>
        <w:ind w:left="1000.368118286132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Representa entre 600–800 kW/mes. </w:t>
      </w:r>
    </w:p>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255615234375" w:line="240" w:lineRule="auto"/>
        <w:ind w:left="0" w:right="81.098632812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Herramientas de control y balanza: Consumo mínimo, menor a 5 kW/mes. </w:t>
      </w:r>
    </w:p>
    <w:p w:rsidR="00000000" w:rsidDel="00000000" w:rsidP="00000000" w:rsidRDefault="00000000" w:rsidRPr="00000000" w14:paraId="000004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4.3325805664062" w:line="361.7600440979004" w:lineRule="auto"/>
        <w:ind w:left="267.6671600341797" w:right="28.4863281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total, estimamos un consumo mensual de energía eléctrica de entre 18.000 y 19.000 kW,  considerando turnos de trabajo normales (8 horas/día, 5 días/semana). </w:t>
      </w:r>
    </w:p>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03.4542846679688" w:line="240" w:lineRule="auto"/>
        <w:ind w:left="0" w:right="78.540039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50 </w:t>
      </w:r>
    </w:p>
    <w:p w:rsidR="00000000" w:rsidDel="00000000" w:rsidP="00000000" w:rsidRDefault="00000000" w:rsidRPr="00000000" w14:paraId="000004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4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4.13909912109375" w:lineRule="auto"/>
        <w:ind w:left="267.6671600341797" w:right="28.14941406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Respecto al consumo de agua, la línea de producción no utiliza agua en el proceso de cocción ni en  contacto directo con el producto, ya que todo el tratamiento térmico se realiza por horneado seco. Por  lo tanto, el consumo se limita a tareas de limpieza, lavado de equipos y uso sanitario del personal. </w:t>
      </w:r>
    </w:p>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855712890625" w:line="361.7591857910156" w:lineRule="auto"/>
        <w:ind w:left="267.6671600341797" w:right="33.635253906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Estimamos un consumo mensual de agua de 10.000 a 12.000 litros mensuales, lo cual es bajo comparado  con otras industrias alimenticias. Este consumo podrá optimizarse aún más mediante la  implementación de rutinas de limpieza en seco y circuitos cerrados donde sea viable. </w:t>
      </w:r>
    </w:p>
    <w:p w:rsidR="00000000" w:rsidDel="00000000" w:rsidP="00000000" w:rsidRDefault="00000000" w:rsidRPr="00000000" w14:paraId="000004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5029296875" w:line="364.1396999359131" w:lineRule="auto"/>
        <w:ind w:left="269.28001403808594" w:right="36.207275390625" w:firstLine="11.08795166015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planta se caracteriza por tener un perfil de consumo energético moderado y un uso de agua muy  bajo, lo que contribuye tanto al ahorro de costos como al cumplimiento de criterios de sustentabilidad  ambiental. </w:t>
      </w:r>
    </w:p>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0559082031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Ejercicios 1 a 5 de la Guía de Trabajos Prácticos</w:t>
      </w:r>
    </w:p>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5.718994140625" w:line="214.19546127319336" w:lineRule="auto"/>
        <w:ind w:left="257.11997985839844" w:right="90.6005859375"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Pr>
        <w:drawing>
          <wp:inline distB="19050" distT="19050" distL="19050" distR="19050">
            <wp:extent cx="6655435" cy="2400173"/>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6655435" cy="2400173"/>
                    </a:xfrm>
                    <a:prstGeom prst="rect"/>
                    <a:ln/>
                  </pic:spPr>
                </pic:pic>
              </a:graphicData>
            </a:graphic>
          </wp:inline>
        </w:draw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Pr>
        <w:drawing>
          <wp:inline distB="19050" distT="19050" distL="19050" distR="19050">
            <wp:extent cx="2517775" cy="2597023"/>
            <wp:effectExtent b="0" l="0" r="0" t="0"/>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2517775" cy="2597023"/>
                    </a:xfrm>
                    <a:prstGeom prst="rect"/>
                    <a:ln/>
                  </pic:spPr>
                </pic:pic>
              </a:graphicData>
            </a:graphic>
          </wp:inline>
        </w:drawing>
      </w:r>
      <w:r w:rsidDel="00000000" w:rsidR="00000000" w:rsidRPr="00000000">
        <w:rPr>
          <w:rtl w:val="0"/>
        </w:rPr>
      </w:r>
    </w:p>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0.6733703613281" w:line="240" w:lineRule="auto"/>
        <w:ind w:left="0" w:right="81.622314453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51 </w:t>
      </w:r>
    </w:p>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0126085281372" w:lineRule="auto"/>
        <w:ind w:left="257.11997985839844" w:right="87.60009765625" w:firstLine="21.23199462890625"/>
        <w:jc w:val="both"/>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6655435" cy="2108073"/>
            <wp:effectExtent b="0" l="0" r="0" t="0"/>
            <wp:docPr id="10"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6655435" cy="2108073"/>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6655435" cy="2184273"/>
            <wp:effectExtent b="0" l="0" r="0" t="0"/>
            <wp:docPr id="12" name="image12.png"/>
            <a:graphic>
              <a:graphicData uri="http://schemas.openxmlformats.org/drawingml/2006/picture">
                <pic:pic>
                  <pic:nvPicPr>
                    <pic:cNvPr id="0" name="image12.png"/>
                    <pic:cNvPicPr preferRelativeResize="0"/>
                  </pic:nvPicPr>
                  <pic:blipFill>
                    <a:blip r:embed="rId9"/>
                    <a:srcRect b="0" l="0" r="0" t="0"/>
                    <a:stretch>
                      <a:fillRect/>
                    </a:stretch>
                  </pic:blipFill>
                  <pic:spPr>
                    <a:xfrm>
                      <a:off x="0" y="0"/>
                      <a:ext cx="6655435" cy="2184273"/>
                    </a:xfrm>
                    <a:prstGeom prst="rect"/>
                    <a:ln/>
                  </pic:spPr>
                </pic:pic>
              </a:graphicData>
            </a:graphic>
          </wp:inline>
        </w:drawing>
      </w:r>
      <w:r w:rsidDel="00000000" w:rsidR="00000000" w:rsidRPr="00000000">
        <w:rPr>
          <w:rtl w:val="0"/>
        </w:rPr>
      </w:r>
    </w:p>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6.917724609375" w:line="486.3724708557129" w:lineRule="auto"/>
        <w:ind w:left="260.1599884033203" w:right="1841.2152099609375" w:firstLine="2.256011962890625"/>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5. Determinación de la Evolución de las Mercaderías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Tiempos de entrega y envío de las mercaderías </w:t>
      </w:r>
    </w:p>
    <w:p w:rsidR="00000000" w:rsidDel="00000000" w:rsidP="00000000" w:rsidRDefault="00000000" w:rsidRPr="00000000" w14:paraId="000004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3544921875" w:line="361.7603874206543" w:lineRule="auto"/>
        <w:ind w:left="262.2239685058594" w:right="32.88818359375" w:firstLine="18.14399719238281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función del canal de distribución propuesto en el dimensionamiento comercial (venta mayorista a  supermercados, dietéticas, distribuidores y puntos de venta saludables), los tiempos de entrega estarán  planificados de forma semanal y con niveles de stock de seguridad ajustados al tipo de producto, que  tiene una vida útil prolongada por su bajo contenido de humedad. </w:t>
      </w:r>
    </w:p>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4418945312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tiempo promedio de entrega variará según la ubicación del cliente: </w:t>
      </w:r>
    </w:p>
    <w:p w:rsidR="00000000" w:rsidDel="00000000" w:rsidP="00000000" w:rsidRDefault="00000000" w:rsidRPr="00000000" w14:paraId="000004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258056640625" w:line="361.95825576782227" w:lineRule="auto"/>
        <w:ind w:left="636.7392730712891" w:right="34.383544921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Área Metropolitana de Buenos Aires (AMBA): 3 a 5 días hábiles. La logística podrá realizarse con  vehículos propios o tercerizados tipo furgón seco, sin requerimientos de cadena de frío. ● Interior del país: 7 a 10 días hábiles, considerando envíos programados semanales mediante  transportistas especializados en productos alimenticios secos. </w:t>
      </w:r>
    </w:p>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00775146484375" w:line="361.7600440979004" w:lineRule="auto"/>
        <w:ind w:left="987.6673126220703" w:right="41.68090820312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Zonas rurales o de baja demanda: hasta 15 días hábiles, con planificación previa para reducir  costos logísticos.</w:t>
      </w:r>
    </w:p>
    <w:p w:rsidR="00000000" w:rsidDel="00000000" w:rsidP="00000000" w:rsidRDefault="00000000" w:rsidRPr="00000000" w14:paraId="000004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4.9343872070312" w:line="240" w:lineRule="auto"/>
        <w:ind w:left="0" w:right="78.2897949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52 </w:t>
      </w:r>
    </w:p>
    <w:p w:rsidR="00000000" w:rsidDel="00000000" w:rsidP="00000000" w:rsidRDefault="00000000" w:rsidRPr="00000000" w14:paraId="000004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4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3.54432106018066" w:lineRule="auto"/>
        <w:ind w:left="254.9663543701172" w:right="32.020263671875" w:firstLine="25.40161132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cuanto a los insumos, se priorizarán proveedores nacionales ubicados en Rosario, Córdoba, Santa Fe  y Buenos Aires, aprovechando acuerdos con distribuidores mayoristas del sector alimenticio. La mayoría  de los proveedores consultados ofrecen entregas dentro de los 7 a 15 días hábiles desde la orden de  compra. </w:t>
      </w:r>
    </w:p>
    <w:p w:rsidR="00000000" w:rsidDel="00000000" w:rsidP="00000000" w:rsidRDefault="00000000" w:rsidRPr="00000000" w14:paraId="000004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5.755615234375" w:line="240" w:lineRule="auto"/>
        <w:ind w:left="260.1599884033203"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Tamaños y frecuencias de compras </w:t>
      </w:r>
    </w:p>
    <w:p w:rsidR="00000000" w:rsidDel="00000000" w:rsidP="00000000" w:rsidRDefault="00000000" w:rsidRPr="00000000" w14:paraId="000004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185546875" w:line="361.9577121734619" w:lineRule="auto"/>
        <w:ind w:left="267.6671600341797" w:right="41.77001953125" w:hanging="8.46717834472656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continuación se detalla una tabla con los principales insumos e ingredientes, sus proveedores  estimativos, plazos de entrega, volumen de compra inicial y frecuencia esperada. Los datos son  consistentes con una producción de 5.000 kg mensuales de copos de maíz. </w:t>
      </w:r>
    </w:p>
    <w:tbl>
      <w:tblPr>
        <w:tblStyle w:val="Table18"/>
        <w:tblW w:w="8883.319931030273"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320053100586"/>
        <w:gridCol w:w="1575"/>
        <w:gridCol w:w="1185.999755859375"/>
        <w:gridCol w:w="1258.00048828125"/>
        <w:gridCol w:w="2568.9996337890625"/>
        <w:tblGridChange w:id="0">
          <w:tblGrid>
            <w:gridCol w:w="2295.320053100586"/>
            <w:gridCol w:w="1575"/>
            <w:gridCol w:w="1185.999755859375"/>
            <w:gridCol w:w="1258.00048828125"/>
            <w:gridCol w:w="2568.9996337890625"/>
          </w:tblGrid>
        </w:tblGridChange>
      </w:tblGrid>
      <w:tr>
        <w:trPr>
          <w:cantSplit w:val="0"/>
          <w:trHeight w:val="759.000244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Insumo </w:t>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63.6401367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Proveedor  </w:t>
            </w:r>
          </w:p>
          <w:p w:rsidR="00000000" w:rsidDel="00000000" w:rsidP="00000000" w:rsidRDefault="00000000" w:rsidRPr="00000000" w14:paraId="000004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139892578125"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Estimado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9.4935607910156" w:lineRule="auto"/>
              <w:ind w:left="120.72967529296875" w:right="56.7803955078125" w:firstLine="0"/>
              <w:jc w:val="center"/>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Tiempo de  </w:t>
            </w: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Entrega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9.4935607910156" w:lineRule="auto"/>
              <w:ind w:left="125.52978515625" w:right="66.524658203125" w:firstLine="0"/>
              <w:jc w:val="center"/>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Tamaño de  </w:t>
            </w: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Compra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00.534057617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Frecuencia de Compra </w:t>
            </w:r>
          </w:p>
        </w:tc>
      </w:tr>
      <w:tr>
        <w:trPr>
          <w:cantSplit w:val="0"/>
          <w:trHeight w:val="1012.7996826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2966308594" w:lineRule="auto"/>
              <w:ind w:left="102.99842834472656" w:right="24.86297607421875" w:hanging="9.12002563476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Semola de maíz  precocida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02929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Grupo  </w:t>
            </w:r>
          </w:p>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86.3998413085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Alimenticio  </w:t>
            </w:r>
          </w:p>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388916015625" w:line="240" w:lineRule="auto"/>
              <w:ind w:left="103.7277221679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(Cordoba)</w:t>
            </w:r>
          </w:p>
        </w:tc>
        <w:tc>
          <w:tcPr>
            <w:shd w:fill="auto" w:val="clear"/>
            <w:tcMar>
              <w:top w:w="100.0" w:type="dxa"/>
              <w:left w:w="100.0" w:type="dxa"/>
              <w:bottom w:w="100.0" w:type="dxa"/>
              <w:right w:w="100.0" w:type="dxa"/>
            </w:tcMar>
            <w:vAlign w:val="top"/>
          </w:tcPr>
          <w:p w:rsidR="00000000" w:rsidDel="00000000" w:rsidP="00000000" w:rsidRDefault="00000000" w:rsidRPr="00000000" w14:paraId="000004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1.871948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8.953857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20000kg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75366210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2 veces por mes</w:t>
            </w:r>
          </w:p>
        </w:tc>
      </w:tr>
      <w:tr>
        <w:trPr>
          <w:cantSplit w:val="0"/>
          <w:trHeight w:val="840.399780273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9.27480697631836" w:lineRule="auto"/>
              <w:ind w:left="90.777587890625" w:right="25.95703125" w:firstLine="3.1008148193359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Sal marina baja en  sodio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Dos Anclas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1.871948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8.953857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200 kg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65930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vez por mes</w:t>
            </w:r>
          </w:p>
        </w:tc>
      </w:tr>
      <w:tr>
        <w:trPr>
          <w:cantSplit w:val="0"/>
          <w:trHeight w:val="8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103.72802734375" w:right="25.95703125" w:hanging="17.32803344726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Aceite vegetal en spray  (para horneado)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6.3998413085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AGD Aceites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8591918945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15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8.953857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200 L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65930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vez por mes</w:t>
            </w:r>
          </w:p>
        </w:tc>
      </w:tr>
      <w:tr>
        <w:trPr>
          <w:cantSplit w:val="0"/>
          <w:trHeight w:val="1013.20007324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9.27414894104004" w:lineRule="auto"/>
              <w:ind w:left="103.72802734375" w:right="25.95703125" w:hanging="9.849624633789062"/>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Saborizantes naturales  (pimentón, ajo, etc.)</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9.27414894104004" w:lineRule="auto"/>
              <w:ind w:left="102.99835205078125" w:right="24.840087890625" w:hanging="16.598510742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Aromitalia /  proveedores  </w:t>
            </w:r>
          </w:p>
          <w:p w:rsidR="00000000" w:rsidDel="00000000" w:rsidP="00000000" w:rsidRDefault="00000000" w:rsidRPr="00000000" w14:paraId="000004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914794921875" w:line="240" w:lineRule="auto"/>
              <w:ind w:left="102.998352050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locales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8591918945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10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425659179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80 kg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75366210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2 veces por mes</w:t>
            </w:r>
          </w:p>
        </w:tc>
      </w:tr>
      <w:tr>
        <w:trPr>
          <w:cantSplit w:val="0"/>
          <w:trHeight w:val="83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105.55198669433594" w:right="25.409545898437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Film para envasado  BOPP alimenticio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Polymet S.A.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8591918945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15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8.953857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200 kg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65930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vez por mes</w:t>
            </w:r>
          </w:p>
        </w:tc>
      </w:tr>
      <w:tr>
        <w:trPr>
          <w:cantSplit w:val="0"/>
          <w:trHeight w:val="840.6011962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94.06082153320312" w:right="24.86297607421875" w:firstLine="1.09436035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Cajas de cartón  corrugado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4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02929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Cartocor S.A.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1.871948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859497070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1000  </w:t>
            </w:r>
          </w:p>
          <w:p w:rsidR="00000000" w:rsidDel="00000000" w:rsidP="00000000" w:rsidRDefault="00000000" w:rsidRPr="00000000" w14:paraId="000004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102.08679199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unidades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65930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vez por mes</w:t>
            </w:r>
          </w:p>
        </w:tc>
      </w:tr>
      <w:tr>
        <w:trPr>
          <w:cantSplit w:val="0"/>
          <w:trHeight w:val="8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Etiquetas adhesivas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95.7983398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Gráfica Insignia 10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9.50073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5000  </w:t>
            </w:r>
          </w:p>
          <w:p w:rsidR="00000000" w:rsidDel="00000000" w:rsidP="00000000" w:rsidRDefault="00000000" w:rsidRPr="00000000" w14:paraId="000004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102.08679199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unidades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65930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vez por mes</w:t>
            </w:r>
          </w:p>
        </w:tc>
      </w:tr>
      <w:tr>
        <w:trPr>
          <w:cantSplit w:val="0"/>
          <w:trHeight w:val="840.4000854492188"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94.06082153320312" w:right="24.31549072265625" w:firstLine="1.09436035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Guantes, cofias,  elementos de higiene</w:t>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105.5517578125" w:right="24.39819335937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Prolab Higiene  Industrial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9.50073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5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3120117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300  </w:t>
            </w:r>
          </w:p>
          <w:p w:rsidR="00000000" w:rsidDel="00000000" w:rsidP="00000000" w:rsidRDefault="00000000" w:rsidRPr="00000000" w14:paraId="000004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102.08679199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unidades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65930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vez por mes</w:t>
            </w:r>
          </w:p>
        </w:tc>
      </w:tr>
      <w:tr>
        <w:trPr>
          <w:cantSplit w:val="0"/>
          <w:trHeight w:val="8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90.777587890625" w:right="24.49737548828125" w:firstLine="14.774398803710938"/>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Detergente y  sanitizantes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Química Oeste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1.871948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859497070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100 L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65930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vez por mes</w:t>
            </w:r>
          </w:p>
        </w:tc>
      </w:tr>
    </w:tbl>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1.7600154876709" w:lineRule="auto"/>
        <w:ind w:left="267.6671600341797" w:right="36.6174316406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Estos valores son estimativos y pueden ajustarse una vez iniciado el ciclo de producción. Se procurará  establecer contratos marco con proveedores estratégicos para garantizar precio y disponibilidad, </w:t>
      </w:r>
    </w:p>
    <w:p w:rsidR="00000000" w:rsidDel="00000000" w:rsidP="00000000" w:rsidRDefault="00000000" w:rsidRPr="00000000" w14:paraId="000004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5.6544494628906" w:line="240" w:lineRule="auto"/>
        <w:ind w:left="0" w:right="79.0966796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53 </w:t>
      </w:r>
    </w:p>
    <w:p w:rsidR="00000000" w:rsidDel="00000000" w:rsidP="00000000" w:rsidRDefault="00000000" w:rsidRPr="00000000" w14:paraId="000004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4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1.7591857910156" w:lineRule="auto"/>
        <w:ind w:left="264.03839111328125" w:right="41.97021484375" w:firstLine="3.6287689208984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especialmente en aquellos insumos de mayor criticidad (materia prima base, material de envasado y  saborizantes). </w:t>
      </w:r>
    </w:p>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2.655029296875" w:line="240" w:lineRule="auto"/>
        <w:ind w:left="271.7424011230469"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6. Estructura de la Empresa </w:t>
      </w:r>
    </w:p>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2.29248046875" w:line="240" w:lineRule="auto"/>
        <w:ind w:left="260.1599884033203"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Tipo de sociedad </w:t>
      </w:r>
    </w:p>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9189453125" w:line="361.7595863342285" w:lineRule="auto"/>
        <w:ind w:left="262.2239685058594" w:right="30.267333984375" w:firstLine="5.24162292480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constituirá una Sociedad por Acciones Simplificada (SAS), conforme a la Ley 27.349, que tiene por  objeto fomentar la actividad emprendedora y la generación de capital emprendedor en Argentina. Esta  figura societaria ofrece ventajas importantes para proyectos productivos nuevos y escalables, como el  que aquí se plantea. </w:t>
      </w:r>
    </w:p>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2783203125" w:line="362.95002937316895" w:lineRule="auto"/>
        <w:ind w:left="262.02239990234375" w:right="41.011962890625" w:firstLine="18.3455657958984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SAS puede ser constituida por una o varias personas humanas o jurídicas, sin establecer un límite  máximo de socios como sí sucede en las SRL. El capital social se divide en acciones, que podrán  integrarse en forma dineraria o en especie. Los aportes en dinero deberán integrarse al menos en un  25% al momento de la suscripción, y el saldo podrá completarse en un plazo máximo de dos años. En  cambio, los aportes en especie deberán integrarse en un 100% al momento de la suscripción. </w:t>
      </w:r>
    </w:p>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6546630859375" w:line="363.34728240966797" w:lineRule="auto"/>
        <w:ind w:left="277.54554748535156" w:right="34.468994140625" w:firstLine="2.82241821289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capital mínimo requerido es relativamente bajo, equivalente a dos salarios mínimos vitales y móviles  (a junio de 2025, equivalente a $468.000, considerando un SMVM de $234.000). La responsabilidad de  los socios está limitada a la integración de las acciones suscriptas, lo cual protege su patrimonio  personal. </w:t>
      </w:r>
    </w:p>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32080078125" w:line="364.14050102233887" w:lineRule="auto"/>
        <w:ind w:left="269.28001403808594" w:right="31.26220703125" w:firstLine="9.878387451171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Una gran ventaja de esta figura jurídica es que permite la constitución digital, con firma digital y trámite  a través de la plataforma TAD (Trámites a Distancia). Si se utiliza el estatuto modelo aprobado por el  Registro Público de Comercio, la inscripción puede completarse en 24 horas. </w:t>
      </w:r>
    </w:p>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855712890625" w:line="361.7603015899658" w:lineRule="auto"/>
        <w:ind w:left="267.6671600341797" w:right="33.587646484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nuestro caso, la empresa estará domiciliada en la ciudad de Rosario, Provincia de Santa Fe, por lo que  la solicitud de inscripción se gestionará ante la Inspección General de Personas Jurídicas de la Provincia  de Santa Fe, conforme a lo establecido por su organismo competente. </w:t>
      </w:r>
    </w:p>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433349609375" w:line="363.0491065979004" w:lineRule="auto"/>
        <w:ind w:left="264.03839111328125" w:right="30.29174804687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SAS contará con tres órganos definidos: administración, gobierno y fiscalización. La administración  estará a cargo de una o más personas humanas, socios o no, que responderán ilimitada y solidariamente  ante terceros por el mal desempeño del cargo. Las reuniones de socios constituirán el órgano de  gobierno. Los registros contables y societarios podrán llevarse de manera digital, y los estados contables  se presentarán en formato PDF a través del servicio de AFIP “Presentación Única de Balances”. </w:t>
      </w:r>
    </w:p>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1.4913940429688" w:line="240" w:lineRule="auto"/>
        <w:ind w:left="280.3679656982422"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Fuente: Ley 27.349 – Apoyo al Capital Emprendedor.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Texto actualizado | Argentina.gob.ar</w:t>
      </w:r>
    </w:p>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8.4129333496094" w:line="240" w:lineRule="auto"/>
        <w:ind w:left="0" w:right="78.741455078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54 </w:t>
      </w:r>
    </w:p>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5.1303291320801" w:lineRule="auto"/>
        <w:ind w:left="277.54554748535156" w:right="87.60009765625" w:firstLine="0.806427001953125"/>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16" name="image16.png"/>
            <a:graphic>
              <a:graphicData uri="http://schemas.openxmlformats.org/drawingml/2006/picture">
                <pic:pic>
                  <pic:nvPicPr>
                    <pic:cNvPr id="0" name="image16.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https://www.afip.gob.ar/sas/caracteristicas/concepto.asp </w:t>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841064453125" w:line="240" w:lineRule="auto"/>
        <w:ind w:left="277.54554748535156"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https://www.argentina.gob.ar/sites/default/files/estatuto-modelo-sas.pdf </w:t>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1.333007812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Organigrama de toda la empresa </w:t>
      </w:r>
    </w:p>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9189453125" w:line="361.7595863342285" w:lineRule="auto"/>
        <w:ind w:left="264.03839111328125" w:right="29.3920898437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empresa adopta un organigrama funcional jerárquico, adaptado a las necesidades de una pyme del  sector alimenticio que planea procesar y comercializar snacks de copos de maíz saludables. Esta  estructura permite delimitar claramente responsabilidades y mejorar la comunicación entre áreas  especializadas. </w:t>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2783203125" w:line="364.1396999359131" w:lineRule="auto"/>
        <w:ind w:left="258.9984130859375" w:right="35.418701171875" w:firstLine="8.46717834472656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definen seis áreas funcionales bajo una Dirección General: Producción, Calidad, Logística,  Comercialización, Administración y Compras. Cada área cuenta con supervisores y operativos según el  volumen productivo estimado. </w:t>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4554443359375" w:line="240" w:lineRule="auto"/>
        <w:ind w:left="0" w:right="90.60058593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6655435" cy="1574673"/>
            <wp:effectExtent b="0" l="0" r="0" t="0"/>
            <wp:docPr id="18" name="image18.png"/>
            <a:graphic>
              <a:graphicData uri="http://schemas.openxmlformats.org/drawingml/2006/picture">
                <pic:pic>
                  <pic:nvPicPr>
                    <pic:cNvPr id="0" name="image18.png"/>
                    <pic:cNvPicPr preferRelativeResize="0"/>
                  </pic:nvPicPr>
                  <pic:blipFill>
                    <a:blip r:embed="rId9"/>
                    <a:srcRect b="0" l="0" r="0" t="0"/>
                    <a:stretch>
                      <a:fillRect/>
                    </a:stretch>
                  </pic:blipFill>
                  <pic:spPr>
                    <a:xfrm>
                      <a:off x="0" y="0"/>
                      <a:ext cx="6655435" cy="1574673"/>
                    </a:xfrm>
                    <a:prstGeom prst="rect"/>
                    <a:ln/>
                  </pic:spPr>
                </pic:pic>
              </a:graphicData>
            </a:graphic>
          </wp:inline>
        </w:drawing>
      </w:r>
      <w:r w:rsidDel="00000000" w:rsidR="00000000" w:rsidRPr="00000000">
        <w:rPr>
          <w:rtl w:val="0"/>
        </w:rPr>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2.473144531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Breve descripción de los puestos de trabajo </w:t>
      </w:r>
    </w:p>
    <w:tbl>
      <w:tblPr>
        <w:tblStyle w:val="Table19"/>
        <w:tblW w:w="10482.320175170898"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2.5200653076172"/>
        <w:gridCol w:w="3361.3998413085938"/>
        <w:gridCol w:w="2252.2003173828125"/>
        <w:gridCol w:w="1896.3995361328125"/>
        <w:gridCol w:w="1339.8004150390625"/>
        <w:tblGridChange w:id="0">
          <w:tblGrid>
            <w:gridCol w:w="1632.5200653076172"/>
            <w:gridCol w:w="3361.3998413085938"/>
            <w:gridCol w:w="2252.2003173828125"/>
            <w:gridCol w:w="1896.3995361328125"/>
            <w:gridCol w:w="1339.8004150390625"/>
          </w:tblGrid>
        </w:tblGridChange>
      </w:tblGrid>
      <w:tr>
        <w:trPr>
          <w:cantSplit w:val="0"/>
          <w:trHeight w:val="758.399963378906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78.1344604492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Posición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Tareas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Calificación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CCT </w:t>
            </w:r>
          </w:p>
        </w:tc>
        <w:tc>
          <w:tcPr>
            <w:shd w:fill="auto" w:val="clear"/>
            <w:tcMar>
              <w:top w:w="100.0" w:type="dxa"/>
              <w:left w:w="100.0" w:type="dxa"/>
              <w:bottom w:w="100.0" w:type="dxa"/>
              <w:right w:w="100.0" w:type="dxa"/>
            </w:tcMar>
            <w:vAlign w:val="top"/>
          </w:tcPr>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Sueldo  </w:t>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388916015625"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(bruto) </w:t>
            </w:r>
          </w:p>
        </w:tc>
      </w:tr>
      <w:tr>
        <w:trPr>
          <w:cantSplit w:val="0"/>
          <w:trHeight w:val="1013.20007324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Gerente  </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General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42462730407715" w:lineRule="auto"/>
              <w:ind w:left="95.155029296875" w:right="25.726318359375" w:hanging="8.02551269531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Toma de decisiones estratégicas.  Evaluación de desempeño.  Coordinación interáreas.</w:t>
            </w:r>
          </w:p>
        </w:tc>
        <w:tc>
          <w:tcPr>
            <w:shd w:fill="auto" w:val="clear"/>
            <w:tcMar>
              <w:top w:w="100.0" w:type="dxa"/>
              <w:left w:w="100.0" w:type="dxa"/>
              <w:bottom w:w="100.0" w:type="dxa"/>
              <w:right w:w="100.0" w:type="dxa"/>
            </w:tcMar>
            <w:vAlign w:val="top"/>
          </w:tcPr>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42462730407715" w:lineRule="auto"/>
              <w:ind w:left="102.9986572265625" w:right="24.241943359375" w:hanging="7.8430175781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Gestión o ingeniería.  Habilidades de  liderazgo.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93.9361572265625" w:right="24.9755859375" w:firstLine="16.4160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aplica (socio  fundador)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$ 5.000.000</w:t>
            </w:r>
          </w:p>
        </w:tc>
      </w:tr>
      <w:tr>
        <w:trPr>
          <w:cantSplit w:val="0"/>
          <w:trHeight w:val="1517.40005493164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513427734375" w:lineRule="auto"/>
              <w:ind w:left="105.55198669433594" w:right="24.53948974609375" w:hanging="11.673583984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Supervisor de  Producción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53871154785" w:lineRule="auto"/>
              <w:ind w:left="102.99835205078125" w:right="25.39306640625" w:hanging="7.843322753906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Coordina mezclado, extrusión,  horneado y envasado. Planifica  producción. Reporta a dirección.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513427734375" w:lineRule="auto"/>
              <w:ind w:left="105.5523681640625" w:right="25.70068359375" w:hanging="18.42285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Técnico en alimentos o  Ing. Industrial.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513427734375" w:lineRule="auto"/>
              <w:ind w:left="110.3521728515625" w:right="76.7999267578125" w:hanging="10.3967285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CCT 244/94 – Industria  </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2203369140625" w:line="240" w:lineRule="auto"/>
              <w:ind w:left="91.19995117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Alimentaria.  </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74.2323970794678" w:lineRule="auto"/>
              <w:ind w:left="98.6785888671875" w:right="24.2462158203125" w:firstLine="11.673583984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Encargado de  Sección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$ 3.000.000</w:t>
            </w:r>
          </w:p>
        </w:tc>
      </w:tr>
      <w:tr>
        <w:trPr>
          <w:cantSplit w:val="0"/>
          <w:trHeight w:val="1012.721252441406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48692893981934" w:lineRule="auto"/>
              <w:ind w:left="105.55198669433594" w:right="24.17449951171875" w:hanging="10.396804809570312"/>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Operario de  Producción (x5)</w:t>
            </w:r>
          </w:p>
        </w:tc>
        <w:tc>
          <w:tcPr>
            <w:shd w:fill="auto" w:val="clear"/>
            <w:tcMar>
              <w:top w:w="100.0" w:type="dxa"/>
              <w:left w:w="100.0" w:type="dxa"/>
              <w:bottom w:w="100.0" w:type="dxa"/>
              <w:right w:w="100.0" w:type="dxa"/>
            </w:tcMar>
            <w:vAlign w:val="top"/>
          </w:tcPr>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16132736206055" w:lineRule="auto"/>
              <w:ind w:left="94.0606689453125" w:right="26.8402099609375" w:firstLine="11.491088867187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Manejo de maquinaria. Carga de  materias primas. Limpieza y  control visual.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48692893981934" w:lineRule="auto"/>
              <w:ind w:left="95.1556396484375" w:right="24.788818359375" w:hanging="1.27685546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Secundario completo.  Capacitación interna.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48692893981934" w:lineRule="auto"/>
              <w:ind w:left="91.199951171875" w:right="76.7999267578125" w:firstLine="8.7554931640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CCT 244/94 – Alimentación.  </w:t>
            </w:r>
          </w:p>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89019775390625"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Operario calificado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$ 1.200.000</w:t>
            </w:r>
          </w:p>
        </w:tc>
      </w:tr>
    </w:tbl>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8.693847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55 </w:t>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sectPr>
          <w:type w:val="continuous"/>
          <w:pgSz w:h="16820" w:w="11900" w:orient="portrait"/>
          <w:pgMar w:bottom="609.5999908447266" w:top="180.01953125" w:left="734.8799896240234" w:right="336.400146484375" w:header="0" w:footer="720"/>
          <w:cols w:equalWidth="0" w:num="1">
            <w:col w:space="0" w:w="10828.719863891602"/>
          </w:cols>
        </w:sect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1" name="image21.png"/>
            <a:graphic>
              <a:graphicData uri="http://schemas.openxmlformats.org/drawingml/2006/picture">
                <pic:pic>
                  <pic:nvPicPr>
                    <pic:cNvPr id="0" name="image21.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8.768310546875" w:line="278.8366413116455"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Técnico de  Mantenimiento </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555877685547"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Revisión de equipos.  Mantenimiento preventivo y  correctivo. </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Técnico  </w:t>
      </w:r>
    </w:p>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4052734375" w:line="240"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electromecánico. </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66413116455"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CCT 260/75 – UOM  (según  </w:t>
      </w:r>
    </w:p>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22900390625" w:line="240"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maquinaria) </w:t>
      </w:r>
    </w:p>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sectPr>
          <w:type w:val="continuous"/>
          <w:pgSz w:h="16820" w:w="11900" w:orient="portrait"/>
          <w:pgMar w:bottom="609.5999908447266" w:top="180.01953125" w:left="1081.2095642089844" w:right="547.615966796875" w:header="0" w:footer="720"/>
          <w:cols w:equalWidth="0" w:num="5">
            <w:col w:space="0" w:w="2060"/>
            <w:col w:space="0" w:w="2060"/>
            <w:col w:space="0" w:w="2060"/>
            <w:col w:space="0" w:w="2060"/>
            <w:col w:space="0" w:w="2060"/>
          </w:cols>
        </w:sect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$ 2.000.000 </w:t>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bl>
      <w:tblPr>
        <w:tblStyle w:val="Table20"/>
        <w:tblW w:w="10482.320175170898"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2.5200653076172"/>
        <w:gridCol w:w="3361.3998413085938"/>
        <w:gridCol w:w="2252.2003173828125"/>
        <w:gridCol w:w="1896.3995361328125"/>
        <w:gridCol w:w="1339.8004150390625"/>
        <w:tblGridChange w:id="0">
          <w:tblGrid>
            <w:gridCol w:w="1632.5200653076172"/>
            <w:gridCol w:w="3361.3998413085938"/>
            <w:gridCol w:w="2252.2003173828125"/>
            <w:gridCol w:w="1896.3995361328125"/>
            <w:gridCol w:w="1339.8004150390625"/>
          </w:tblGrid>
        </w:tblGridChange>
      </w:tblGrid>
      <w:tr>
        <w:trPr>
          <w:cantSplit w:val="0"/>
          <w:trHeight w:val="1013.40087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2966308594" w:lineRule="auto"/>
              <w:ind w:left="95.15518188476562" w:right="23.9923095703125" w:firstLine="10.396804809570312"/>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Empleado de  Calidad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487213134766" w:lineRule="auto"/>
              <w:ind w:left="93.878173828125" w:right="26.09130859375" w:firstLine="1.2768554687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Control de materias primas.  Inspección de procesos.  Supervisión de BPM y HACCP.</w:t>
            </w:r>
          </w:p>
        </w:tc>
        <w:tc>
          <w:tcPr>
            <w:shd w:fill="auto" w:val="clear"/>
            <w:tcMar>
              <w:top w:w="100.0" w:type="dxa"/>
              <w:left w:w="100.0" w:type="dxa"/>
              <w:bottom w:w="100.0" w:type="dxa"/>
              <w:right w:w="100.0" w:type="dxa"/>
            </w:tcMar>
            <w:vAlign w:val="top"/>
          </w:tcPr>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2966308594" w:lineRule="auto"/>
              <w:ind w:left="102.9986572265625" w:right="26.065673828125" w:firstLine="2.5537109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Lic. en Tecnología de  los Alimentos.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2966308594" w:lineRule="auto"/>
              <w:ind w:left="91.199951171875" w:right="76.7999267578125" w:firstLine="8.7554931640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CCT 244/94 – Alimentación.  </w:t>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2412109375" w:line="240" w:lineRule="auto"/>
              <w:ind w:left="91.9293212890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Técnico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$ 1.800.000</w:t>
            </w:r>
          </w:p>
        </w:tc>
      </w:tr>
      <w:tr>
        <w:trPr>
          <w:cantSplit w:val="0"/>
          <w:trHeight w:val="1013.199462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579231262207" w:lineRule="auto"/>
              <w:ind w:left="105.55198669433594" w:right="23.992309570312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Empleado de  Logística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579231262207" w:lineRule="auto"/>
              <w:ind w:left="94.0606689453125" w:right="25.7269287109375" w:firstLine="11.491088867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Preparación de pedidos. Recepción  de insumos.</w:t>
            </w:r>
          </w:p>
        </w:tc>
        <w:tc>
          <w:tcPr>
            <w:shd w:fill="auto" w:val="clear"/>
            <w:tcMar>
              <w:top w:w="100.0" w:type="dxa"/>
              <w:left w:w="100.0" w:type="dxa"/>
              <w:bottom w:w="100.0" w:type="dxa"/>
              <w:right w:w="100.0" w:type="dxa"/>
            </w:tcMar>
            <w:vAlign w:val="top"/>
          </w:tcPr>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3681640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42497062683105" w:lineRule="auto"/>
              <w:ind w:left="98.8604736328125" w:right="24.6112060546875" w:firstLine="1.0949707031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CCT 130/75 – Comercio. Auxiliar  depósito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$ 1.800.000</w:t>
            </w:r>
          </w:p>
        </w:tc>
      </w:tr>
      <w:tr>
        <w:trPr>
          <w:cantSplit w:val="0"/>
          <w:trHeight w:val="1262.3999023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878402709960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Supervisor  </w:t>
            </w:r>
          </w:p>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39501953125"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Comercial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555877685547" w:lineRule="auto"/>
              <w:ind w:left="95.155029296875" w:right="26.09130859375" w:firstLine="10.3967285156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Definición de canales de venta.  Coordinación de ventas y  publicidad.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444763183594" w:lineRule="auto"/>
              <w:ind w:left="102.9986572265625" w:right="25.3363037109375" w:hanging="7.8430175781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Comercialización o  marketing.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555877685547" w:lineRule="auto"/>
              <w:ind w:left="93.753662109375" w:right="23.516845703125" w:hanging="2.5537109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ASIMRA CCT  246/94 – Supervisor  </w:t>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22412109375" w:line="240" w:lineRule="auto"/>
              <w:ind w:left="100.3198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administrativo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$ 3.000.000</w:t>
            </w:r>
          </w:p>
        </w:tc>
      </w:tr>
      <w:tr>
        <w:trPr>
          <w:cantSplit w:val="0"/>
          <w:trHeight w:val="840.600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66413116455" w:lineRule="auto"/>
              <w:ind w:left="105.55198669433594" w:right="23.992309570312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Empleado de  Marketing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66413116455" w:lineRule="auto"/>
              <w:ind w:left="94.0606689453125" w:right="26.09130859375" w:firstLine="1.09436035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Gestión de redes sociales,  campañas y promociones.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66413116455" w:lineRule="auto"/>
              <w:ind w:left="105.5523681640625" w:right="26.248168945312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Lic. en Publicidad o  Marketing.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$ 2.000.000</w:t>
            </w:r>
          </w:p>
        </w:tc>
      </w:tr>
      <w:tr>
        <w:trPr>
          <w:cantSplit w:val="0"/>
          <w:trHeight w:val="1013.19885253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86.39999389648438" w:right="23.9923095703125" w:firstLine="19.151992797851562"/>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Empleado de  Ventas (x3)</w:t>
            </w:r>
          </w:p>
        </w:tc>
        <w:tc>
          <w:tcPr>
            <w:shd w:fill="auto" w:val="clear"/>
            <w:tcMar>
              <w:top w:w="100.0" w:type="dxa"/>
              <w:left w:w="100.0" w:type="dxa"/>
              <w:bottom w:w="100.0" w:type="dxa"/>
              <w:right w:w="100.0" w:type="dxa"/>
            </w:tcMar>
            <w:vAlign w:val="top"/>
          </w:tcPr>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521545410156" w:lineRule="auto"/>
              <w:ind w:left="94.0606689453125" w:right="25.1922607421875" w:firstLine="1.09436035156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Gestion de clientes. Toma de  pedidos. Seguimiento comercial y  coordinación de entregas.</w:t>
            </w:r>
          </w:p>
        </w:tc>
        <w:tc>
          <w:tcPr>
            <w:shd w:fill="auto" w:val="clear"/>
            <w:tcMar>
              <w:top w:w="100.0" w:type="dxa"/>
              <w:left w:w="100.0" w:type="dxa"/>
              <w:bottom w:w="100.0" w:type="dxa"/>
              <w:right w:w="100.0" w:type="dxa"/>
            </w:tcMar>
            <w:vAlign w:val="top"/>
          </w:tcPr>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3681640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$2.000.000</w:t>
            </w:r>
          </w:p>
        </w:tc>
      </w:tr>
      <w:tr>
        <w:trPr>
          <w:cantSplit w:val="0"/>
          <w:trHeight w:val="1516.799926757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878402709960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Supervisor  </w:t>
            </w:r>
          </w:p>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86.39999389648438"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Administrativo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53871154785" w:lineRule="auto"/>
              <w:ind w:left="89.1357421875" w:right="25.057373046875" w:firstLine="6.01928710937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Coordinacion de tareas  administrativas. Control de  facturacion y documentacion.  Supervision de compras y gestion  contable.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94.0606689453125" w:right="26.2481689453125" w:firstLine="11.4916992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Lic. Administracion de  empresas o Contador.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521545410156" w:lineRule="auto"/>
              <w:ind w:left="93.753662109375" w:right="23.516845703125" w:hanging="2.5537109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ASIMRA CCT  246/94 – Supervisor  </w:t>
            </w:r>
          </w:p>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234375" w:line="240" w:lineRule="auto"/>
              <w:ind w:left="100.3198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administrativo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$3.000.000</w:t>
            </w:r>
          </w:p>
        </w:tc>
      </w:tr>
      <w:tr>
        <w:trPr>
          <w:cantSplit w:val="0"/>
          <w:trHeight w:val="1262.80090332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Responsable  </w:t>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39501953125" w:line="240" w:lineRule="auto"/>
              <w:ind w:left="86.39999389648438"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Administrativo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513427734375" w:lineRule="auto"/>
              <w:ind w:left="94.0606689453125" w:right="25.726318359375" w:firstLine="11.491088867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Pago a proveedores. Control  contable. Presentaciones fiscales.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3681640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513427734375" w:lineRule="auto"/>
              <w:ind w:left="99.9554443359375" w:right="67.1997070312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CCT 130/75 – Comercio.  </w:t>
            </w:r>
          </w:p>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223388671875" w:line="240" w:lineRule="auto"/>
              <w:ind w:left="91.19995117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Administrativo  </w:t>
            </w:r>
          </w:p>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98.678588867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Senior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$ 2.500.000</w:t>
            </w:r>
          </w:p>
        </w:tc>
      </w:tr>
      <w:tr>
        <w:trPr>
          <w:cantSplit w:val="0"/>
          <w:trHeight w:val="1013.3996582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6.39999389648438"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Auxiliar  </w:t>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1392822265625" w:line="273.57513427734375" w:lineRule="auto"/>
              <w:ind w:left="103.72802734375" w:right="139.63348388671875" w:hanging="17.32803344726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Administrativo  (x2)</w:t>
            </w:r>
          </w:p>
        </w:tc>
        <w:tc>
          <w:tcPr>
            <w:shd w:fill="auto" w:val="clear"/>
            <w:tcMar>
              <w:top w:w="100.0" w:type="dxa"/>
              <w:left w:w="100.0" w:type="dxa"/>
              <w:bottom w:w="100.0" w:type="dxa"/>
              <w:right w:w="100.0" w:type="dxa"/>
            </w:tcMar>
            <w:vAlign w:val="top"/>
          </w:tcPr>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9.4935607910156" w:lineRule="auto"/>
              <w:ind w:left="94.0606689453125" w:right="26.2738037109375" w:firstLine="11.491088867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Facturación. Gestión de  documentación.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3681640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$ 1.500.000</w:t>
            </w:r>
          </w:p>
        </w:tc>
      </w:tr>
      <w:tr>
        <w:trPr>
          <w:cantSplit w:val="0"/>
          <w:trHeight w:val="840.000305175781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95.15518188476562" w:right="23.9923095703125" w:firstLine="10.396804809570312"/>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Empleado de  Compras</w:t>
            </w:r>
          </w:p>
        </w:tc>
        <w:tc>
          <w:tcPr>
            <w:shd w:fill="auto" w:val="clear"/>
            <w:tcMar>
              <w:top w:w="100.0" w:type="dxa"/>
              <w:left w:w="100.0" w:type="dxa"/>
              <w:bottom w:w="100.0" w:type="dxa"/>
              <w:right w:w="100.0" w:type="dxa"/>
            </w:tcMar>
            <w:vAlign w:val="top"/>
          </w:tcPr>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94.0606689453125" w:right="26.63818359375" w:firstLine="1.09436035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Carga de órdenes. Seguimiento de  entregas.</w:t>
            </w:r>
          </w:p>
        </w:tc>
        <w:tc>
          <w:tcPr>
            <w:shd w:fill="auto" w:val="clear"/>
            <w:tcMar>
              <w:top w:w="100.0" w:type="dxa"/>
              <w:left w:w="100.0" w:type="dxa"/>
              <w:bottom w:w="100.0" w:type="dxa"/>
              <w:right w:w="100.0" w:type="dxa"/>
            </w:tcMar>
            <w:vAlign w:val="top"/>
          </w:tcPr>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3681640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$ 1.500.000</w:t>
            </w:r>
          </w:p>
        </w:tc>
      </w:tr>
    </w:tbl>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0.006408691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Total de empleados estimados: 20 </w:t>
      </w:r>
    </w:p>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53277587890625" w:line="364.35439109802246" w:lineRule="auto"/>
        <w:ind w:left="268.32000732421875" w:right="25.84228515625" w:firstLine="13.43994140625"/>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Resumen de puntos más relevantes del Contrato Colectivo de Trabajo  correspondiente </w:t>
      </w:r>
    </w:p>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0855712890625" w:line="240" w:lineRule="auto"/>
        <w:ind w:left="268.876800537109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CONVENIO COLECTIVO DE TRABAJO Nº 244/94 – Industria de la Alimentación</w:t>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1.2129211425781"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56 </w:t>
      </w:r>
    </w:p>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5" name="image25.png"/>
            <a:graphic>
              <a:graphicData uri="http://schemas.openxmlformats.org/drawingml/2006/picture">
                <pic:pic>
                  <pic:nvPicPr>
                    <pic:cNvPr id="0" name="image25.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Federación Trabajadores de Industrias de la Alimentación (FTIA) </w:t>
      </w:r>
    </w:p>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3.54432106018066" w:lineRule="auto"/>
        <w:ind w:left="274.11834716796875" w:right="31.617431640625" w:hanging="14.91836547851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Actividad y categoría de trabajadores a que se refiere: Este convenio aplica a obreros y empleados que prestan servicios en la industria de la alimentación,  incluyendo la elaboración, fraccionamiento y envasado de productos alimenticios, como es el caso de  nuestra planta de snacks saludables. </w:t>
      </w:r>
    </w:p>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75439453125" w:line="362.1562385559082" w:lineRule="auto"/>
        <w:ind w:left="280.3679656982422" w:right="84.1796875" w:hanging="21.97441101074218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3 – Clasificación del personal: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personal se clasifica en: </w:t>
      </w:r>
    </w:p>
    <w:p w:rsidR="00000000" w:rsidDel="00000000" w:rsidP="00000000" w:rsidRDefault="00000000" w:rsidRPr="00000000" w14:paraId="000004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22412109375" w:line="361.7591857910156" w:lineRule="auto"/>
        <w:ind w:left="989.2800140380859" w:right="42.890625" w:hanging="352.5407409667969"/>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Operario General: Trabajador sin oficio destinado a tareas que requieren habilidad manual o  auxiliares. </w:t>
      </w:r>
    </w:p>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638671875" w:line="362.3547649383545" w:lineRule="auto"/>
        <w:ind w:left="989.2800140380859" w:right="36.378173828125" w:hanging="352.5407409667969"/>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Operario Calificado: Encargado de tareas de responsabilidad en el proceso de elaboración,  asistiendo al medio oficial. </w:t>
      </w:r>
    </w:p>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54150390625" w:line="361.7591857910156" w:lineRule="auto"/>
        <w:ind w:left="987.6673126220703" w:right="41.2817382812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Medio Oficial: Responsable de máquinas y procesos mecanizados, aún en proceso de adquirir  competencia plena en su especialidad. </w:t>
      </w:r>
    </w:p>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0550537109375" w:line="362.15675354003906" w:lineRule="auto"/>
        <w:ind w:left="268.8768005371094" w:right="82.147216796875" w:hanging="10.48324584960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4 – Personal excluido: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Quedan excluidos del convenio: </w:t>
      </w:r>
    </w:p>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92199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Personal de dirección (directores, gerentes y jefes). </w:t>
      </w:r>
    </w:p>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Secretarias/os de dirección y gerencia. </w:t>
      </w:r>
    </w:p>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34716796875" w:line="364.14050102233887" w:lineRule="auto"/>
        <w:ind w:left="267.46559143066406" w:right="29.249267578125" w:hanging="9.07203674316406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12 – Día del trabajador de la alimentación: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establece como feriado el lunes anterior al 10 de marzo de cada año, debiendo las empresas abonar  el salario correspondiente a todos los trabajadores comprendidos en este convenio. </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255126953125" w:line="362.35525131225586" w:lineRule="auto"/>
        <w:ind w:left="280.3679656982422" w:right="79.77294921875" w:hanging="21.97441101074218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50 – Licencia ordinaria (vacaciones):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período mínimo y continuado de descanso anual remunerado será: </w:t>
      </w: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755371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14 días corridos cuando la antigüedad no exceda de 5 años. </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58056640625" w:line="361.95825576782227" w:lineRule="auto"/>
        <w:ind w:left="636.7392730712891" w:right="1839.9530029296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21 días corridos cuando la antigüedad sea mayor de 5 años y no exceda de 10. ● 28 días corridos cuando la antigüedad sea mayor de 10 años y no exceda de 20. ● 35 días corridos cuando la antigüedad exceda de 20 años. </w:t>
      </w:r>
    </w:p>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0880126953125" w:line="361.75990104675293" w:lineRule="auto"/>
        <w:ind w:left="262.2239685058594" w:right="43.49609375" w:hanging="3.830413818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27 – Escalafón por antigüedad:</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establece un adicional del 1% por cada año de antigüedad sobre el salario básico, aplicable tanto a  trabajadores jornalizados como mensualizados. </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6545715332031" w:line="240" w:lineRule="auto"/>
        <w:ind w:left="258.3935546875"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33 – Condiciones particulares para tareas insalubres:</w:t>
      </w:r>
    </w:p>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3.1329345703125" w:line="240" w:lineRule="auto"/>
        <w:ind w:left="0" w:right="78.8574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57 </w:t>
      </w:r>
    </w:p>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6" name="image26.png"/>
            <a:graphic>
              <a:graphicData uri="http://schemas.openxmlformats.org/drawingml/2006/picture">
                <pic:pic>
                  <pic:nvPicPr>
                    <pic:cNvPr id="0" name="image26.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1.7591857910156" w:lineRule="auto"/>
        <w:ind w:left="984.0384674072266" w:right="33.701171875" w:hanging="347.299194335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Cada hora trabajada en condiciones insalubres se computará como una hora y veinte minutos,  siempre que dichas tareas se desempeñen la mayor parte de la jornada. </w:t>
      </w:r>
    </w:p>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54443359375" w:line="362.3547649383545" w:lineRule="auto"/>
        <w:ind w:left="987.6673126220703" w:right="40.06835937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Las remuneraciones por tareas insalubres serán liquidadas de acuerdo con los salarios por hora  establecidos en el convenio. </w:t>
      </w:r>
    </w:p>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754150390625" w:line="361.7591857910156" w:lineRule="auto"/>
        <w:ind w:left="277.54554748535156" w:right="28.55224609375" w:firstLine="2.822418212890625"/>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Fuente: Convenio Colectivo de Trabajo Nº 244/94 – FTIA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https://www.ftiasistema.com.ar/uploads/descargas/1b6e68d95d42d6b0941afbb9a7382297296d3263.pdf </w:t>
      </w:r>
    </w:p>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7.25585937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CONVENIO COLECTIVO DE TRABAJO Nº 130/75 – Empleados de Comercio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Federación Argentina de Empleados de Comercio y Servicios (FAECYS) </w:t>
      </w:r>
    </w:p>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18359375" w:line="361.76015853881836" w:lineRule="auto"/>
        <w:ind w:left="267.6671600341797" w:right="32.369384765625" w:hanging="8.46717834472656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Actividad y categoría de trabajadores a que se refiere: Este convenio aplica a empleados y obreros en las ramas del comercio y en actividades civiles con fines  de lucro, incluyendo administrativos en explotaciones industriales con boca de expendio de productos,  como es el caso de nuestra empresa en áreas de administración, logística, comercialización y compras. </w:t>
      </w:r>
    </w:p>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4542236328125" w:line="361.7604732513428" w:lineRule="auto"/>
        <w:ind w:left="258.3935546875" w:right="40.55908203125" w:hanging="3.830413818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2 – Ámbito de aplicación:</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convenio será de aplicación a todos los trabajadores que desempeñen funciones en las actividades  mencionadas, representados por la Confederación General de Empleados de Comercio y sus filiales en  todo el país. </w:t>
      </w:r>
    </w:p>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44189453125" w:line="366.5200996398926" w:lineRule="auto"/>
        <w:ind w:left="267.46559143066406" w:right="79.4482421875" w:hanging="9.07203674316406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4 – Agrupamientos y categorías profesionales: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establecen las siguientes agrupaciones: </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3.256835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Maestranza y Servicios </w:t>
      </w:r>
    </w:p>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Administrativo </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Cajeros </w:t>
      </w:r>
    </w:p>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Auxiliares </w:t>
      </w:r>
    </w:p>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58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Auxiliares Especializados </w:t>
      </w:r>
    </w:p>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Vendedores </w:t>
      </w:r>
    </w:p>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255615234375" w:line="240" w:lineRule="auto"/>
        <w:ind w:left="0" w:right="129.0515136718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Cada agrupamiento contiene diversas categorías según la complejidad y responsabilidad de las tareas. </w:t>
      </w:r>
    </w:p>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77587890625" w:line="361.7600440979004" w:lineRule="auto"/>
        <w:ind w:left="321.67686462402344" w:right="82.108154296875" w:hanging="63.28330993652344"/>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5 – Personal excluido: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Quedan excluidos del convenio: </w:t>
      </w:r>
    </w:p>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41564941406"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Gerentes </w:t>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25277709960938"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Subgerentes </w:t>
      </w: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Jefes y segundos jefes</w:t>
      </w:r>
    </w:p>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8.4129333496094" w:line="240" w:lineRule="auto"/>
        <w:ind w:left="0" w:right="78.579101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58 </w:t>
      </w:r>
    </w:p>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2" name="image22.png"/>
            <a:graphic>
              <a:graphicData uri="http://schemas.openxmlformats.org/drawingml/2006/picture">
                <pic:pic>
                  <pic:nvPicPr>
                    <pic:cNvPr id="0" name="image22.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Apoderados con poder que comprometa al empleador </w:t>
      </w:r>
    </w:p>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Secretarios/as de dirección, vicedirección y gerencia </w:t>
      </w:r>
    </w:p>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932861328125" w:line="361.7591857910156" w:lineRule="auto"/>
        <w:ind w:left="240.8544158935547" w:right="42.39746093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6 – Jornada laboral:</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jornada ordinaria será de 8 horas diarias y 48 horas semanales. Se permite la implementación de  jornadas reducidas o turnos rotativos según las necesidades del empleador y acuerdos con el personal. </w:t>
      </w:r>
    </w:p>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4638671875" w:line="364.3382263183594" w:lineRule="auto"/>
        <w:ind w:left="267.46559143066406" w:right="39.747314453125" w:hanging="9.07203674316406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27 – Escalafón por antigüedad:</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establece un adicional del 1% por cada año de antigüedad sobre el salario básico mensual, aplicable  a todos los trabajadores comprendidos en el convenio. </w:t>
      </w:r>
    </w:p>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087890625" w:line="240" w:lineRule="auto"/>
        <w:ind w:left="258.393554687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33 – Condiciones particulares para tareas insalubres: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18359375" w:line="361.75981521606445" w:lineRule="auto"/>
        <w:ind w:left="636.7392730712891" w:right="39.46533203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Las tareas insalubres deberán ser identificadas y evaluadas por la autoridad competente. ● Se podrán establecer reducciones de jornada y adicionales salariales según la naturaleza de las  tareas y su impacto en la salud del trabajador. </w:t>
      </w:r>
    </w:p>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4638671875" w:line="364.33871269226074" w:lineRule="auto"/>
        <w:ind w:left="265.2479553222656" w:right="28.131103515625" w:firstLine="15.120010375976562"/>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Fuente: Convenio Colectivo de Trabajo Nº 130/75 – FAECYS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https://www.argentina.gob.ar/sites/default/files/mteyss-ese-conveniocolectivodetrabajo-comercio-130-</w:t>
      </w:r>
      <w:r w:rsidDel="00000000" w:rsidR="00000000" w:rsidRPr="00000000">
        <w:rPr>
          <w:rFonts w:ascii="Arial" w:cs="Arial" w:eastAsia="Arial" w:hAnsi="Arial"/>
          <w:b w:val="0"/>
          <w:bCs w:val="0"/>
          <w:i w:val="0"/>
          <w:iCs w:val="0"/>
          <w:smallCaps w:val="0"/>
          <w:strike w:val="0"/>
          <w:color w:val="1155cc"/>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75.pdf </w:t>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6.6888427734375" w:line="240" w:lineRule="auto"/>
        <w:ind w:left="267.5615692138672"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7. Equipos auxiliares, muebles y útiles </w:t>
      </w:r>
    </w:p>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2930908203125" w:line="599.7606468200684" w:lineRule="auto"/>
        <w:ind w:left="258.3935546875" w:right="1437.8485107421875" w:firstLine="21.974411010742188"/>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Listar para todas las áreas de la empresa (Producción, Administración y Comercialización).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Á</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rea de Producción</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7349853515625" w:line="361.7603015899658" w:lineRule="auto"/>
        <w:ind w:left="267.6671600341797" w:right="34.8937988281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área de producción se divide en cinco etapas principales: mezclado, extrusión, horneado, envasado y  embalaje. Además, se considera el área de mantenimiento preventivo y correctivo. A los equipos  principales del proceso ya estimados, se suman los siguientes elementos auxiliares: </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4333496093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Mezclado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25561523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Mesa de trabajo de acero inoxidable: 1 unidad </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58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Carro de transporte de bolsas de harina de maíz y aditivos: 2 unidades </w:t>
      </w:r>
    </w:p>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Estantería metálica para ingredientes secos: 1 unidad </w:t>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27514648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Balanzas digitales de precisión (hasta 10 kg): 2 unidades </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62329101562"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Luminarias LED industriales: 2 unidades </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452819824218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Extrusión</w:t>
      </w:r>
    </w:p>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3.6129760742188"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59 </w:t>
      </w:r>
    </w:p>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4" name="image24.png"/>
            <a:graphic>
              <a:graphicData uri="http://schemas.openxmlformats.org/drawingml/2006/picture">
                <pic:pic>
                  <pic:nvPicPr>
                    <pic:cNvPr id="0" name="image24.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Banco de herramientas para control de boquillas: 1 unidad </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Gabinete metálico para almacenamiento de moldes y repuestos: 1 unidad </w:t>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Guantes térmicos y elementos de seguridad para operadores: 2 juegos </w:t>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Luminaria LED para vigilancia de operación: 1 unidad </w:t>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Horneado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Carro inoxidable para traslado de bandejas: 2 unidades </w:t>
      </w:r>
    </w:p>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2861328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Estantería de enfriamiento: 1 unidad </w:t>
      </w:r>
    </w:p>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Pinzas de acero inoxidable para manipulación en caliente: 3 unidades </w:t>
      </w:r>
    </w:p>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Kit de limpieza térmica (escobas, paños, espátulas): 1 unidad </w:t>
      </w:r>
    </w:p>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Envasado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3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Mesa de trabajo con superficie antideslizante: 2 unidades </w:t>
      </w:r>
    </w:p>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Silla ergonómica regulable: 2 unidades </w:t>
      </w:r>
    </w:p>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Selladora manual de refuerzo (para apoyo a la automática): 1 unidad </w:t>
      </w:r>
    </w:p>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Gabinete plástico para almacenamiento de film y etiquetas: 1 unidad </w:t>
      </w:r>
    </w:p>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2861328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Dispensador de etiquetas adhesivas: 1 unidad </w:t>
      </w:r>
    </w:p>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691406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Embalaje y despacho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Carro de transporte de cajas: 3 unidades </w:t>
      </w:r>
    </w:p>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3471679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Mesa para armado de cajas: 1 unidad </w:t>
      </w:r>
    </w:p>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Cutter y pistolas de embalaje (cinta): 2 unidades </w:t>
      </w:r>
    </w:p>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Estanterías metálicas para productos terminados: 2 unidades </w:t>
      </w:r>
    </w:p>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Mantenimiento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3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Banco de trabajo reforzado con tornillo de banco: 1 unidad </w:t>
      </w:r>
    </w:p>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Juego de herramientas múltiples (llaves, destornilladores, alicates): 1 set </w:t>
      </w:r>
    </w:p>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58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Estantería metálica para repuestos: 1 unidad </w:t>
      </w:r>
    </w:p>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Kit de protección personal (EPP): 1 set completo </w:t>
      </w:r>
    </w:p>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25561523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Luminaria puntual para tareas de precisión: 1 unidad </w:t>
      </w:r>
    </w:p>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4.3328857421875" w:line="240" w:lineRule="auto"/>
        <w:ind w:left="258.393554687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Á</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rea de Administración</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25988769531" w:line="366.4405632019043" w:lineRule="auto"/>
        <w:ind w:left="277.54554748535156" w:right="32.9858398437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Esta área se ocupa de las funciones contables, registrales, impositivas y legales. Sus actividades  requieren un entorno de trabajo cómodo, funcional y seguro.</w:t>
      </w:r>
    </w:p>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7.0027160644531" w:line="240" w:lineRule="auto"/>
        <w:ind w:left="0" w:right="78.5449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60 </w:t>
      </w: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2" name="image32.png"/>
            <a:graphic>
              <a:graphicData uri="http://schemas.openxmlformats.org/drawingml/2006/picture">
                <pic:pic>
                  <pic:nvPicPr>
                    <pic:cNvPr id="0" name="image32.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Escritorio amplio: 2 unidades </w:t>
      </w:r>
    </w:p>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Sillas ergonómicas con ruedas: 2 unidades </w:t>
      </w:r>
    </w:p>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Computadoras de escritorio con sistema administrativo: 2 unidades </w:t>
      </w:r>
    </w:p>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Impresora multifunción láser: 1 unidad </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Armario archivador: 1 unidad </w:t>
      </w:r>
    </w:p>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Estantería para carpetas y libros contables: 1 unidad </w:t>
      </w:r>
    </w:p>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Luminarias LED de escritorio: 2 unidades </w:t>
      </w:r>
    </w:p>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9.532470703125" w:line="240" w:lineRule="auto"/>
        <w:ind w:left="258.393554687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Á</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rea de Comercialización y Marketing</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2.3547649383545" w:lineRule="auto"/>
        <w:ind w:left="277.54554748535156" w:right="33.01879882812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equipo de marketing y ventas trabaja sobre estrategia comercial, presencia digital, diseño de  packaging y contacto con canales de distribución. </w:t>
      </w:r>
    </w:p>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7541503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Escritorios operativos: 2 unidades </w:t>
      </w:r>
    </w:p>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Sillas giratorias con respaldo: 2 unidades </w:t>
      </w:r>
    </w:p>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Computadoras con software de diseño y redes: 2 unidades </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2861328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Impresora color para materiales publicitarios: 1 unidad </w:t>
      </w:r>
    </w:p>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Pizarra blanca y marcador: 1 unidad </w:t>
      </w:r>
    </w:p>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Biblioteca para archivos de campañas: 1 unidad </w:t>
      </w:r>
    </w:p>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Luminarias LED: 2 unidades </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9.53369140625" w:line="240" w:lineRule="auto"/>
        <w:ind w:left="258.3935546875"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Á</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rea de Compras y Logística </w:t>
      </w:r>
    </w:p>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362.35525131225586" w:lineRule="auto"/>
        <w:ind w:left="267.6671600341797" w:right="42.57690429687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Estas áreas tienen tareas compartidas en la gestión de stock, relación con proveedores, análisis de  cotizaciones y control de ingreso y egreso de mercadería. </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755371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Escritorio compartido: 2 unidades </w:t>
      </w:r>
    </w:p>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58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Sillas operativas: 2 unidades </w:t>
      </w:r>
    </w:p>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Notebook para movilidad: 1 unidad </w:t>
      </w:r>
    </w:p>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25561523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Impresora térmica para etiquetas logísticas: 1 unidad </w:t>
      </w:r>
    </w:p>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Estanterías de archivo de facturas y remitos: 1 unidad </w:t>
      </w:r>
    </w:p>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Luminarias: 2 unidades </w:t>
      </w:r>
    </w:p>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9.7325134277344"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Oficinas generales y espacios comunes </w:t>
      </w:r>
    </w:p>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45281982421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Aire acondicionado frío/calor para oficinas: 2 unidades</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8.4129333496094" w:line="240" w:lineRule="auto"/>
        <w:ind w:left="0" w:right="76.827392578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sectPr>
          <w:type w:val="continuous"/>
          <w:pgSz w:h="16820" w:w="11900" w:orient="portrait"/>
          <w:pgMar w:bottom="609.5999908447266" w:top="180.01953125" w:left="734.8799896240234" w:right="336.400146484375" w:header="0" w:footer="720"/>
          <w:cols w:equalWidth="0" w:num="1">
            <w:col w:space="0" w:w="10828.719863891602"/>
          </w:cols>
        </w:sect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61 </w:t>
      </w:r>
    </w:p>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4" name="image34.png"/>
            <a:graphic>
              <a:graphicData uri="http://schemas.openxmlformats.org/drawingml/2006/picture">
                <pic:pic>
                  <pic:nvPicPr>
                    <pic:cNvPr id="0" name="image34.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Dispenser de agua fría/caliente: 1 unidad </w:t>
      </w:r>
    </w:p>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Kit de primeros auxilios en oficina y planta: 2 unidades </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Teléfonos internos / Intercomunicadores: 4 unidades </w:t>
      </w:r>
    </w:p>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Mueble tipo alacena para artículos de limpieza: 1 unidad </w:t>
      </w:r>
    </w:p>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4.332275390625" w:line="199.92000102996826" w:lineRule="auto"/>
        <w:ind w:left="0"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Sanitarios y vestuarios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28613281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Inodoros con mochila: 2 unidades </w:t>
      </w:r>
    </w:p>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Lavamanos con grifería y espejo: 2 unidades </w:t>
      </w:r>
    </w:p>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Jabón líquido, toallero y papelera: 2 sets </w:t>
      </w:r>
    </w:p>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Duchas con caldera de agua caliente: 2 unidades </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Bancos de vestuario: 2 unidades </w:t>
      </w:r>
    </w:p>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Lockers metálicos: 10 unidades </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9.5330810546875" w:line="199.92000102996826" w:lineRule="auto"/>
        <w:ind w:left="0"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8. Anteproyecto de fabrica </w:t>
      </w:r>
    </w:p>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2.2930908203125" w:line="199.92000102996826" w:lineRule="auto"/>
        <w:ind w:left="0"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Layout de la planta</w:t>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2.7734375" w:line="234.07376289367676" w:lineRule="auto"/>
        <w:ind w:left="0" w:right="0" w:firstLine="0"/>
        <w:jc w:val="left"/>
        <w:rPr>
          <w:rFonts w:ascii="Arial" w:cs="Arial" w:eastAsia="Arial" w:hAnsi="Arial"/>
          <w:b w:val="0"/>
          <w:bCs w:val="0"/>
          <w:i w:val="0"/>
          <w:iCs w:val="0"/>
          <w:smallCaps w:val="0"/>
          <w:strike w:val="0"/>
          <w:color w:val="999999"/>
          <w:sz w:val="20.15999984741211"/>
          <w:szCs w:val="20.15999984741211"/>
          <w:u w:val="none"/>
          <w:shd w:fill="auto" w:val="clear"/>
          <w:vertAlign w:val="baseline"/>
        </w:rPr>
        <w:sectPr>
          <w:type w:val="continuous"/>
          <w:pgSz w:h="16820" w:w="11900" w:orient="portrait"/>
          <w:pgMar w:bottom="609.5999908447266" w:top="180.01953125" w:left="1440" w:right="1440" w:header="0" w:footer="720"/>
          <w:cols w:equalWidth="0" w:num="1">
            <w:col w:space="0" w:w="9020"/>
          </w:cols>
        </w:sect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Pr>
        <w:drawing>
          <wp:inline distB="19050" distT="19050" distL="19050" distR="19050">
            <wp:extent cx="6112510" cy="4049140"/>
            <wp:effectExtent b="0" l="0" r="0" t="0"/>
            <wp:docPr id="28" name="image28.png"/>
            <a:graphic>
              <a:graphicData uri="http://schemas.openxmlformats.org/drawingml/2006/picture">
                <pic:pic>
                  <pic:nvPicPr>
                    <pic:cNvPr id="0" name="image28.png"/>
                    <pic:cNvPicPr preferRelativeResize="0"/>
                  </pic:nvPicPr>
                  <pic:blipFill>
                    <a:blip r:embed="rId9"/>
                    <a:srcRect b="0" l="0" r="0" t="0"/>
                    <a:stretch>
                      <a:fillRect/>
                    </a:stretch>
                  </pic:blipFill>
                  <pic:spPr>
                    <a:xfrm>
                      <a:off x="0" y="0"/>
                      <a:ext cx="6112510" cy="404914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62 </w:t>
      </w: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0" name="image30.png"/>
            <a:graphic>
              <a:graphicData uri="http://schemas.openxmlformats.org/drawingml/2006/picture">
                <pic:pic>
                  <pic:nvPicPr>
                    <pic:cNvPr id="0" name="image30.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85.36865234375" w:line="240" w:lineRule="auto"/>
        <w:ind w:left="265.63201904296875"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9. Cronograma de ejecución </w:t>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6.69189453125" w:line="240" w:lineRule="auto"/>
        <w:ind w:left="257.11997985839844"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Pr>
        <w:drawing>
          <wp:inline distB="19050" distT="19050" distL="19050" distR="19050">
            <wp:extent cx="6283579" cy="2792730"/>
            <wp:effectExtent b="0" l="0" r="0" t="0"/>
            <wp:docPr id="38" name="image38.png"/>
            <a:graphic>
              <a:graphicData uri="http://schemas.openxmlformats.org/drawingml/2006/picture">
                <pic:pic>
                  <pic:nvPicPr>
                    <pic:cNvPr id="0" name="image38.png"/>
                    <pic:cNvPicPr preferRelativeResize="0"/>
                  </pic:nvPicPr>
                  <pic:blipFill>
                    <a:blip r:embed="rId9"/>
                    <a:srcRect b="0" l="0" r="0" t="0"/>
                    <a:stretch>
                      <a:fillRect/>
                    </a:stretch>
                  </pic:blipFill>
                  <pic:spPr>
                    <a:xfrm>
                      <a:off x="0" y="0"/>
                      <a:ext cx="6283579" cy="2792730"/>
                    </a:xfrm>
                    <a:prstGeom prst="rect"/>
                    <a:ln/>
                  </pic:spPr>
                </pic:pic>
              </a:graphicData>
            </a:graphic>
          </wp:inline>
        </w:drawing>
      </w:r>
      <w:r w:rsidDel="00000000" w:rsidR="00000000" w:rsidRPr="00000000">
        <w:rPr>
          <w:rtl w:val="0"/>
        </w:rPr>
      </w: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3341064453125" w:line="361.9093322753906" w:lineRule="auto"/>
        <w:ind w:left="262.2239685058594" w:right="30.972900390625" w:firstLine="18.14399719238281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periodo de preinversión se extenderá a lo largo de 6 meses. Durante este periodo se llevará a cabo el  estudio de prefactibilidad y factibilidad, se realizarán análisis de mercado, estudios económicos financieros, se evaluarán posibles impactos ambientales, entre otros aspectos relevantes. Se presentará  el informe a los inversores quienes a través de asesores tomarán la decisión de aprobar o rechazar el  proyecto.Durante este periodo también se constituirá jurídicamente la sociedad. </w:t>
      </w:r>
    </w:p>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9293212890625" w:line="362.6194381713867" w:lineRule="auto"/>
        <w:ind w:left="267.6671600341797" w:right="33.32885742187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período de instalación será de un año, las primeras tareas serán contratar responsables, evaluar  presupuestos para el control de gestión y alquilar la nave industrial, la cual se deberá adecuará a las  necesidades del proyecto. Como se detalló anteriormente parte de la maquinaria es importada por lo que el tiempo de fabricación y entrega en fábrica será de aproximadamente seis meses desde el pago  del anticipo, el doble de tiempo que la maquinaria nacional. Durante este periodo se seleccionará el  personal, se lo comenzará a capacitar y se montará la maquinaria. Por último se realizará la compra  inicial de materias primas y materiales. </w:t>
      </w:r>
    </w:p>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13256835937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periodo de explotación será de diez años.</w:t>
      </w:r>
    </w:p>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65.9329223632812" w:line="240" w:lineRule="auto"/>
        <w:ind w:left="0" w:right="79.102783203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63 </w:t>
      </w:r>
    </w:p>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41" name="image41.png"/>
            <a:graphic>
              <a:graphicData uri="http://schemas.openxmlformats.org/drawingml/2006/picture">
                <pic:pic>
                  <pic:nvPicPr>
                    <pic:cNvPr id="0" name="image41.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261.45118713378906"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10. Responsabilidad social empresarial </w:t>
      </w: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7.09228515625" w:line="362.3547649383545" w:lineRule="auto"/>
        <w:ind w:left="267.6671600341797" w:right="30.49682617187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el marco de la RSE, vamos a enfocarnos en el cuidado del medio ambiente y del personal, así como  en las relaciones con los proveedores y clientes mediante un programa. </w:t>
      </w:r>
    </w:p>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754150390625" w:line="364.13909912109375" w:lineRule="auto"/>
        <w:ind w:left="277.54554748535156" w:right="31.920166015625" w:firstLine="2.82241821289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programa que llevaremos a cabo será de apoyo a productores locales de maíz. El objetivo será  promover la producción sostenible de maíz en la región, fomentar el desarrollo económico local y reducir  la dependencia de proveedores externos no certificados. </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65551757812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actividad se podrá medir utilizando los siguientes indicadores: </w:t>
      </w: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Número de productores locales de maíz involucrados en el programa. </w:t>
      </w:r>
    </w:p>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362.3535633087158" w:lineRule="auto"/>
        <w:ind w:left="997.5457000732422" w:right="35.35034179687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Cantidades de maíz adquiridas a los productores locales en comparación con las compras a  proveedores externos. </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556396484375" w:line="361.7600440979004" w:lineRule="auto"/>
        <w:ind w:left="636.7392730712891" w:right="92.156982421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Impacto económico medido a través del incremento de los ingresos de los productores locales. ● Porcentaje de materias primas con certificación de producción sustentable. ● Porcentaje de consumidores que acceden al contenido educativo del código QR del empaque. </w:t>
      </w:r>
    </w:p>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2.454833984375" w:line="240" w:lineRule="auto"/>
        <w:ind w:left="258.5951995849609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la misma traerá los siguientes beneficios en los distintos aspectos comentados a continuación: </w:t>
      </w:r>
    </w:p>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28857421875" w:line="361.9587993621826" w:lineRule="auto"/>
        <w:ind w:left="987.6673126220703" w:right="30.36865234375" w:hanging="350.9280395507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Desarrollo económico local: El programa ayudará a fortalecer la economía regional al apoyar a los  productores de maíz de la zona, generando empleo y contribuyendo al crecimiento de la  comunidad. </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0880126953125" w:line="361.7603015899658" w:lineRule="auto"/>
        <w:ind w:left="987.6673126220703" w:right="36.109619140625" w:hanging="350.9280395507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Sostenibilidad ambiental: Promover prácticas agrícolas sostenibles entre los productores locales  contribuirá a reducir el uso de agroquímicos, optimizar el uso del agua y disminuir la huella de  carbono del producto final. </w:t>
      </w: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550537109375" w:line="361.9587993621826" w:lineRule="auto"/>
        <w:ind w:left="974.9665069580078" w:right="30.05615234375" w:hanging="338.22723388671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Responsabilidad social: La empresa estará demostrando su compromiso con la comunidad local  y promoviendo una cadena de suministro ética, transparente y sostenible. Además, se incentivará  la educación del consumidor mediante contenido accesible desde el empaque, como recetas  saludables e información sobre los ingredientes utilizados.</w:t>
      </w:r>
    </w:p>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07.6876831054688" w:line="240" w:lineRule="auto"/>
        <w:ind w:left="0" w:right="78.74633789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64 </w:t>
      </w:r>
    </w:p>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42" name="image42.png"/>
            <a:graphic>
              <a:graphicData uri="http://schemas.openxmlformats.org/drawingml/2006/picture">
                <pic:pic>
                  <pic:nvPicPr>
                    <pic:cNvPr id="0" name="image42.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39.96826171875" w:line="240" w:lineRule="auto"/>
        <w:ind w:left="285.8927917480469"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Fuentes </w:t>
      </w:r>
    </w:p>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0.29296875" w:line="240" w:lineRule="auto"/>
        <w:ind w:left="278.3519744873047" w:right="0" w:firstLine="0"/>
        <w:jc w:val="left"/>
        <w:rPr>
          <w:rFonts w:ascii="Arial" w:cs="Arial" w:eastAsia="Arial" w:hAnsi="Arial"/>
          <w:b w:val="0"/>
          <w:bCs w:val="0"/>
          <w:i w:val="0"/>
          <w:iCs w:val="0"/>
          <w:smallCaps w:val="0"/>
          <w:strike w:val="0"/>
          <w:color w:val="999999"/>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[1]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https://www.gminsights.com/industry-analysis/healthy-snacks-market</w:t>
      </w:r>
      <w:r w:rsidDel="00000000" w:rsidR="00000000" w:rsidRPr="00000000">
        <w:rPr>
          <w:rFonts w:ascii="Arial" w:cs="Arial" w:eastAsia="Arial" w:hAnsi="Arial"/>
          <w:b w:val="0"/>
          <w:bCs w:val="0"/>
          <w:i w:val="0"/>
          <w:iCs w:val="0"/>
          <w:smallCaps w:val="0"/>
          <w:strike w:val="0"/>
          <w:color w:val="999999"/>
          <w:sz w:val="18.239999771118164"/>
          <w:szCs w:val="18.239999771118164"/>
          <w:u w:val="none"/>
          <w:shd w:fill="auto" w:val="clear"/>
          <w:vertAlign w:val="baseline"/>
          <w:rtl w:val="0"/>
        </w:rPr>
        <w:t xml:space="preserve"> </w:t>
      </w: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1392822265625" w:line="536.627254486084" w:lineRule="auto"/>
        <w:ind w:left="278.3519744873047" w:right="2182.564697265625" w:firstLine="0"/>
        <w:jc w:val="left"/>
        <w:rPr>
          <w:rFonts w:ascii="Arial" w:cs="Arial" w:eastAsia="Arial" w:hAnsi="Arial"/>
          <w:b w:val="0"/>
          <w:bCs w:val="0"/>
          <w:i w:val="0"/>
          <w:iCs w:val="0"/>
          <w:smallCaps w:val="0"/>
          <w:strike w:val="0"/>
          <w:color w:val="999999"/>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[2]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https://www.thebusinessresearchcompany.com/report/snack-food-global-market-report</w:t>
      </w:r>
      <w:r w:rsidDel="00000000" w:rsidR="00000000" w:rsidRPr="00000000">
        <w:rPr>
          <w:rFonts w:ascii="Arial" w:cs="Arial" w:eastAsia="Arial" w:hAnsi="Arial"/>
          <w:b w:val="0"/>
          <w:bCs w:val="0"/>
          <w:i w:val="0"/>
          <w:iCs w:val="0"/>
          <w:smallCaps w:val="0"/>
          <w:strike w:val="0"/>
          <w:color w:val="999999"/>
          <w:sz w:val="18.239999771118164"/>
          <w:szCs w:val="18.23999977111816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[3]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https://www.foodandwine.com/consumer-spending-decline-snacks-11710278</w:t>
      </w:r>
      <w:r w:rsidDel="00000000" w:rsidR="00000000" w:rsidRPr="00000000">
        <w:rPr>
          <w:rFonts w:ascii="Arial" w:cs="Arial" w:eastAsia="Arial" w:hAnsi="Arial"/>
          <w:b w:val="0"/>
          <w:bCs w:val="0"/>
          <w:i w:val="0"/>
          <w:iCs w:val="0"/>
          <w:smallCaps w:val="0"/>
          <w:strike w:val="0"/>
          <w:color w:val="999999"/>
          <w:sz w:val="18.239999771118164"/>
          <w:szCs w:val="18.239999771118164"/>
          <w:u w:val="none"/>
          <w:shd w:fill="auto" w:val="clear"/>
          <w:vertAlign w:val="baseline"/>
          <w:rtl w:val="0"/>
        </w:rPr>
        <w:t xml:space="preserve"> </w:t>
      </w: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3031005859375" w:line="240" w:lineRule="auto"/>
        <w:ind w:left="278.3519744873047" w:right="0" w:firstLine="0"/>
        <w:jc w:val="left"/>
        <w:rPr>
          <w:rFonts w:ascii="Arial" w:cs="Arial" w:eastAsia="Arial" w:hAnsi="Arial"/>
          <w:b w:val="0"/>
          <w:bCs w:val="0"/>
          <w:i w:val="0"/>
          <w:iCs w:val="0"/>
          <w:smallCaps w:val="0"/>
          <w:strike w:val="0"/>
          <w:color w:val="999999"/>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[4]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https://www.verifiedmarketresearch.com/product/argentina-snacks-bars-market</w:t>
      </w:r>
      <w:r w:rsidDel="00000000" w:rsidR="00000000" w:rsidRPr="00000000">
        <w:rPr>
          <w:rFonts w:ascii="Arial" w:cs="Arial" w:eastAsia="Arial" w:hAnsi="Arial"/>
          <w:b w:val="0"/>
          <w:bCs w:val="0"/>
          <w:i w:val="0"/>
          <w:iCs w:val="0"/>
          <w:smallCaps w:val="0"/>
          <w:strike w:val="0"/>
          <w:color w:val="999999"/>
          <w:sz w:val="18.239999771118164"/>
          <w:szCs w:val="18.239999771118164"/>
          <w:u w:val="none"/>
          <w:shd w:fill="auto" w:val="clear"/>
          <w:vertAlign w:val="baseline"/>
          <w:rtl w:val="0"/>
        </w:rPr>
        <w:t xml:space="preserve"> </w:t>
      </w:r>
    </w:p>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1392822265625" w:line="623.4351539611816" w:lineRule="auto"/>
        <w:ind w:left="278.3519744873047" w:right="2228.712158203125" w:firstLine="0"/>
        <w:jc w:val="left"/>
        <w:rPr>
          <w:rFonts w:ascii="Arial" w:cs="Arial" w:eastAsia="Arial" w:hAnsi="Arial"/>
          <w:b w:val="0"/>
          <w:bCs w:val="0"/>
          <w:i w:val="0"/>
          <w:iCs w:val="0"/>
          <w:smallCaps w:val="0"/>
          <w:strike w:val="0"/>
          <w:color w:val="999999"/>
          <w:sz w:val="18.239999771118164"/>
          <w:szCs w:val="18.239999771118164"/>
          <w:u w:val="single"/>
          <w:shd w:fill="auto" w:val="clear"/>
          <w:vertAlign w:val="baseline"/>
        </w:rPr>
      </w:pP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[5]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https://www.reuters.com/latam/negocio/Q7GYSO2K2ZM2ZHE5YCQRCEKZ4A-2025-04-11</w:t>
      </w:r>
      <w:r w:rsidDel="00000000" w:rsidR="00000000" w:rsidRPr="00000000">
        <w:rPr>
          <w:rFonts w:ascii="Arial" w:cs="Arial" w:eastAsia="Arial" w:hAnsi="Arial"/>
          <w:b w:val="0"/>
          <w:bCs w:val="0"/>
          <w:i w:val="0"/>
          <w:iCs w:val="0"/>
          <w:smallCaps w:val="0"/>
          <w:strike w:val="0"/>
          <w:color w:val="999999"/>
          <w:sz w:val="18.239999771118164"/>
          <w:szCs w:val="18.23999977111816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[6]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https://www.mordorintelligence.com/es/industry-reports/argentina-snack-bar-market </w:t>
      </w: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[7]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https://www.informesdeexpertos.com/informes/mercado-de-snacks-saludables </w:t>
      </w:r>
    </w:p>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5286865234375" w:line="357.7519226074219" w:lineRule="auto"/>
        <w:ind w:left="275.7984161376953" w:right="90.13671875" w:firstLine="2.553558349609375"/>
        <w:jc w:val="left"/>
        <w:rPr>
          <w:rFonts w:ascii="Arial" w:cs="Arial" w:eastAsia="Arial" w:hAnsi="Arial"/>
          <w:b w:val="0"/>
          <w:bCs w:val="0"/>
          <w:i w:val="0"/>
          <w:iCs w:val="0"/>
          <w:smallCaps w:val="0"/>
          <w:strike w:val="0"/>
          <w:color w:val="999999"/>
          <w:sz w:val="18.239999771118164"/>
          <w:szCs w:val="18.239999771118164"/>
          <w:u w:val="single"/>
          <w:shd w:fill="auto" w:val="clear"/>
          <w:vertAlign w:val="baseline"/>
        </w:rPr>
      </w:pP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[8]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https://www.databridgemarketresearch.com/es/reports/global-healthy-snacks market?srsltid=AfmBOoplIZLAItCUQFiEyI3E6Qu56ZPNbKyk088MYO4pwfptai10cmj-</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66.24755859375" w:line="240" w:lineRule="auto"/>
        <w:ind w:left="0" w:right="78.69995117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65 </w:t>
      </w:r>
    </w:p>
    <w:sectPr>
      <w:type w:val="continuous"/>
      <w:pgSz w:h="16820" w:w="11900" w:orient="portrait"/>
      <w:pgMar w:bottom="609.5999908447266" w:top="180.01953125" w:left="734.8799896240234" w:right="336.400146484375" w:header="0" w:footer="720"/>
      <w:cols w:equalWidth="0" w:num="1">
        <w:col w:space="0" w:w="10828.719863891602"/>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0.png"/><Relationship Id="rId5" Type="http://schemas.openxmlformats.org/officeDocument/2006/relationships/styles" Target="styles.xml"/><Relationship Id="rId6" Type="http://schemas.openxmlformats.org/officeDocument/2006/relationships/image" Target="media/image88.png"/><Relationship Id="rId7" Type="http://schemas.openxmlformats.org/officeDocument/2006/relationships/image" Target="media/image85.png"/><Relationship Id="rId8"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