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1.png"/>
            <a:graphic>
              <a:graphicData uri="http://schemas.openxmlformats.org/drawingml/2006/picture">
                <pic:pic>
                  <pic:nvPicPr>
                    <pic:cNvPr id="0" name="image1.png"/>
                    <pic:cNvPicPr preferRelativeResize="0"/>
                  </pic:nvPicPr>
                  <pic:blipFill>
                    <a:blip r:embed="rId8"/>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PROYECTO</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Nunito" w:cs="Nunito" w:eastAsia="Nunito" w:hAnsi="Nunito"/>
          <w:b w:val="1"/>
          <w:bCs w:val="1"/>
          <w:sz w:val="20"/>
          <w:szCs w:val="20"/>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sz w:val="18"/>
          <w:szCs w:val="18"/>
          <w:rtl w:val="0"/>
        </w:rPr>
        <w:t xml:space="preserve"> </w:t>
      </w:r>
      <w:r w:rsidDel="00000000" w:rsidR="00000000" w:rsidRPr="00000000">
        <w:rPr>
          <w:rFonts w:ascii="Nunito Medium" w:cs="Nunito Medium" w:eastAsia="Nunito Medium" w:hAnsi="Nunito Medium"/>
          <w:color w:val="434343"/>
          <w:sz w:val="18"/>
          <w:szCs w:val="18"/>
          <w:rtl w:val="0"/>
        </w:rPr>
        <w:t xml:space="preserve"> Alimentos sin tacc</w:t>
      </w:r>
    </w:p>
    <w:p w:rsidR="00000000" w:rsidDel="00000000" w:rsidP="00000000" w:rsidRDefault="00000000" w:rsidRPr="00000000" w14:paraId="00000006">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0"/>
          <w:szCs w:val="20"/>
          <w:u w:val="single"/>
        </w:rPr>
      </w:pPr>
      <w:r w:rsidDel="00000000" w:rsidR="00000000" w:rsidRPr="00000000">
        <w:rPr>
          <w:rFonts w:ascii="Nunito Medium" w:cs="Nunito Medium" w:eastAsia="Nunito Medium" w:hAnsi="Nunito Medium"/>
          <w:color w:val="434343"/>
          <w:sz w:val="18"/>
          <w:szCs w:val="18"/>
          <w:rtl w:val="0"/>
        </w:rPr>
        <w:t xml:space="preserve">  Schaltegger, Franco</w:t>
      </w:r>
      <w:r w:rsidDel="00000000" w:rsidR="00000000" w:rsidRPr="00000000">
        <w:rPr>
          <w:rFonts w:ascii="Nunito Medium" w:cs="Nunito Medium" w:eastAsia="Nunito Medium" w:hAnsi="Nunito Medium"/>
          <w:color w:val="434343"/>
          <w:sz w:val="20"/>
          <w:szCs w:val="20"/>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sz w:val="18"/>
          <w:szCs w:val="18"/>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Docentes Auxiliares:</w:t>
      </w:r>
    </w:p>
    <w:p w:rsidR="00000000" w:rsidDel="00000000" w:rsidP="00000000" w:rsidRDefault="00000000" w:rsidRPr="00000000" w14:paraId="00000011">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Luis Zangrando</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Marcelo Caimi</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Manuel Seivane</w:t>
      </w:r>
    </w:p>
    <w:p w:rsidR="00000000" w:rsidDel="00000000" w:rsidP="00000000" w:rsidRDefault="00000000" w:rsidRPr="00000000" w14:paraId="00000014">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Cruz Balbo</w:t>
      </w:r>
    </w:p>
    <w:p w:rsidR="00000000" w:rsidDel="00000000" w:rsidP="00000000" w:rsidRDefault="00000000" w:rsidRPr="00000000" w14:paraId="00000015">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Nicolás Ferreyra</w:t>
      </w:r>
    </w:p>
    <w:p w:rsidR="00000000" w:rsidDel="00000000" w:rsidP="00000000" w:rsidRDefault="00000000" w:rsidRPr="00000000" w14:paraId="00000016">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7">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8">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9">
      <w:pPr>
        <w:spacing w:after="160" w:line="240" w:lineRule="auto"/>
        <w:ind w:left="0" w:firstLine="0"/>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Índice</w:t>
      </w:r>
    </w:p>
    <w:sdt>
      <w:sdtPr>
        <w:id w:val="-10442870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kmrigkxvss5">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Análisis de Prefactibilidad</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whi561466vz1">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Comercial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rbaz23l0h35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del mercado objetivo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6jjxrl16rt6t">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Entorno competitivo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90mdqmx4942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Estrategia de diferenciación y producto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5gm6tn2xv9fv">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FODA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t9kmxn8q49i">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Precio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shgz75g6df8">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ventas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dfolv7w72h1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1jv28tn2un4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Característica del producto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ibfze97fjn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Descripción del proceso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hnht4dee5bj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Principales máquinas y herramientas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nhgbnskk7sj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Localización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bvau1n49bc1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Estándares de calidad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hh68gwiv9d04">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Logística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vrxqtzuhjo60">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Infraestructura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j3apjniphtcc">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costos principales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gqyglb6hd6b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Administrativa y Comercial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lz0xa8wjowz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Marco Legal</w:t>
              <w:br w:type="textWrapping"/>
              <w:t xml:space="preserve">Legislación alimentaria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6mkuor9wn1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Organigrama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ss7zwdli25qo">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Económica</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frdkwe5socu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Inversiones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gr22rwp3z0o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ingresos y egresos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0z66huewhs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Flujo de fondos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b5be60xcy64s">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Indicadores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kcht9gwhj7kq">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Estimación inicial de Tiempos y Riesgos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oluykucosz0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Cronograma tentativo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fwl117iksoqu">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Riesgos potenciales (Nivel de Riesgo)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pStyle w:val="Heading1"/>
        <w:spacing w:line="360" w:lineRule="auto"/>
        <w:jc w:val="both"/>
        <w:rPr>
          <w:rFonts w:ascii="Montserrat" w:cs="Montserrat" w:eastAsia="Montserrat" w:hAnsi="Montserrat"/>
          <w:b w:val="1"/>
          <w:bCs w:val="1"/>
        </w:rPr>
      </w:pPr>
      <w:bookmarkStart w:colFirst="0" w:colLast="0" w:name="_1je1qpn6rcya" w:id="0"/>
      <w:bookmarkEnd w:id="0"/>
      <w:r w:rsidDel="00000000" w:rsidR="00000000" w:rsidRPr="00000000">
        <w:rPr>
          <w:rtl w:val="0"/>
        </w:rPr>
      </w:r>
    </w:p>
    <w:p w:rsidR="00000000" w:rsidDel="00000000" w:rsidP="00000000" w:rsidRDefault="00000000" w:rsidRPr="00000000" w14:paraId="00000039">
      <w:pPr>
        <w:pStyle w:val="Heading1"/>
        <w:spacing w:line="360" w:lineRule="auto"/>
        <w:jc w:val="both"/>
        <w:rPr>
          <w:rFonts w:ascii="Montserrat" w:cs="Montserrat" w:eastAsia="Montserrat" w:hAnsi="Montserrat"/>
          <w:b w:val="1"/>
          <w:bCs w:val="1"/>
        </w:rPr>
      </w:pPr>
      <w:bookmarkStart w:colFirst="0" w:colLast="0" w:name="_r4ehvnpv5lj5"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pacing w:line="360" w:lineRule="auto"/>
        <w:jc w:val="both"/>
        <w:rPr>
          <w:rFonts w:ascii="Montserrat" w:cs="Montserrat" w:eastAsia="Montserrat" w:hAnsi="Montserrat"/>
          <w:sz w:val="20"/>
          <w:szCs w:val="20"/>
          <w:u w:val="single"/>
        </w:rPr>
      </w:pPr>
      <w:bookmarkStart w:colFirst="0" w:colLast="0" w:name="_3kmrigkxvss5" w:id="2"/>
      <w:bookmarkEnd w:id="2"/>
      <w:r w:rsidDel="00000000" w:rsidR="00000000" w:rsidRPr="00000000">
        <w:rPr>
          <w:rFonts w:ascii="Montserrat" w:cs="Montserrat" w:eastAsia="Montserrat" w:hAnsi="Montserrat"/>
          <w:b w:val="1"/>
          <w:bCs w:val="1"/>
          <w:u w:val="single"/>
          <w:rtl w:val="0"/>
        </w:rPr>
        <w:t xml:space="preserve">Análisis de Prefactibilidad</w:t>
      </w: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Actualmente, el paradigma alimentario a nivel local y global evidencia una transición sostenida hacia el consumo de alimentos más saludables, impulsada tanto por el aumento en el diagnóstico de enfermedad celíaca e intolerancias alimenticias, como por la adopción de estilos de vida basados en dietas específicas (plant-based, sin alérgenos, sin azúcares refinados).</w:t>
      </w:r>
    </w:p>
    <w:p w:rsidR="00000000" w:rsidDel="00000000" w:rsidP="00000000" w:rsidRDefault="00000000" w:rsidRPr="00000000" w14:paraId="0000003E">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contexto, el proyecto propone el desarrollo de una línea de productos sin gluten, incorporando como diferencial principal una formulación basada en endulzantes naturales y libre de alérgenos.</w:t>
      </w: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La producción se realizará en una planta 100% aislada, lo que permite eliminar el riesgo de contaminación cruzada y garantizar el cumplimiento de estándares de calidad exigidos para alimentos libres de gluten.</w:t>
      </w:r>
      <w:r w:rsidDel="00000000" w:rsidR="00000000" w:rsidRPr="00000000">
        <w:rPr>
          <w:rtl w:val="0"/>
        </w:rPr>
      </w:r>
    </w:p>
    <w:p w:rsidR="00000000" w:rsidDel="00000000" w:rsidP="00000000" w:rsidRDefault="00000000" w:rsidRPr="00000000" w14:paraId="00000040">
      <w:pPr>
        <w:pStyle w:val="Heading2"/>
        <w:spacing w:line="360" w:lineRule="auto"/>
        <w:jc w:val="both"/>
        <w:rPr>
          <w:rFonts w:ascii="Montserrat" w:cs="Montserrat" w:eastAsia="Montserrat" w:hAnsi="Montserrat"/>
          <w:b w:val="1"/>
          <w:bCs w:val="1"/>
          <w:u w:val="single"/>
        </w:rPr>
      </w:pPr>
      <w:bookmarkStart w:colFirst="0" w:colLast="0" w:name="_whi561466vz1" w:id="3"/>
      <w:bookmarkEnd w:id="3"/>
      <w:r w:rsidDel="00000000" w:rsidR="00000000" w:rsidRPr="00000000">
        <w:rPr>
          <w:rFonts w:ascii="Montserrat" w:cs="Montserrat" w:eastAsia="Montserrat" w:hAnsi="Montserrat"/>
          <w:b w:val="1"/>
          <w:bCs w:val="1"/>
          <w:u w:val="single"/>
          <w:rtl w:val="0"/>
        </w:rPr>
        <w:t xml:space="preserve">Comercial</w:t>
      </w:r>
    </w:p>
    <w:p w:rsidR="00000000" w:rsidDel="00000000" w:rsidP="00000000" w:rsidRDefault="00000000" w:rsidRPr="00000000" w14:paraId="00000041">
      <w:pPr>
        <w:pStyle w:val="Heading3"/>
        <w:rPr/>
      </w:pPr>
      <w:bookmarkStart w:colFirst="0" w:colLast="0" w:name="_rbaz23l0h35f" w:id="4"/>
      <w:bookmarkEnd w:id="4"/>
      <w:r w:rsidDel="00000000" w:rsidR="00000000" w:rsidRPr="00000000">
        <w:rPr>
          <w:rtl w:val="0"/>
        </w:rPr>
        <w:t xml:space="preserve">Análisis del mercado objetivo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mercado objetivo primario del proyecto es la plaza argentina, sectorizada en dos macro grupos definidos: la población con afección celíaca (una demanda que asciende a una base estimada de más de 460.000 diagnosticados), y una demanda periférica expansiva (consumidores adeptos a estilos de vida saludables, vegetarianos, y vegano).</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operará con una dinámica B2B2C. Los canales de distribución estarán vinculados con: grandes distribuidores mayoristas, supermercados regionales o hipermercados nacionales, proveedores de dietéticas y canales farmacéuticos. </w:t>
      </w:r>
    </w:p>
    <w:p w:rsidR="00000000" w:rsidDel="00000000" w:rsidP="00000000" w:rsidRDefault="00000000" w:rsidRPr="00000000" w14:paraId="00000044">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jjxrl16rt6t" w:id="5"/>
      <w:bookmarkEnd w:id="5"/>
      <w:r w:rsidDel="00000000" w:rsidR="00000000" w:rsidRPr="00000000">
        <w:rPr>
          <w:rtl w:val="0"/>
        </w:rPr>
        <w:t xml:space="preserve">Entorno competitivo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entorno competitivo presenta, por un lado, productores artesanales con limitada capacidad de escala y estandarización, y por otro, algunos actores industriales con foco en productos sin gluten, aunque con propuestas que no integran simultáneamente atributos como formulaciones naturales, libres de alérgenos y sin azúcares refinados.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Otro potencial competidor latente son las importaciones de estos productos, afectadas fuertemente en su llegada por aranceles o barreras comerciales.</w:t>
      </w:r>
      <w:r w:rsidDel="00000000" w:rsidR="00000000" w:rsidRPr="00000000">
        <w:rPr>
          <w:rtl w:val="0"/>
        </w:rPr>
      </w:r>
    </w:p>
    <w:p w:rsidR="00000000" w:rsidDel="00000000" w:rsidP="00000000" w:rsidRDefault="00000000" w:rsidRPr="00000000" w14:paraId="00000048">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90mdqmx4942w" w:id="6"/>
      <w:bookmarkEnd w:id="6"/>
      <w:r w:rsidDel="00000000" w:rsidR="00000000" w:rsidRPr="00000000">
        <w:rPr>
          <w:rtl w:val="0"/>
        </w:rPr>
        <w:t xml:space="preserve">Estrategia de diferenciación y producto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Teniendo en cuenta el entorno competitivo mencionado anteriormente, la estrategia de diferenciación principal se basa en el desarrollo de una línea de productos que integra múltiples atributos de valor: libre de gluten, libre de alérgenos, formulación vegana y utilización de endulzantes naturales en lugar de azúcares refinados. Esta combinación permite posicionarse en un segmento de mercado en crecimiento, con una propuesta integral que actualmente se encuentra poco o nada desarrollada a escala industrial. Nuestro mix de producción incluirá:</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de chocolate con chips picante.</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estilo chocolinas.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Pepas de chocolate y batata.</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Bizcochos salados.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Polvorones.</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Pan de molde.</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Budines saborizados.</w:t>
      </w:r>
      <w:r w:rsidDel="00000000" w:rsidR="00000000" w:rsidRPr="00000000">
        <w:rPr>
          <w:rtl w:val="0"/>
        </w:rPr>
      </w:r>
    </w:p>
    <w:p w:rsidR="00000000" w:rsidDel="00000000" w:rsidP="00000000" w:rsidRDefault="00000000" w:rsidRPr="00000000" w14:paraId="0000005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5gm6tn2xv9fv" w:id="7"/>
      <w:bookmarkEnd w:id="7"/>
      <w:r w:rsidDel="00000000" w:rsidR="00000000" w:rsidRPr="00000000">
        <w:rPr>
          <w:rtl w:val="0"/>
        </w:rPr>
        <w:t xml:space="preserve">Análisis FODA</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Certificaciones de calidad: FSSC 22000; ANMAT.</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Crecimiento del mercado por mayor conciencia sobre alimentación y salud.</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Sin riesgo de contaminación cruzada.</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 mercado nacional presenta poca producción a nivel industrial.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Amplia variedad de productos.</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Distribución a todo el país.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Producción a nivel industrial.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Dependencia del mercado nacional.</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Incremento de la competencia nacional e internacional.</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de materia prima e insumos sin TACC.</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Inestabilidad económica nacional.</w:t>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operativos derivados a estrictos controles del proceso.</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regulaciones o certificaciones.</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Alta dependencia de proveedores específicos.</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Necesidad de inversión en marketing.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r>
    </w:tbl>
    <w:p w:rsidR="00000000" w:rsidDel="00000000" w:rsidP="00000000" w:rsidRDefault="00000000" w:rsidRPr="00000000" w14:paraId="0000009C">
      <w:pPr>
        <w:spacing w:line="360" w:lineRule="auto"/>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9D">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pt9kmxn8q49i" w:id="8"/>
      <w:bookmarkEnd w:id="8"/>
      <w:r w:rsidDel="00000000" w:rsidR="00000000" w:rsidRPr="00000000">
        <w:rPr>
          <w:rtl w:val="0"/>
        </w:rPr>
        <w:t xml:space="preserve">Precio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del relevamiento de precios de venta a distribuidores correspondientes a productos similares en el mercado sin gluten, se definieron precios de referencia para el mix productivo propuesto. Los mismos se expresan en $/kg y serán ajustados en etapas posteriores del proyecto en función del análisis de costos y márgenes.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valores estimados son los siguientes:</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290"/>
        <w:tblGridChange w:id="0">
          <w:tblGrid>
            <w:gridCol w:w="3420"/>
            <w:gridCol w:w="1290"/>
          </w:tblGrid>
        </w:tblGridChange>
      </w:tblGrid>
      <w:tr>
        <w:trPr>
          <w:cantSplit w:val="0"/>
          <w:trHeight w:val="330" w:hRule="atLeast"/>
          <w:tblHeader w:val="0"/>
        </w:trPr>
        <w:tc>
          <w:tcPr>
            <w:tcBorders>
              <w:top w:color="bfbfbf" w:space="0" w:sz="4" w:val="single"/>
              <w:left w:color="bfbfbf" w:space="0" w:sz="4" w:val="single"/>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4" w:val="single"/>
              <w:left w:color="000000" w:space="0" w:sz="0" w:val="nil"/>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Precio ($/kg)</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de chocolate con chips picante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13.700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estilo “Chocolinas”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Pepas de chocolate y batata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11.000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7.000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Budines saborizados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12.700</w:t>
            </w:r>
            <w:r w:rsidDel="00000000" w:rsidR="00000000" w:rsidRPr="00000000">
              <w:rPr>
                <w:rtl w:val="0"/>
              </w:rPr>
            </w:r>
          </w:p>
        </w:tc>
      </w:tr>
    </w:tbl>
    <w:p w:rsidR="00000000" w:rsidDel="00000000" w:rsidP="00000000" w:rsidRDefault="00000000" w:rsidRPr="00000000" w14:paraId="000000B3">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hgz75g6df8" w:id="9"/>
      <w:bookmarkEnd w:id="9"/>
      <w:r w:rsidDel="00000000" w:rsidR="00000000" w:rsidRPr="00000000">
        <w:rPr>
          <w:rtl w:val="0"/>
        </w:rPr>
        <w:t xml:space="preserve">Estimación de ventas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 la estimación del consumo anual de productos sin gluten en Argentina, se obtuvo un mercado potencial de aproximadamente 15 millones de kg por año para la categoría de panificados y galletitas. Este valor surge de datos del INDEC sobre consumo mensual por persona celíaca, extrapolados a consumo anual y ajustados mediante un factor conviviente.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referencia del mercado real, se consideró el volumen comercializado por una empresa relevante del sector en 2025, cercano a 1,4 millones de kg anuales, lo que representa aproximadamente el 10% del mercado potencial estimado.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la estimación del nivel de ventas del proyecto, se tomó como referencia dicho volumen en las categorías comparables, adoptando un criterio conservador de participación equivalente al 60% de las ventas del competidor.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 destacar que el proyecto contempla un surtido más acotado de productos dentro de la categoría analizada, lo cual resulta consistente con el nivel de ventas proyectado.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esta manera, el nivel de ventas estimado representa aproximadamente un 2,5% del mercado total, valor que se considera razonable para un nuevo actor con escala industrial.</w:t>
      </w:r>
      <w:r w:rsidDel="00000000" w:rsidR="00000000" w:rsidRPr="00000000">
        <w:rPr>
          <w:rtl w:val="0"/>
        </w:rPr>
      </w:r>
    </w:p>
    <w:p w:rsidR="00000000" w:rsidDel="00000000" w:rsidP="00000000" w:rsidRDefault="00000000" w:rsidRPr="00000000" w14:paraId="000000BA">
      <w:pPr>
        <w:spacing w:line="360" w:lineRule="auto"/>
        <w:rPr>
          <w:rFonts w:ascii="Montserrat" w:cs="Montserrat" w:eastAsia="Montserrat" w:hAnsi="Montserrat"/>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Estimación de la demanda</w:t>
        </w:r>
      </w:hyperlink>
      <w:r w:rsidDel="00000000" w:rsidR="00000000" w:rsidRPr="00000000">
        <w:rPr>
          <w:rtl w:val="0"/>
        </w:rPr>
      </w:r>
    </w:p>
    <w:p w:rsidR="00000000" w:rsidDel="00000000" w:rsidP="00000000" w:rsidRDefault="00000000" w:rsidRPr="00000000" w14:paraId="000000BB">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C">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D">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E">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Plan de ventas</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1275"/>
        <w:gridCol w:w="1410"/>
        <w:gridCol w:w="1335"/>
        <w:gridCol w:w="1395"/>
        <w:tblGridChange w:id="0">
          <w:tblGrid>
            <w:gridCol w:w="2640"/>
            <w:gridCol w:w="1275"/>
            <w:gridCol w:w="1275"/>
            <w:gridCol w:w="1410"/>
            <w:gridCol w:w="1335"/>
            <w:gridCol w:w="139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Cantidad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Precio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3">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4">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2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5">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10  [$ MM]</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6">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Chocolate con chips picante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7">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48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8">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13,70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C">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Galletitas simil chocolinas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28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0">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2">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Pepas chocolate y batata</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3">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11,00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8">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9">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31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A">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E">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F">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53</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2">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3">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4">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5">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75</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6">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A">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Budines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B">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384</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widowControl w:val="0"/>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77,40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r>
    </w:tbl>
    <w:p w:rsidR="00000000" w:rsidDel="00000000" w:rsidP="00000000" w:rsidRDefault="00000000" w:rsidRPr="00000000" w14:paraId="000000F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7">
      <w:pPr>
        <w:spacing w:line="360" w:lineRule="auto"/>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Técnica</w:t>
      </w:r>
    </w:p>
    <w:p w:rsidR="00000000" w:rsidDel="00000000" w:rsidP="00000000" w:rsidRDefault="00000000" w:rsidRPr="00000000" w14:paraId="000000F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jv28tn2un4p" w:id="10"/>
      <w:bookmarkEnd w:id="10"/>
      <w:r w:rsidDel="00000000" w:rsidR="00000000" w:rsidRPr="00000000">
        <w:rPr>
          <w:rtl w:val="0"/>
        </w:rPr>
        <w:t xml:space="preserve">Característica del producto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Se fabricarán 7 tipos de productos sin gluten, libres de alérgenos y endulzados naturalmente. </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4"/>
        <w:tblW w:w="9000.0" w:type="dxa"/>
        <w:jc w:val="left"/>
        <w:tblLayout w:type="fixed"/>
        <w:tblLook w:val="0600"/>
      </w:tblPr>
      <w:tblGrid>
        <w:gridCol w:w="1545"/>
        <w:gridCol w:w="1545"/>
        <w:gridCol w:w="1530"/>
        <w:gridCol w:w="1530"/>
        <w:gridCol w:w="2850"/>
        <w:tblGridChange w:id="0">
          <w:tblGrid>
            <w:gridCol w:w="1545"/>
            <w:gridCol w:w="1545"/>
            <w:gridCol w:w="1530"/>
            <w:gridCol w:w="1530"/>
            <w:gridCol w:w="285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Nunito" w:cs="Nunito" w:eastAsia="Nunito" w:hAnsi="Nunito"/>
                <w:color w:val="ffffff"/>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Presentación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Peso (gr)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Cantidad x caja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Ingredientes principales</w:t>
            </w:r>
            <w:r w:rsidDel="00000000" w:rsidR="00000000" w:rsidRPr="00000000">
              <w:rPr>
                <w:rtl w:val="0"/>
              </w:rPr>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de chocolate c/ chips picante.</w:t>
            </w:r>
          </w:p>
        </w:tc>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Granel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tcMar>
              <w:top w:w="40.0" w:type="dxa"/>
              <w:left w:w="0.0" w:type="dxa"/>
              <w:bottom w:w="40.0" w:type="dxa"/>
              <w:right w:w="0.0" w:type="dxa"/>
            </w:tcMar>
            <w:vAlign w:val="top"/>
          </w:tcPr>
          <w:p w:rsidR="00000000" w:rsidDel="00000000" w:rsidP="00000000" w:rsidRDefault="00000000" w:rsidRPr="00000000" w14:paraId="0000010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Chips de chocolate, jalapeños , dátiles</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estilo chocolinas.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w:t>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de chocolate y batata.</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 dulce de batata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sal</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dátiles</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Unidad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premezcla de pan, levadura, margarina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 saborizados.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180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2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harina de algarrobo, margarina, datiles</w:t>
            </w:r>
          </w:p>
        </w:tc>
      </w:tr>
    </w:tbl>
    <w:p w:rsidR="00000000" w:rsidDel="00000000" w:rsidP="00000000" w:rsidRDefault="00000000" w:rsidRPr="00000000" w14:paraId="0000012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ibfze97fjnk" w:id="11"/>
      <w:bookmarkEnd w:id="11"/>
      <w:r w:rsidDel="00000000" w:rsidR="00000000" w:rsidRPr="00000000">
        <w:rPr>
          <w:rtl w:val="0"/>
        </w:rPr>
        <w:t xml:space="preserve">Descripción del proceso</w:t>
      </w:r>
      <w:r w:rsidDel="00000000" w:rsidR="00000000" w:rsidRPr="00000000">
        <w:rPr>
          <w:rtl w:val="0"/>
        </w:rPr>
      </w:r>
    </w:p>
    <w:p w:rsidR="00000000" w:rsidDel="00000000" w:rsidP="00000000" w:rsidRDefault="00000000" w:rsidRPr="00000000" w14:paraId="0000012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5">
      <w:pPr>
        <w:spacing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Pr>
        <w:drawing>
          <wp:inline distB="114300" distT="114300" distL="114300" distR="114300">
            <wp:extent cx="3255641" cy="4738688"/>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55641" cy="4738688"/>
                    </a:xfrm>
                    <a:prstGeom prst="rect"/>
                    <a:ln/>
                  </pic:spPr>
                </pic:pic>
              </a:graphicData>
            </a:graphic>
          </wp:inline>
        </w:drawing>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12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nht4dee5bjj" w:id="12"/>
      <w:bookmarkEnd w:id="12"/>
      <w:r w:rsidDel="00000000" w:rsidR="00000000" w:rsidRPr="00000000">
        <w:rPr>
          <w:rtl w:val="0"/>
        </w:rPr>
        <w:t xml:space="preserve">Principales máquinas y herramientas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Autoelevador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Zorra</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Impresora Injket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Computadoras </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micro pesado : Pesaje de las materias primas de pequeño porcentaje. </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macro pesado: Pesaje de las materias primas de mayor volumen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Amasadora Industrial: capacidad entre 150kg y 300kg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Rotativa: Rotativa con capacidad de cambiar el molde, para las distintas galletitas</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de membrillo: Unificada a la rotativa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de Túnel (Continuo): Horno túnel en el rango entre 20 y 25 metros de largo </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Cinta de Enfriamiento:  Cintas metálicas en el rango entre 40 y 50 metros de largo </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envasadora vertical con balanza y detector de metales internos. </w:t>
      </w:r>
    </w:p>
    <w:p w:rsidR="00000000" w:rsidDel="00000000" w:rsidP="00000000" w:rsidRDefault="00000000" w:rsidRPr="00000000" w14:paraId="00000137">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Batidora Industrial: Equipada con varilla globo con capacidad de 30kg por batido. </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Rotativo: Se usan hornos donde los panificados entran en los carros con el producto</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Fermentadora de pan: cámara que se utiliza para activar la levadura </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Cortadora de pan: </w:t>
      </w:r>
      <w:r w:rsidDel="00000000" w:rsidR="00000000" w:rsidRPr="00000000">
        <w:rPr>
          <w:rFonts w:ascii="Nunito" w:cs="Nunito" w:eastAsia="Nunito" w:hAnsi="Nunito"/>
          <w:sz w:val="20"/>
          <w:szCs w:val="20"/>
          <w:rtl w:val="0"/>
        </w:rPr>
        <w:t xml:space="preserve">Rebana al</w:t>
      </w:r>
      <w:r w:rsidDel="00000000" w:rsidR="00000000" w:rsidRPr="00000000">
        <w:rPr>
          <w:rFonts w:ascii="Nunito" w:cs="Nunito" w:eastAsia="Nunito" w:hAnsi="Nunito"/>
          <w:sz w:val="20"/>
          <w:szCs w:val="20"/>
          <w:rtl w:val="0"/>
        </w:rPr>
        <w:t xml:space="preserve"> pan en 20 rebanadas </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Carros de enfriamiento: Estanterías móviles donde los budines reposan para estabilizar la miga antes de ser envueltos. </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Detector de metales:  Se usa de manera obligatoria para asegurar que no haya presencia de metales. </w:t>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1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ky5qnem9wb2e" w:id="13"/>
      <w:bookmarkEnd w:id="13"/>
      <w:r w:rsidDel="00000000" w:rsidR="00000000" w:rsidRPr="00000000">
        <w:rPr>
          <w:rtl w:val="0"/>
        </w:rPr>
      </w:r>
    </w:p>
    <w:p w:rsidR="00000000" w:rsidDel="00000000" w:rsidP="00000000" w:rsidRDefault="00000000" w:rsidRPr="00000000" w14:paraId="000001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nhgbnskk7sjk" w:id="14"/>
      <w:bookmarkEnd w:id="14"/>
      <w:r w:rsidDel="00000000" w:rsidR="00000000" w:rsidRPr="00000000">
        <w:rPr>
          <w:rtl w:val="0"/>
        </w:rPr>
        <w:t xml:space="preserve">Localización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Analizamos tres regiones tentativas frente al mercado y los proveedores: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A - Centro (Córdoba): Cercanía a las materias primas agrícolas, pero alejada del principal foco de consumo.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B - Litoral (Santa Fe - Rosario): Punto logístico estratégico para recepción de materias primas, pero mercado de consumo diluido.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w:t>
      </w:r>
      <w:r w:rsidDel="00000000" w:rsidR="00000000" w:rsidRPr="00000000">
        <w:rPr>
          <w:rFonts w:ascii="Nunito" w:cs="Nunito" w:eastAsia="Nunito" w:hAnsi="Nunito"/>
          <w:sz w:val="20"/>
          <w:szCs w:val="20"/>
          <w:rtl w:val="0"/>
        </w:rPr>
        <w:t xml:space="preserve">C - AMBA</w:t>
      </w:r>
      <w:r w:rsidDel="00000000" w:rsidR="00000000" w:rsidRPr="00000000">
        <w:rPr>
          <w:rFonts w:ascii="Nunito" w:cs="Nunito" w:eastAsia="Nunito" w:hAnsi="Nunito"/>
          <w:sz w:val="20"/>
          <w:szCs w:val="20"/>
          <w:rtl w:val="0"/>
        </w:rPr>
        <w:t xml:space="preserve"> / GBA: Representa aproximadamente el 40% de la población del país y posee el mayor poder adquisitivo generalizado.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Debido a que el modelo de negocios opera bajo una dinámica B2B2C orientada a abastecer distribuidores de dietéticas, supermercados de alcance nacional y cadenas farmacéuticas, se opta por ubicar la matriz en la Región del AMBA. La mayoría de los centros de distribución de las cadenas de hipermercados  se encuentran ubicados en el GBA. Si bien las harinas sin gluten pueden venir del interior, transportar materia prima a granel es significativamente más económico e inalterable que transportar </w:t>
      </w:r>
      <w:r w:rsidDel="00000000" w:rsidR="00000000" w:rsidRPr="00000000">
        <w:rPr>
          <w:rFonts w:ascii="Nunito" w:cs="Nunito" w:eastAsia="Nunito" w:hAnsi="Nunito"/>
          <w:sz w:val="20"/>
          <w:szCs w:val="20"/>
          <w:rtl w:val="0"/>
        </w:rPr>
        <w:t xml:space="preserve">producto</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terminado</w:t>
      </w:r>
      <w:r w:rsidDel="00000000" w:rsidR="00000000" w:rsidRPr="00000000">
        <w:rPr>
          <w:rFonts w:ascii="Nunito" w:cs="Nunito" w:eastAsia="Nunito" w:hAnsi="Nunito"/>
          <w:sz w:val="20"/>
          <w:szCs w:val="20"/>
          <w:rtl w:val="0"/>
        </w:rPr>
        <w:t xml:space="preserve"> a largas distancias.</w:t>
      </w:r>
    </w:p>
    <w:p w:rsidR="00000000" w:rsidDel="00000000" w:rsidP="00000000" w:rsidRDefault="00000000" w:rsidRPr="00000000" w14:paraId="00000149">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evaluaron tres alternativas de parques industriales,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14C">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ponderación métrica se estructuró sobre cinco variables críticas:</w:t>
      </w:r>
    </w:p>
    <w:p w:rsidR="00000000" w:rsidDel="00000000" w:rsidP="00000000" w:rsidRDefault="00000000" w:rsidRPr="00000000" w14:paraId="0000014E">
      <w:pPr>
        <w:spacing w:line="360" w:lineRule="auto"/>
        <w:rPr>
          <w:rFonts w:ascii="Montserrat" w:cs="Montserrat" w:eastAsia="Montserrat" w:hAnsi="Montserrat"/>
          <w:sz w:val="20"/>
          <w:szCs w:val="20"/>
        </w:rPr>
      </w:pPr>
      <w:r w:rsidDel="00000000" w:rsidR="00000000" w:rsidRPr="00000000">
        <w:rPr>
          <w:rtl w:val="0"/>
        </w:rPr>
      </w:r>
    </w:p>
    <w:tbl>
      <w:tblPr>
        <w:tblStyle w:val="Table5"/>
        <w:tblW w:w="9015.0" w:type="dxa"/>
        <w:jc w:val="left"/>
        <w:tblLayout w:type="fixed"/>
        <w:tblLook w:val="0600"/>
      </w:tblPr>
      <w:tblGrid>
        <w:gridCol w:w="4575"/>
        <w:gridCol w:w="885"/>
        <w:gridCol w:w="1290"/>
        <w:gridCol w:w="1170"/>
        <w:gridCol w:w="1095"/>
        <w:tblGridChange w:id="0">
          <w:tblGrid>
            <w:gridCol w:w="4575"/>
            <w:gridCol w:w="885"/>
            <w:gridCol w:w="1290"/>
            <w:gridCol w:w="1170"/>
            <w:gridCol w:w="1095"/>
          </w:tblGrid>
        </w:tblGridChange>
      </w:tblGrid>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spacing w:line="330" w:lineRule="auto"/>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Factores de localización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0">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Peso</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Ezeiza</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Garín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Pilar</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Proximidad a centros de distribución y clientes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0.30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Infraestructura industrial y disponibilidad de servicios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Marco legal, normativas y zonificación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Costo de superficie y expansión predial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Acceso de mano de obra e infraestructura vial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33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Puntaje Total</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1.00</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0">
            <w:pPr>
              <w:spacing w:line="33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8.45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7.90</w:t>
            </w:r>
          </w:p>
        </w:tc>
      </w:tr>
    </w:tbl>
    <w:p w:rsidR="00000000" w:rsidDel="00000000" w:rsidP="00000000" w:rsidRDefault="00000000" w:rsidRPr="00000000" w14:paraId="00000172">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matriz de microlocalización establece al Parque Industrial Garín como el nodo óptimo logístico-funcional. Su convergencia estratégica sobre la Au. Panamericana le confiere facilidad para abastecerse de materias primas a granel, sumada a su eficiencia para despachar los bienes finales. </w:t>
      </w:r>
    </w:p>
    <w:p w:rsidR="00000000" w:rsidDel="00000000" w:rsidP="00000000" w:rsidRDefault="00000000" w:rsidRPr="00000000" w14:paraId="00000174">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vau1n49bc11" w:id="15"/>
      <w:bookmarkEnd w:id="15"/>
      <w:r w:rsidDel="00000000" w:rsidR="00000000" w:rsidRPr="00000000">
        <w:rPr>
          <w:rtl w:val="0"/>
        </w:rPr>
        <w:t xml:space="preserve">Estándares de calidad</w:t>
      </w:r>
      <w:r w:rsidDel="00000000" w:rsidR="00000000" w:rsidRPr="00000000">
        <w:rPr>
          <w:rtl w:val="0"/>
        </w:rPr>
      </w:r>
    </w:p>
    <w:p w:rsidR="00000000" w:rsidDel="00000000" w:rsidP="00000000" w:rsidRDefault="00000000" w:rsidRPr="00000000" w14:paraId="00000176">
      <w:pPr>
        <w:rPr/>
      </w:pPr>
      <w:r w:rsidDel="00000000" w:rsidR="00000000" w:rsidRPr="00000000">
        <w:rPr>
          <w:rFonts w:ascii="Nunito" w:cs="Nunito" w:eastAsia="Nunito" w:hAnsi="Nunito"/>
          <w:sz w:val="20"/>
          <w:szCs w:val="20"/>
          <w:rtl w:val="0"/>
        </w:rPr>
        <w:t xml:space="preserve">La compañía adoptará un enfoque de Inocuidad Alimentaria basado en estándares internacionales para garantizar la seguridad del consumidor: :</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Sistema de Gestión</w:t>
      </w:r>
      <w:r w:rsidDel="00000000" w:rsidR="00000000" w:rsidRPr="00000000">
        <w:rPr>
          <w:rFonts w:ascii="Nunito" w:cs="Nunito" w:eastAsia="Nunito" w:hAnsi="Nunito"/>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Procesos</w:t>
      </w:r>
      <w:r w:rsidDel="00000000" w:rsidR="00000000" w:rsidRPr="00000000">
        <w:rPr>
          <w:rFonts w:ascii="Nunito" w:cs="Nunito" w:eastAsia="Nunito" w:hAnsi="Nunito"/>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Certificación libre de gluten </w:t>
      </w:r>
      <w:r w:rsidDel="00000000" w:rsidR="00000000" w:rsidRPr="00000000">
        <w:rPr>
          <w:rtl w:val="0"/>
        </w:rPr>
      </w:r>
    </w:p>
    <w:p w:rsidR="00000000" w:rsidDel="00000000" w:rsidP="00000000" w:rsidRDefault="00000000" w:rsidRPr="00000000" w14:paraId="0000017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bookmarkStart w:colFirst="0" w:colLast="0" w:name="_hh68gwiv9d04" w:id="16"/>
      <w:bookmarkEnd w:id="16"/>
      <w:r w:rsidDel="00000000" w:rsidR="00000000" w:rsidRPr="00000000">
        <w:rPr>
          <w:rtl w:val="0"/>
        </w:rPr>
        <w:t xml:space="preserve">Logística</w:t>
      </w:r>
      <w:r w:rsidDel="00000000" w:rsidR="00000000" w:rsidRPr="00000000">
        <w:rPr>
          <w:rtl w:val="0"/>
        </w:rPr>
      </w:r>
    </w:p>
    <w:p w:rsidR="00000000" w:rsidDel="00000000" w:rsidP="00000000" w:rsidRDefault="00000000" w:rsidRPr="00000000" w14:paraId="0000017B">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planta ubicada en el Parque Industrial de Garín tiene una posición estratégica por su cercanía a la Autopista Panamericana, lo que facilita el acceso al AMBA y a centros de distribución, reduciendo costos y tiempos de entrega.</w:t>
      </w:r>
    </w:p>
    <w:p w:rsidR="00000000" w:rsidDel="00000000" w:rsidP="00000000" w:rsidRDefault="00000000" w:rsidRPr="00000000" w14:paraId="0000017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abastecimiento de materias primas (como harinas sin TACC y otros insumos) se realiza principalmente por camión desde el interior del país, gestionado mediante un sistema MRP y con fuerte dependencia de proveedores certificados. La recepción incluye estrictos controles de calidad para evitar contaminación cruzada, y el almacenamiento se organiza con sistema FIFO.</w:t>
      </w:r>
    </w:p>
    <w:p w:rsidR="00000000" w:rsidDel="00000000" w:rsidP="00000000" w:rsidRDefault="00000000" w:rsidRPr="00000000" w14:paraId="0000017D">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logística interna conecta todas las etapas productivas de forma eficiente mediante equipos como autoelevadores y cintas transportadoras, evitando demoras y riesgos de contaminación. El producto terminado se almacena con control de lotes, trazabilidad y stock de seguridad.</w:t>
      </w:r>
    </w:p>
    <w:p w:rsidR="00000000" w:rsidDel="00000000" w:rsidP="00000000" w:rsidRDefault="00000000" w:rsidRPr="00000000" w14:paraId="0000017E">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cuanto a la distribución, se utilizan camiones para las grandes cadenas y se terceriza la entrega a puntos de venta, logrando mayor flexibilidad. La cobertura abarca tanto el AMBA, como el interior del país mediante envíos planificados.</w:t>
      </w:r>
    </w:p>
    <w:p w:rsidR="00000000" w:rsidDel="00000000" w:rsidP="00000000" w:rsidRDefault="00000000" w:rsidRPr="00000000" w14:paraId="000001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bookmarkStart w:colFirst="0" w:colLast="0" w:name="_vrxqtzuhjo60" w:id="17"/>
      <w:bookmarkEnd w:id="17"/>
      <w:r w:rsidDel="00000000" w:rsidR="00000000" w:rsidRPr="00000000">
        <w:rPr>
          <w:rtl w:val="0"/>
        </w:rPr>
        <w:t xml:space="preserve">Infraestructura</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Las instalaciones requieren de una red de servicios que responda a las demandas térmicas y mecánicas del proceso productivo. A continuación, se detallan los sistemas críticos estructurados para el funcionamiento de la fábrica:</w:t>
      </w:r>
    </w:p>
    <w:p w:rsidR="00000000" w:rsidDel="00000000" w:rsidP="00000000" w:rsidRDefault="00000000" w:rsidRPr="00000000" w14:paraId="00000181">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involucra equipos de importante arranque y consumo sostenido, tales como amasadoras industriales, batidoras, cintas transportadoras largas, tramos de enfriamiento forzado y cámara frigorífica. </w:t>
      </w:r>
    </w:p>
    <w:p w:rsidR="00000000" w:rsidDel="00000000" w:rsidP="00000000" w:rsidRDefault="00000000" w:rsidRPr="00000000" w14:paraId="00000184">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horno de túnel continuo y los hornos rotativos operan a base de quemadores con un elevado requerimiento y consumo.</w:t>
      </w:r>
    </w:p>
    <w:p w:rsidR="00000000" w:rsidDel="00000000" w:rsidP="00000000" w:rsidRDefault="00000000" w:rsidRPr="00000000" w14:paraId="0000018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Fundamental para las líneas de empaque y dosificado. Las válvulas dosificadoras y las envasadoras automáticas funcionan con accionamientos neumáticos en vez de sólo mecánicos. </w:t>
      </w:r>
    </w:p>
    <w:p w:rsidR="00000000" w:rsidDel="00000000" w:rsidP="00000000" w:rsidRDefault="00000000" w:rsidRPr="00000000" w14:paraId="00000188">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circuito hidráulico tiene dos propósitos en la planta:</w:t>
      </w:r>
    </w:p>
    <w:p w:rsidR="00000000" w:rsidDel="00000000" w:rsidP="00000000" w:rsidRDefault="00000000" w:rsidRPr="00000000" w14:paraId="0000018A">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como materia prima</w:t>
      </w:r>
    </w:p>
    <w:p w:rsidR="00000000" w:rsidDel="00000000" w:rsidP="00000000" w:rsidRDefault="00000000" w:rsidRPr="00000000" w14:paraId="0000018B">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de servicio: Protocolos de limpieza de pisos para evitar la contaminación por polvo volante. y recambios pre-lote</w:t>
      </w:r>
    </w:p>
    <w:p w:rsidR="00000000" w:rsidDel="00000000" w:rsidP="00000000" w:rsidRDefault="00000000" w:rsidRPr="00000000" w14:paraId="0000018C">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lavado de utensilios y maquinarias genera vertidos con sólidos orgánicos en suspensión, natas de aceites vegetales asimilados, azúcares y restos orgánicos grasos. </w:t>
      </w:r>
    </w:p>
    <w:p w:rsidR="00000000" w:rsidDel="00000000" w:rsidP="00000000" w:rsidRDefault="00000000" w:rsidRPr="00000000" w14:paraId="0000018E">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j3apjniphtcc" w:id="18"/>
      <w:bookmarkEnd w:id="18"/>
      <w:r w:rsidDel="00000000" w:rsidR="00000000" w:rsidRPr="00000000">
        <w:rPr>
          <w:rtl w:val="0"/>
        </w:rPr>
        <w:t xml:space="preserve">Estimación de costos principales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Nunito" w:cs="Nunito" w:eastAsia="Nunito" w:hAnsi="Nunito"/>
          <w:sz w:val="20"/>
          <w:szCs w:val="20"/>
          <w:rtl w:val="0"/>
        </w:rPr>
        <w:t xml:space="preserve">Para la estimación haremos el cálculo de los costos mensuales.</w:t>
      </w:r>
      <w:r w:rsidDel="00000000" w:rsidR="00000000" w:rsidRPr="00000000">
        <w:rPr>
          <w:rtl w:val="0"/>
        </w:rPr>
      </w:r>
    </w:p>
    <w:p w:rsidR="00000000" w:rsidDel="00000000" w:rsidP="00000000" w:rsidRDefault="00000000" w:rsidRPr="00000000" w14:paraId="00000191">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Materia prima (MP)</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Tomamos como insumos principales para la producción de ambas líneas el siguiente listado:</w:t>
      </w:r>
    </w:p>
    <w:p w:rsidR="00000000" w:rsidDel="00000000" w:rsidP="00000000" w:rsidRDefault="00000000" w:rsidRPr="00000000" w14:paraId="00000193">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Mezcla de Harinas Sin TACC (Almidón de maíz, Harina de arroz, Harina de soja)</w:t>
      </w:r>
    </w:p>
    <w:p w:rsidR="00000000" w:rsidDel="00000000" w:rsidP="00000000" w:rsidRDefault="00000000" w:rsidRPr="00000000" w14:paraId="00000194">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Endulzantes (Pasta de pasa de uva, Miel, Dátiles)</w:t>
      </w:r>
    </w:p>
    <w:p w:rsidR="00000000" w:rsidDel="00000000" w:rsidP="00000000" w:rsidRDefault="00000000" w:rsidRPr="00000000" w14:paraId="00000195">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 Grasa (Aceite vegetal interesterificado)</w:t>
      </w:r>
    </w:p>
    <w:p w:rsidR="00000000" w:rsidDel="00000000" w:rsidP="00000000" w:rsidRDefault="00000000" w:rsidRPr="00000000" w14:paraId="00000196">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Líquidos y Aglutinantes </w:t>
      </w:r>
    </w:p>
    <w:p w:rsidR="00000000" w:rsidDel="00000000" w:rsidP="00000000" w:rsidRDefault="00000000" w:rsidRPr="00000000" w14:paraId="00000197">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Rellenos (Dulce de batata)</w:t>
      </w:r>
    </w:p>
    <w:p w:rsidR="00000000" w:rsidDel="00000000" w:rsidP="00000000" w:rsidRDefault="00000000" w:rsidRPr="00000000" w14:paraId="00000198">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Aditivos y Sabor (Leudantes, Gomas, Esencias, Sal, Conservantes)</w:t>
      </w:r>
    </w:p>
    <w:p w:rsidR="00000000" w:rsidDel="00000000" w:rsidP="00000000" w:rsidRDefault="00000000" w:rsidRPr="00000000" w14:paraId="00000199">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05"/>
        <w:gridCol w:w="1785"/>
        <w:gridCol w:w="1245"/>
        <w:gridCol w:w="1470"/>
        <w:tblGridChange w:id="0">
          <w:tblGrid>
            <w:gridCol w:w="690"/>
            <w:gridCol w:w="2505"/>
            <w:gridCol w:w="1785"/>
            <w:gridCol w:w="1245"/>
            <w:gridCol w:w="1470"/>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A">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B">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C">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MP / Kg ($)</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Q anual (kg)</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anual ($)</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1.776</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85.232.160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41.588.093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2.405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187.588.440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30.415.320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1.959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103.433.616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3.034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227.565.000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3.799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268.950.792</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3">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4">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5">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6">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944.773.421</w:t>
            </w:r>
          </w:p>
        </w:tc>
      </w:tr>
    </w:tbl>
    <w:p w:rsidR="00000000" w:rsidDel="00000000" w:rsidP="00000000" w:rsidRDefault="00000000" w:rsidRPr="00000000" w14:paraId="000001C7">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8">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B">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C">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D">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E">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F">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D0">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Mano de Obra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aproximadamente unos 55 empleados</w:t>
      </w:r>
    </w:p>
    <w:p w:rsidR="00000000" w:rsidDel="00000000" w:rsidP="00000000" w:rsidRDefault="00000000" w:rsidRPr="00000000" w14:paraId="000001D2">
      <w:pPr>
        <w:spacing w:line="360" w:lineRule="auto"/>
        <w:jc w:val="both"/>
        <w:rPr>
          <w:rFonts w:ascii="Montserrat" w:cs="Montserrat" w:eastAsia="Montserrat" w:hAnsi="Montserrat"/>
          <w:sz w:val="20"/>
          <w:szCs w:val="20"/>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8104179285283"/>
        <w:gridCol w:w="1358.9968684356356"/>
        <w:gridCol w:w="1093.1061767851852"/>
        <w:gridCol w:w="1093.1061767851852"/>
        <w:gridCol w:w="1698.7460855445445"/>
        <w:gridCol w:w="1698.7460855445445"/>
        <w:tblGridChange w:id="0">
          <w:tblGrid>
            <w:gridCol w:w="2082.8104179285283"/>
            <w:gridCol w:w="1358.9968684356356"/>
            <w:gridCol w:w="1093.1061767851852"/>
            <w:gridCol w:w="1093.1061767851852"/>
            <w:gridCol w:w="1698.7460855445445"/>
            <w:gridCol w:w="1698.746085544544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Sector</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Posición</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Tipo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6">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Cantidad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7">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Sueldo basico [ARS]</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8">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Total anual [ARS]</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Operario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590.200.320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98.208.000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130.944.000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Supervisores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2.000.000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59.520.000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Jefes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148.800.000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Ventas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Gerencia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CEO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8.500.000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126.480.000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5">
            <w:pPr>
              <w:widowControl w:val="0"/>
              <w:rPr>
                <w:rFonts w:ascii="Calibri" w:cs="Calibri" w:eastAsia="Calibri" w:hAnsi="Calibri"/>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6">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7">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8">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55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9">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32.072.000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A">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1.356.520.320</w:t>
            </w:r>
            <w:r w:rsidDel="00000000" w:rsidR="00000000" w:rsidRPr="00000000">
              <w:rPr>
                <w:rtl w:val="0"/>
              </w:rPr>
            </w:r>
          </w:p>
        </w:tc>
      </w:tr>
    </w:tbl>
    <w:p w:rsidR="00000000" w:rsidDel="00000000" w:rsidP="00000000" w:rsidRDefault="00000000" w:rsidRPr="00000000" w14:paraId="0000021B">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D">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21E">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220">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221">
      <w:pPr>
        <w:pStyle w:val="Heading2"/>
        <w:rPr>
          <w:rFonts w:ascii="Montserrat" w:cs="Montserrat" w:eastAsia="Montserrat" w:hAnsi="Montserrat"/>
          <w:b w:val="1"/>
          <w:bCs w:val="1"/>
          <w:u w:val="single"/>
        </w:rPr>
      </w:pPr>
      <w:bookmarkStart w:colFirst="0" w:colLast="0" w:name="_gqyglb6hd6b7" w:id="19"/>
      <w:bookmarkEnd w:id="19"/>
      <w:r w:rsidDel="00000000" w:rsidR="00000000" w:rsidRPr="00000000">
        <w:rPr>
          <w:rtl w:val="0"/>
        </w:rPr>
        <w:t xml:space="preserve">Administrativa y Comercial</w:t>
      </w:r>
      <w:r w:rsidDel="00000000" w:rsidR="00000000" w:rsidRPr="00000000">
        <w:rPr>
          <w:rtl w:val="0"/>
        </w:rPr>
      </w:r>
    </w:p>
    <w:p w:rsidR="00000000" w:rsidDel="00000000" w:rsidP="00000000" w:rsidRDefault="00000000" w:rsidRPr="00000000" w14:paraId="0000022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lz0xa8wjowzj" w:id="20"/>
      <w:bookmarkEnd w:id="20"/>
      <w:r w:rsidDel="00000000" w:rsidR="00000000" w:rsidRPr="00000000">
        <w:rPr>
          <w:rFonts w:ascii="Montserrat" w:cs="Montserrat" w:eastAsia="Montserrat" w:hAnsi="Montserrat"/>
          <w:b w:val="1"/>
          <w:bCs w:val="1"/>
          <w:sz w:val="26"/>
          <w:szCs w:val="26"/>
          <w:rtl w:val="0"/>
        </w:rPr>
        <w:t xml:space="preserve">Marco</w:t>
      </w:r>
      <w:r w:rsidDel="00000000" w:rsidR="00000000" w:rsidRPr="00000000">
        <w:rPr>
          <w:rtl w:val="0"/>
        </w:rPr>
        <w:t xml:space="preserve"> Legal</w:t>
      </w:r>
      <w:r w:rsidDel="00000000" w:rsidR="00000000" w:rsidRPr="00000000">
        <w:rPr>
          <w:rtl w:val="0"/>
        </w:rPr>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tl w:val="0"/>
        </w:rPr>
        <w:t xml:space="preserve"> </w:t>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Nacional N° 18.284 - crea el CAA y establece la autoridad sanitaria competente (ANMAT / Ministerio de Salud).</w:t>
        <w:br w:type="textWrapping"/>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 26.588 de “Enfermedad Celíaca” y su modificatoria N° 27.196:</w:t>
      </w:r>
    </w:p>
    <w:p w:rsidR="00000000" w:rsidDel="00000000" w:rsidP="00000000" w:rsidRDefault="00000000" w:rsidRPr="00000000" w14:paraId="000002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Establece la obligatoriedad de identificar los productos “libres de gluten” con el logo oficial SIN TACC, previa verificación analítica.Obliga a garantizar la ausencia de contaminación cruzada en todo el proceso productivo</w:t>
      </w:r>
    </w:p>
    <w:p w:rsidR="00000000" w:rsidDel="00000000" w:rsidP="00000000" w:rsidRDefault="00000000" w:rsidRPr="00000000" w14:paraId="000002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22A">
      <w:pPr>
        <w:numPr>
          <w:ilvl w:val="0"/>
          <w:numId w:val="6"/>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ANMAT (Administración Nacional de Medicamentos, Alimentos y Tecnología Médica)</w:t>
      </w:r>
    </w:p>
    <w:p w:rsidR="00000000" w:rsidDel="00000000" w:rsidP="00000000" w:rsidRDefault="00000000" w:rsidRPr="00000000" w14:paraId="0000022B">
      <w:pPr>
        <w:numPr>
          <w:ilvl w:val="0"/>
          <w:numId w:val="6"/>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SENASA (Servicio Nacional de Sanidad y Calidad Agroalimentaria) </w:t>
      </w:r>
    </w:p>
    <w:p w:rsidR="00000000" w:rsidDel="00000000" w:rsidP="00000000" w:rsidRDefault="00000000" w:rsidRPr="00000000" w14:paraId="000002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6mkuor9wn1f" w:id="21"/>
      <w:bookmarkEnd w:id="21"/>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22D">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0955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spacing w:line="360" w:lineRule="auto"/>
        <w:jc w:val="both"/>
        <w:rPr/>
      </w:pPr>
      <w:bookmarkStart w:colFirst="0" w:colLast="0" w:name="_ss7zwdli25qo" w:id="22"/>
      <w:bookmarkEnd w:id="22"/>
      <w:r w:rsidDel="00000000" w:rsidR="00000000" w:rsidRPr="00000000">
        <w:rPr>
          <w:rtl w:val="0"/>
        </w:rPr>
        <w:t xml:space="preserve">Económica</w:t>
      </w:r>
    </w:p>
    <w:p w:rsidR="00000000" w:rsidDel="00000000" w:rsidP="00000000" w:rsidRDefault="00000000" w:rsidRPr="00000000" w14:paraId="0000022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rdkwe5socup" w:id="23"/>
      <w:bookmarkEnd w:id="23"/>
      <w:r w:rsidDel="00000000" w:rsidR="00000000" w:rsidRPr="00000000">
        <w:rPr>
          <w:rtl w:val="0"/>
        </w:rPr>
        <w:t xml:space="preserve">Inversiones</w:t>
      </w:r>
    </w:p>
    <w:tbl>
      <w:tblPr>
        <w:tblStyle w:val="Table8"/>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55"/>
        <w:tblGridChange w:id="0">
          <w:tblGrid>
            <w:gridCol w:w="3105"/>
            <w:gridCol w:w="115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Nave industrial</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1.224</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Obras complementarias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Máquinas operativas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337</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Rodados y equipos auxiliares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Muebles y útiles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C">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1.779</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gr22rwp3z0o1" w:id="24"/>
      <w:bookmarkEnd w:id="24"/>
      <w:r w:rsidDel="00000000" w:rsidR="00000000" w:rsidRPr="00000000">
        <w:rPr>
          <w:rtl w:val="0"/>
        </w:rPr>
        <w:t xml:space="preserve">Estimación de ingresos y egresos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Costos anuales</w:t>
      </w:r>
      <w:r w:rsidDel="00000000" w:rsidR="00000000" w:rsidRPr="00000000">
        <w:rPr>
          <w:rtl w:val="0"/>
        </w:rPr>
      </w:r>
    </w:p>
    <w:tbl>
      <w:tblPr>
        <w:tblStyle w:val="Table9"/>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tblGridChange w:id="0">
          <w:tblGrid>
            <w:gridCol w:w="2295"/>
            <w:gridCol w:w="127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Mano de obra</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1.357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Materia prima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945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Otros costos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986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A">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3.288</w:t>
            </w:r>
          </w:p>
        </w:tc>
      </w:tr>
    </w:tbl>
    <w:p w:rsidR="00000000" w:rsidDel="00000000" w:rsidP="00000000" w:rsidRDefault="00000000" w:rsidRPr="00000000" w14:paraId="0000024C">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costos constantes durante un período de 10 años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E">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Ventas anuales</w:t>
      </w:r>
      <w:r w:rsidDel="00000000" w:rsidR="00000000" w:rsidRPr="00000000">
        <w:rPr>
          <w:rtl w:val="0"/>
        </w:rPr>
      </w:r>
    </w:p>
    <w:tbl>
      <w:tblPr>
        <w:tblStyle w:val="Table1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00"/>
        <w:gridCol w:w="1290"/>
        <w:gridCol w:w="1290"/>
        <w:gridCol w:w="1290"/>
        <w:tblGridChange w:id="0">
          <w:tblGrid>
            <w:gridCol w:w="2775"/>
            <w:gridCol w:w="900"/>
            <w:gridCol w:w="1290"/>
            <w:gridCol w:w="1290"/>
            <w:gridCol w:w="1290"/>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Tn/año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FC [$MM]</w:t>
            </w:r>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291</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218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53</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554</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953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7">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383.550</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384</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11.057</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4.382</w:t>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ventas constantes durante un período de 10 años</w:t>
      </w:r>
    </w:p>
    <w:p w:rsidR="00000000" w:rsidDel="00000000" w:rsidP="00000000" w:rsidRDefault="00000000" w:rsidRPr="00000000" w14:paraId="0000027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7oo1tjen693s" w:id="25"/>
      <w:bookmarkEnd w:id="25"/>
      <w:r w:rsidDel="00000000" w:rsidR="00000000" w:rsidRPr="00000000">
        <w:rPr>
          <w:rtl w:val="0"/>
        </w:rPr>
      </w:r>
    </w:p>
    <w:p w:rsidR="00000000" w:rsidDel="00000000" w:rsidP="00000000" w:rsidRDefault="00000000" w:rsidRPr="00000000" w14:paraId="0000027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0z66huewhsw" w:id="26"/>
      <w:bookmarkEnd w:id="26"/>
      <w:r w:rsidDel="00000000" w:rsidR="00000000" w:rsidRPr="00000000">
        <w:rPr>
          <w:rtl w:val="0"/>
        </w:rPr>
        <w:t xml:space="preserve">Flujo de fondos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45"/>
        <w:gridCol w:w="645"/>
        <w:gridCol w:w="645"/>
        <w:gridCol w:w="645"/>
        <w:gridCol w:w="645"/>
        <w:gridCol w:w="645"/>
        <w:gridCol w:w="645"/>
        <w:gridCol w:w="645"/>
        <w:gridCol w:w="645"/>
        <w:gridCol w:w="645"/>
        <w:gridCol w:w="645"/>
        <w:gridCol w:w="975"/>
        <w:tblGridChange w:id="0">
          <w:tblGrid>
            <w:gridCol w:w="1305"/>
            <w:gridCol w:w="645"/>
            <w:gridCol w:w="645"/>
            <w:gridCol w:w="645"/>
            <w:gridCol w:w="645"/>
            <w:gridCol w:w="645"/>
            <w:gridCol w:w="645"/>
            <w:gridCol w:w="645"/>
            <w:gridCol w:w="645"/>
            <w:gridCol w:w="645"/>
            <w:gridCol w:w="645"/>
            <w:gridCol w:w="645"/>
            <w:gridCol w:w="97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F">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Concepto/Año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0">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1">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2">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2</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3">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3</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4">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4</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5">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5</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6">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6</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7</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8</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9</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A">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B">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Ingresos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7">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43.819</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Egresos</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1.779</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34.655</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Utilidad</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9.164</w:t>
            </w:r>
          </w:p>
        </w:tc>
      </w:tr>
      <w:tr>
        <w:trPr>
          <w:cantSplit w:val="0"/>
          <w:trHeight w:val="450" w:hRule="atLeast"/>
          <w:tblHeader w:val="0"/>
        </w:trPr>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Honorarios directorio (5%)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547</w:t>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IIGG (35%)</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C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3.830</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 Acumulado</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- 1.122</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- 466</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191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847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1.504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2.161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2.817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3.474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4.130</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9.574</w:t>
            </w:r>
          </w:p>
        </w:tc>
      </w:tr>
    </w:tbl>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339026" cy="3395663"/>
            <wp:effectExtent b="0" l="0" r="0" t="0"/>
            <wp:docPr descr="Gráfico" id="3" name="image5.png"/>
            <a:graphic>
              <a:graphicData uri="http://schemas.openxmlformats.org/drawingml/2006/picture">
                <pic:pic>
                  <pic:nvPicPr>
                    <pic:cNvPr descr="Gráfico" id="0" name="image5.png"/>
                    <pic:cNvPicPr preferRelativeResize="0"/>
                  </pic:nvPicPr>
                  <pic:blipFill>
                    <a:blip r:embed="rId12"/>
                    <a:srcRect b="0" l="0" r="0" t="0"/>
                    <a:stretch>
                      <a:fillRect/>
                    </a:stretch>
                  </pic:blipFill>
                  <pic:spPr>
                    <a:xfrm>
                      <a:off x="0" y="0"/>
                      <a:ext cx="533902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5be60xcy64s" w:id="27"/>
      <w:bookmarkEnd w:id="27"/>
      <w:r w:rsidDel="00000000" w:rsidR="00000000" w:rsidRPr="00000000">
        <w:rPr>
          <w:rtl w:val="0"/>
        </w:rPr>
        <w:t xml:space="preserve">Indicadores</w:t>
      </w:r>
    </w:p>
    <w:tbl>
      <w:tblPr>
        <w:tblStyle w:val="Table1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840"/>
        <w:gridCol w:w="105"/>
        <w:tblGridChange w:id="0">
          <w:tblGrid>
            <w:gridCol w:w="2660"/>
            <w:gridCol w:w="1840"/>
            <w:gridCol w:w="1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A">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Beneficio neto [ARS MM]</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4.787</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D">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Recupero inversión</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E">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 años y 259 días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0">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TIR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35%</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3">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VAN [ARS MM]</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1.319</w:t>
            </w:r>
            <w:r w:rsidDel="00000000" w:rsidR="00000000" w:rsidRPr="00000000">
              <w:rPr>
                <w:rtl w:val="0"/>
              </w:rPr>
            </w:r>
          </w:p>
        </w:tc>
      </w:tr>
    </w:tbl>
    <w:p w:rsidR="00000000" w:rsidDel="00000000" w:rsidP="00000000" w:rsidRDefault="00000000" w:rsidRPr="00000000" w14:paraId="000002F6">
      <w:pPr>
        <w:pStyle w:val="Heading2"/>
        <w:spacing w:line="360" w:lineRule="auto"/>
        <w:jc w:val="both"/>
        <w:rPr/>
      </w:pPr>
      <w:bookmarkStart w:colFirst="0" w:colLast="0" w:name="_kcht9gwhj7kq" w:id="28"/>
      <w:bookmarkEnd w:id="28"/>
      <w:r w:rsidDel="00000000" w:rsidR="00000000" w:rsidRPr="00000000">
        <w:rPr>
          <w:rtl w:val="0"/>
        </w:rPr>
        <w:t xml:space="preserve">Estimación inicial de Tiempos y Riesgos</w:t>
      </w:r>
    </w:p>
    <w:p w:rsidR="00000000" w:rsidDel="00000000" w:rsidP="00000000" w:rsidRDefault="00000000" w:rsidRPr="00000000" w14:paraId="000002F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bookmarkStart w:colFirst="0" w:colLast="0" w:name="_oluykucosz0j" w:id="29"/>
      <w:bookmarkEnd w:id="29"/>
      <w:r w:rsidDel="00000000" w:rsidR="00000000" w:rsidRPr="00000000">
        <w:rPr>
          <w:rtl w:val="0"/>
        </w:rPr>
        <w:t xml:space="preserve">Cronograma tentativo</w:t>
      </w:r>
      <w:r w:rsidDel="00000000" w:rsidR="00000000" w:rsidRPr="00000000">
        <w:rPr>
          <w:rtl w:val="0"/>
        </w:rPr>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Change w:id="0">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
        </w:tblGridChange>
      </w:tblGrid>
      <w:tr>
        <w:trPr>
          <w:cantSplit w:val="0"/>
          <w:trHeight w:val="500.9179687499998" w:hRule="atLeast"/>
          <w:tblHeader w:val="0"/>
        </w:trPr>
        <w:tc>
          <w:tcPr>
            <w:gridSpan w:val="26"/>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6"/>
                <w:szCs w:val="26"/>
                <w:rtl w:val="0"/>
              </w:rPr>
              <w:t xml:space="preserve">DIAGRAMA DE GANTT</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2">
            <w:pPr>
              <w:spacing w:line="360" w:lineRule="auto"/>
              <w:jc w:val="left"/>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18"/>
                <w:szCs w:val="18"/>
                <w:rtl w:val="0"/>
              </w:rPr>
              <w:t xml:space="preserve">TAREA</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(INSTALACIÓN)</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2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(EXPLOTACIÓN)</w:t>
            </w:r>
            <w:r w:rsidDel="00000000" w:rsidR="00000000" w:rsidRPr="00000000">
              <w:rPr>
                <w:rtl w:val="0"/>
              </w:rPr>
            </w:r>
          </w:p>
        </w:tc>
      </w:tr>
      <w:tr>
        <w:trPr>
          <w:cantSplit w:val="0"/>
          <w:trHeight w:val="311.95312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3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5">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9">
            <w:pPr>
              <w:spacing w:line="360" w:lineRule="auto"/>
              <w:jc w:val="center"/>
              <w:rPr>
                <w:rFonts w:ascii="Nunito" w:cs="Nunito" w:eastAsia="Nunito" w:hAnsi="Nunito"/>
                <w:b w:val="1"/>
                <w:bCs w:val="1"/>
                <w:sz w:val="10"/>
                <w:szCs w:val="10"/>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A">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B">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C">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D">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3">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4">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5">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r>
      <w:tr>
        <w:trPr>
          <w:cantSplit w:val="0"/>
          <w:trHeight w:val="255" w:hRule="atLeast"/>
          <w:tblHeader w:val="0"/>
        </w:trPr>
        <w:tc>
          <w:tcPr>
            <w:gridSpan w:val="2"/>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center"/>
          </w:tcPr>
          <w:p w:rsidR="00000000" w:rsidDel="00000000" w:rsidP="00000000" w:rsidRDefault="00000000" w:rsidRPr="00000000" w14:paraId="0000034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PREPARACIÓN Y DECISIÓN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Plan de negocios y proyección financiera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0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Constitución legal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Elaboración del presupuesto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A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Búsqueda y selección de socios / personal clave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25" w:hRule="atLeast"/>
          <w:tblHeader w:val="0"/>
        </w:trPr>
        <w:tc>
          <w:tcPr>
            <w:gridSpan w:val="2"/>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C8">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INGENIERÍA Y PERMISOS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Diseño de planta y layout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Certificaciones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40" w:hRule="atLeast"/>
          <w:tblHeader w:val="0"/>
        </w:trPr>
        <w:tc>
          <w:tcPr>
            <w:gridSpan w:val="2"/>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30">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OBRA CIVIL Y CONSTRUCCIÓN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Adquisición / acondicionamiento del terreno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estructura y cerramientos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Instalaciones eléctricas industriales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de la planta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Habilitación final de obra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CC">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EQUIPAMIENTO E INSTALACIONES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Especificación y licitación de equipos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internacional de maquinaria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nacional de maquinria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Validación de equipos y procesos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4E">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RECURSOS HUMANOS Y CAPACITACIÓN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Definición de estructura organizacional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6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7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Reclutamiento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Capacitación del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B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PLAN DE EXPLOTACIÓN - AÑO 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Pruebas de producción y ajuste de recetas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Producción piloto y validación comercial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6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Puesta en marcha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D">
            <w:pPr>
              <w:spacing w:line="360" w:lineRule="auto"/>
              <w:rPr>
                <w:rFonts w:ascii="Nunito" w:cs="Nunito" w:eastAsia="Nunito" w:hAnsi="Nunito"/>
                <w:b w:val="1"/>
                <w:bCs w:val="1"/>
                <w:sz w:val="20"/>
                <w:szCs w:val="20"/>
              </w:rPr>
            </w:pPr>
            <w:r w:rsidDel="00000000" w:rsidR="00000000" w:rsidRPr="00000000">
              <w:rPr>
                <w:rtl w:val="0"/>
              </w:rPr>
            </w:r>
          </w:p>
        </w:tc>
      </w:tr>
    </w:tbl>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61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wl117iksoqu" w:id="30"/>
      <w:bookmarkEnd w:id="30"/>
      <w:r w:rsidDel="00000000" w:rsidR="00000000" w:rsidRPr="00000000">
        <w:rPr>
          <w:rtl w:val="0"/>
        </w:rPr>
        <w:t xml:space="preserve">Riesgos potenciales (Nivel de Riesgo)</w:t>
      </w: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960"/>
        <w:gridCol w:w="1605"/>
        <w:gridCol w:w="3120"/>
        <w:gridCol w:w="1065"/>
        <w:gridCol w:w="1020"/>
        <w:gridCol w:w="510"/>
        <w:gridCol w:w="765"/>
        <w:tblGridChange w:id="0">
          <w:tblGrid>
            <w:gridCol w:w="255"/>
            <w:gridCol w:w="960"/>
            <w:gridCol w:w="1605"/>
            <w:gridCol w:w="3120"/>
            <w:gridCol w:w="1065"/>
            <w:gridCol w:w="1020"/>
            <w:gridCol w:w="510"/>
            <w:gridCol w:w="765"/>
          </w:tblGrid>
        </w:tblGridChange>
      </w:tblGrid>
      <w:tr>
        <w:trPr>
          <w:cantSplit w:val="0"/>
          <w:trHeight w:val="330" w:hRule="atLeast"/>
          <w:tblHeader w:val="0"/>
        </w:trPr>
        <w:tc>
          <w:tcPr>
            <w:gridSpan w:val="8"/>
            <w:tcBorders>
              <w:top w:color="000000" w:space="0" w:sz="6" w:val="single"/>
              <w:left w:color="000000" w:space="0" w:sz="6" w:val="single"/>
              <w:bottom w:color="bfbfbf"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24"/>
                <w:szCs w:val="24"/>
                <w:rtl w:val="0"/>
              </w:rPr>
              <w:t xml:space="preserve">MATRIZ DE RIESGOS — Planta Industrial: Galletitas y Panificados Sin Gluten</w:t>
            </w:r>
            <w:r w:rsidDel="00000000" w:rsidR="00000000" w:rsidRPr="00000000">
              <w:rPr>
                <w:rtl w:val="0"/>
              </w:rPr>
            </w:r>
          </w:p>
        </w:tc>
      </w:tr>
      <w:tr>
        <w:trPr>
          <w:cantSplit w:val="0"/>
          <w:trHeight w:val="645" w:hRule="atLeast"/>
          <w:tblHeader w:val="0"/>
        </w:trPr>
        <w:tc>
          <w:tcPr>
            <w:tcBorders>
              <w:top w:color="cccccc" w:space="0" w:sz="6" w:val="single"/>
              <w:left w:color="bfbfbf"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8">
            <w:pPr>
              <w:widowControl w:val="0"/>
              <w:rPr>
                <w:rFonts w:ascii="Nunito" w:cs="Nunito" w:eastAsia="Nunito" w:hAnsi="Nunito"/>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ÁREA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RIESGO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B">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DESCRIPCIÓN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C">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PROBABILIDAD</w:t>
            </w:r>
          </w:p>
          <w:p w:rsidR="00000000" w:rsidDel="00000000" w:rsidP="00000000" w:rsidRDefault="00000000" w:rsidRPr="00000000" w14:paraId="0000062D">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(1=Baja → 5=Alta)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E">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IMPACTO</w:t>
            </w:r>
          </w:p>
          <w:p w:rsidR="00000000" w:rsidDel="00000000" w:rsidP="00000000" w:rsidRDefault="00000000" w:rsidRPr="00000000" w14:paraId="0000062F">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(1=Bajo → 5=Alto)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0">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SCORE</w:t>
            </w:r>
          </w:p>
          <w:p w:rsidR="00000000" w:rsidDel="00000000" w:rsidP="00000000" w:rsidRDefault="00000000" w:rsidRPr="00000000" w14:paraId="0000063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(P × I)</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NIVEL</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Ventas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Baja adopción del mercado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segmento sin gluten aún es nicho en Argentina; la demanda real puede ser menor a la proyectada.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3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Regulatorio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Demoras en habilitación SENASA/ANMAT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trámites pueden extenderse meses, retrasando el inicio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Contaminación cruzada / pérdida de certificación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Un incidente de contaminación con gluten puede implicar retiro de productos, multas y daño reputacional grave.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4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49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4</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Finanzas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Flujo de caja negativo en Año 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Las ventas iniciales puede ser más lenta que la proyectada, generando necesidad de capital de trabajo adicional.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24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5</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Dificultad para acceder a crédito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Restricciones del sistema financiero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6</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Operativo y de Producción</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Fallas en proceso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Ajuste de recetas sin gluten es complejo; defectos en textura/sabor pueden requerir reformulación.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7</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Mermas y desperdicios elevados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Curva de aprendizaje inicial puede generar niveles de desperdicio que afecten la rentabilidad.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8">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Recursos Humanos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Alta rotación de personal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sector tiene rotación alta; perder personal capacitado implica costos de reentrenamiento.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Accidentes laborales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Entorno industrial con maquinaria implica riesgo de accidentes que pueden generar demandas y paradas.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7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Equipamientos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Equipos importados con demora o sin repuestos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Maquinaria específica para sin gluten suele ser importada; demoras aduaneras o falta de repuestos son críticas.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11</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4">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Macroeconómico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Inflación elevada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Costos de producción, insumos y mano de obra pueden crecer más rápido que los precios de venta.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12</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Recesión / caída del poder adquisitivo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productos sin gluten tienen precio premium; en recesión el consumidor puede resignar la categoría.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8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bl>
    <w:p w:rsidR="00000000" w:rsidDel="00000000" w:rsidP="00000000" w:rsidRDefault="00000000" w:rsidRPr="00000000" w14:paraId="00000693">
      <w:pPr>
        <w:ind w:left="0" w:firstLine="0"/>
        <w:rPr/>
      </w:pPr>
      <w:r w:rsidDel="00000000" w:rsidR="00000000" w:rsidRPr="00000000">
        <w:rPr>
          <w:rtl w:val="0"/>
        </w:rPr>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0" w:firstLine="0"/>
        <w:rPr/>
      </w:pPr>
      <w:r w:rsidDel="00000000" w:rsidR="00000000" w:rsidRPr="00000000">
        <w:rPr>
          <w:rtl w:val="0"/>
        </w:rPr>
      </w:r>
    </w:p>
    <w:p w:rsidR="00000000" w:rsidDel="00000000" w:rsidP="00000000" w:rsidRDefault="00000000" w:rsidRPr="00000000" w14:paraId="00000696">
      <w:pPr>
        <w:ind w:left="0" w:firstLine="0"/>
        <w:rPr/>
      </w:pPr>
      <w:r w:rsidDel="00000000" w:rsidR="00000000" w:rsidRPr="00000000">
        <w:rPr>
          <w:rtl w:val="0"/>
        </w:rPr>
      </w:r>
    </w:p>
    <w:p w:rsidR="00000000" w:rsidDel="00000000" w:rsidP="00000000" w:rsidRDefault="00000000" w:rsidRPr="00000000" w14:paraId="00000697">
      <w:pPr>
        <w:ind w:left="0" w:firstLine="0"/>
        <w:rPr/>
      </w:pPr>
      <w:r w:rsidDel="00000000" w:rsidR="00000000" w:rsidRPr="00000000">
        <w:rPr>
          <w:rtl w:val="0"/>
        </w:rPr>
      </w:r>
    </w:p>
    <w:p w:rsidR="00000000" w:rsidDel="00000000" w:rsidP="00000000" w:rsidRDefault="00000000" w:rsidRPr="00000000" w14:paraId="00000698">
      <w:pPr>
        <w:ind w:left="0" w:firstLine="0"/>
        <w:rPr/>
      </w:pPr>
      <w:r w:rsidDel="00000000" w:rsidR="00000000" w:rsidRPr="00000000">
        <w:rPr>
          <w:rtl w:val="0"/>
        </w:rPr>
      </w:r>
    </w:p>
    <w:p w:rsidR="00000000" w:rsidDel="00000000" w:rsidP="00000000" w:rsidRDefault="00000000" w:rsidRPr="00000000" w14:paraId="00000699">
      <w:pPr>
        <w:ind w:left="0" w:firstLine="0"/>
        <w:rPr/>
      </w:pPr>
      <w:r w:rsidDel="00000000" w:rsidR="00000000" w:rsidRPr="00000000">
        <w:rPr>
          <w:rtl w:val="0"/>
        </w:rPr>
      </w:r>
    </w:p>
    <w:p w:rsidR="00000000" w:rsidDel="00000000" w:rsidP="00000000" w:rsidRDefault="00000000" w:rsidRPr="00000000" w14:paraId="0000069A">
      <w:pPr>
        <w:ind w:left="0" w:firstLine="0"/>
        <w:rPr/>
      </w:pPr>
      <w:r w:rsidDel="00000000" w:rsidR="00000000" w:rsidRPr="00000000">
        <w:rPr>
          <w:rtl w:val="0"/>
        </w:rPr>
      </w:r>
    </w:p>
    <w:p w:rsidR="00000000" w:rsidDel="00000000" w:rsidP="00000000" w:rsidRDefault="00000000" w:rsidRPr="00000000" w14:paraId="0000069B">
      <w:pPr>
        <w:spacing w:after="240" w:lineRule="auto"/>
        <w:ind w:left="0" w:firstLine="0"/>
        <w:rPr/>
      </w:pPr>
      <w:r w:rsidDel="00000000" w:rsidR="00000000" w:rsidRPr="00000000">
        <w:rPr>
          <w:rtl w:val="0"/>
        </w:rPr>
      </w:r>
    </w:p>
    <w:p w:rsidR="00000000" w:rsidDel="00000000" w:rsidP="00000000" w:rsidRDefault="00000000" w:rsidRPr="00000000" w14:paraId="0000069C">
      <w:pPr>
        <w:ind w:left="0" w:firstLine="0"/>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unit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spacing w:line="360" w:lineRule="auto"/>
      <w:jc w:val="both"/>
      <w:rPr>
        <w:sz w:val="12"/>
        <w:szCs w:val="1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Montserrat" w:cs="Montserrat" w:eastAsia="Montserrat" w:hAnsi="Montserrat"/>
            <w:color w:val="1155cc"/>
            <w:sz w:val="12"/>
            <w:szCs w:val="12"/>
            <w:u w:val="single"/>
            <w:rtl w:val="0"/>
          </w:rPr>
          <w:t xml:space="preserve">https://www.anmat.gob.ar/Enfermedad_Celiaca/principal.asp</w:t>
        </w:r>
      </w:hyperlink>
      <w:r w:rsidDel="00000000" w:rsidR="00000000" w:rsidRPr="00000000">
        <w:rPr>
          <w:rFonts w:ascii="Montserrat" w:cs="Montserrat" w:eastAsia="Montserrat" w:hAnsi="Montserrat"/>
          <w:sz w:val="12"/>
          <w:szCs w:val="12"/>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 name="image2.png"/>
          <a:graphic>
            <a:graphicData uri="http://schemas.openxmlformats.org/drawingml/2006/picture">
              <pic:pic>
                <pic:nvPicPr>
                  <pic:cNvPr id="0" name="image2.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69E">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Fonts w:ascii="Nunito" w:cs="Nunito" w:eastAsia="Nunito" w:hAnsi="Nunito"/>
        <w:color w:val="666666"/>
        <w:sz w:val="24"/>
        <w:szCs w:val="24"/>
        <w:rtl w:val="0"/>
      </w:rPr>
      <w:t xml:space="preserve">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Montserrat" w:cs="Montserrat" w:eastAsia="Montserrat" w:hAnsi="Montserrat"/>
      <w:b w:val="1"/>
      <w:bCs w:val="1"/>
      <w:sz w:val="32"/>
      <w:szCs w:val="32"/>
      <w:u w:val="single"/>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QwUuneBzVCSCYCDA6KwwqnK6R9d5WLWr/edit?gid=1130458705#gid=1130458705"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regular.ttf"/><Relationship Id="rId10" Type="http://schemas.openxmlformats.org/officeDocument/2006/relationships/font" Target="fonts/FiraMono-bold.ttf"/><Relationship Id="rId13" Type="http://schemas.openxmlformats.org/officeDocument/2006/relationships/font" Target="fonts/NunitoMedium-italic.ttf"/><Relationship Id="rId12" Type="http://schemas.openxmlformats.org/officeDocument/2006/relationships/font" Target="fonts/NunitoMedium-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nmat.gob.ar/Enfermedad_Celiaca/principal.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Enfermedades celíacas</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