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0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02">
      <w:pPr>
        <w:ind w:left="106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Definir la especificación técnica que debe cumplir el azúcar común adquirido por WELLINGTON FOOD para elaborar sus productos.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0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006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especificación se aplica a todo el azúcar común ingresado y utilizado en el proceso de elaboración de los productos de WELLINGTON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Descripción: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azúcar blanco es el producto cristalizado obtenido del cocimiento del jugo de la caña de azúcar o remolacha azucarera. Esta constituido esencialmente por cristales sueltos de sacarosa, los cuales son obtenidos mediante procedimiento industriales apropiados y que no han sido sometidos a proceso de refinación.</w:t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Origen vegetal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Origen geográfico: Argentina</w:t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Denominación:</w:t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Azúcar común tipo ‘A’</w:t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Ingredientes </w:t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Sacarosa natural extraída de caña de azúcar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nutricional </w:t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63.0" w:type="dxa"/>
        <w:jc w:val="left"/>
        <w:tblInd w:w="-4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2"/>
        <w:gridCol w:w="2443"/>
        <w:gridCol w:w="2508"/>
        <w:tblGridChange w:id="0">
          <w:tblGrid>
            <w:gridCol w:w="3012"/>
            <w:gridCol w:w="2443"/>
            <w:gridCol w:w="2508"/>
          </w:tblGrid>
        </w:tblGridChange>
      </w:tblGrid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Porción (5 g )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% VD (*)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Valor energético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 kcal = 85 Kj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Carbohidratos de los cuales: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g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No aporta cantidades significativas de proteínas, grasas totales, grasas saturadas, grasas trans, fibra alimentaria ni sodio.  </w:t>
              <w:br w:type="textWrapping"/>
              <w:t xml:space="preserve">(*) % Valores Diarios con base a una dieta de 2.000 kcal u 8.400 kJ. Sus valores diarios pueden ser mayores o menores dependiendo de sus necesidades energéticas.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Condiciones de Almacenamiento y Transporte</w:t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azúcar común debe ser transportada y almacenada en locales/transportes limpios, frescos. Debe conservar su envase original, sin exponerse a la luz solar directa.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Identificación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bolsas de azúcar común tipo A deben contener las indicaciones siguientes: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proveedor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completa del producto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de lote o partida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vencimiento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Documentación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 cada lote entregado, el proveedor debe enviar un protocolo de calidad que debe contener como mínimo la siguiente información: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proveedor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insumo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producción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vencimiento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de lote o partida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Resultados de la inspección de control de Calidad: características FQ y microbiológicas 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Especificaciones Técnicas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CAPÍTULO X CODIGO ALIMENTARIO ARGENTINO, ALIMENTOS AZUCARADOS. Artículo 768 bis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 organolépticas 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3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3260"/>
        <w:tblGridChange w:id="0">
          <w:tblGrid>
            <w:gridCol w:w="2122"/>
            <w:gridCol w:w="3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Aspecto 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Cristales blancos transparentes duros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Color 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blancos trasparentes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Olor 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Libre de olores extraños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Sabor 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Dulce característico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Características fisicoquímicas: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Polarización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99,7°S min.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Humedad 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0,05% máx.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Azúcar invertido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0,05% máx.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Cenizas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0,05% máx.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Color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24"/>
                <w:szCs w:val="24"/>
                <w:rtl w:val="0"/>
              </w:rPr>
              <w:t xml:space="preserve">≤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105 ICUMSA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SO2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24"/>
                <w:szCs w:val="24"/>
                <w:rtl w:val="0"/>
              </w:rPr>
              <w:t xml:space="preserve">≤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10 ppm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Sedimento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24"/>
                <w:szCs w:val="24"/>
                <w:rtl w:val="0"/>
              </w:rPr>
              <w:t xml:space="preserve">≤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2 ppm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Arsénico (mg/kg como As)</w:t>
              <w:tab/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24"/>
                <w:szCs w:val="24"/>
                <w:rtl w:val="0"/>
              </w:rPr>
              <w:t xml:space="preserve">≤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0,1 ppm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Cobre (mg/kg como Cu)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24"/>
                <w:szCs w:val="24"/>
                <w:rtl w:val="0"/>
              </w:rPr>
              <w:t xml:space="preserve">≤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2 ppm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Plomo (mg/kg como Pb)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24"/>
                <w:szCs w:val="24"/>
                <w:rtl w:val="0"/>
              </w:rPr>
              <w:t xml:space="preserve">≤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0,1 ppm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8.3.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Características microbiológicas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5954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552"/>
        <w:tblGridChange w:id="0">
          <w:tblGrid>
            <w:gridCol w:w="3402"/>
            <w:gridCol w:w="25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Especificación 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Limite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Bacterias aerobias totales (ufc/10 g)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24"/>
                <w:szCs w:val="24"/>
                <w:rtl w:val="0"/>
              </w:rPr>
              <w:t xml:space="preserve">≤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Hongos (ufc/10 g)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24"/>
                <w:szCs w:val="24"/>
                <w:rtl w:val="0"/>
              </w:rPr>
              <w:t xml:space="preserve">≤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10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Levaduras  (ufc/10 g)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sz w:val="24"/>
                <w:szCs w:val="24"/>
                <w:rtl w:val="0"/>
              </w:rPr>
              <w:t xml:space="preserve">≤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10</w:t>
            </w:r>
          </w:p>
        </w:tc>
      </w:tr>
    </w:tbl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8.4. </w:t>
        <w:tab/>
        <w:t xml:space="preserve">Seguridad Alimentaria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Ausencia de cuerpos extraños, materiales ferrosos y cualquier material que comprometa la inocuidad del producto.</w:t>
      </w:r>
    </w:p>
    <w:p w:rsidR="00000000" w:rsidDel="00000000" w:rsidP="00000000" w:rsidRDefault="00000000" w:rsidRPr="00000000" w14:paraId="0000007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deberá presentar anualmente análisis de ausencia de aflatoxinas y pesticidas.</w:t>
      </w:r>
    </w:p>
    <w:p w:rsidR="00000000" w:rsidDel="00000000" w:rsidP="00000000" w:rsidRDefault="00000000" w:rsidRPr="00000000" w14:paraId="0000007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8.3 Alérgenos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materias primas deberán presentar certificado libre de gluten o declaración jurada donde declaren ausencia de gluten en la planta.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existe posibilidad de contaminación cruzada con gluten, se solicita análisis cada 6 meses; para otros alérgenos se solicita análisis anual.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la planta es libre de gluten se deberá presentar anualmente el certificado libre de gluten donde declaren ausencia de gluten en la planta.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Presentación: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Bolsas multipliego de papel Kraft  de 50 kg , entregadas  palletizadas en pallets de 1,00 x 1,20 m, descartables o retornables, con disposición entre 1200 a 1800 kg/pallet.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Vida Útil: 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vida útil estimada del producto almacenado en su envase original, a temperatura ambiente en un lugar seco es  de 5 años.</w:t>
      </w:r>
    </w:p>
    <w:p w:rsidR="00000000" w:rsidDel="00000000" w:rsidP="00000000" w:rsidRDefault="00000000" w:rsidRPr="00000000" w14:paraId="0000008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Historial de Revisiones:</w:t>
      </w:r>
    </w:p>
    <w:tbl>
      <w:tblPr>
        <w:tblStyle w:val="Table5"/>
        <w:tblW w:w="9606.0" w:type="dxa"/>
        <w:jc w:val="left"/>
        <w:tblInd w:w="-4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1"/>
        <w:gridCol w:w="1633"/>
        <w:gridCol w:w="2268"/>
        <w:gridCol w:w="3544"/>
        <w:tblGridChange w:id="0">
          <w:tblGrid>
            <w:gridCol w:w="2161"/>
            <w:gridCol w:w="1633"/>
            <w:gridCol w:w="2268"/>
            <w:gridCol w:w="35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Revisión Nº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18/04/2024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18/04/2024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Revisó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18/04/2024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Elaboró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Ayelen Di Filippo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Revisó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20/04/2022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Elaboró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Tatiana Sanchez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06/05/2020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Elaboró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Sol Iribarren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06/05/2020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Revisó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06/05/2020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06/04/2018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Elaboró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06/04/2018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Revisó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06/04/2018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Aprobó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Ing. Carlos Moreiras</w:t>
            </w:r>
          </w:p>
        </w:tc>
      </w:tr>
    </w:tbl>
    <w:p w:rsidR="00000000" w:rsidDel="00000000" w:rsidP="00000000" w:rsidRDefault="00000000" w:rsidRPr="00000000" w14:paraId="000000B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Verdana"/>
  <w:font w:name="Courier New"/>
  <w:font w:name="Symbol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6"/>
      <w:tblW w:w="10273.0" w:type="dxa"/>
      <w:jc w:val="left"/>
      <w:tblInd w:w="-98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9"/>
      <w:gridCol w:w="2260"/>
      <w:gridCol w:w="2007"/>
      <w:gridCol w:w="911"/>
      <w:gridCol w:w="732"/>
      <w:gridCol w:w="685"/>
      <w:gridCol w:w="1243"/>
      <w:gridCol w:w="846"/>
      <w:tblGridChange w:id="0">
        <w:tblGrid>
          <w:gridCol w:w="1589"/>
          <w:gridCol w:w="2260"/>
          <w:gridCol w:w="2007"/>
          <w:gridCol w:w="911"/>
          <w:gridCol w:w="732"/>
          <w:gridCol w:w="685"/>
          <w:gridCol w:w="1243"/>
          <w:gridCol w:w="846"/>
        </w:tblGrid>
      </w:tblGridChange>
    </w:tblGrid>
    <w:tr>
      <w:trPr>
        <w:cantSplit w:val="0"/>
        <w:trHeight w:val="179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0" w:before="20" w:line="240" w:lineRule="auto"/>
            <w:ind w:left="0" w:right="0" w:firstLine="0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3366ff"/>
              <w:sz w:val="4"/>
              <w:szCs w:val="4"/>
              <w:u w:val="none"/>
              <w:shd w:fill="auto" w:val="clear"/>
              <w:vertAlign w:val="baseline"/>
            </w:rPr>
          </w:pPr>
          <w:bookmarkStart w:colFirst="0" w:colLast="0" w:name="_heading=h.crb1ahsdm8gi" w:id="0"/>
          <w:bookmarkEnd w:id="0"/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657225" cy="657225"/>
                <wp:effectExtent b="0" l="0" r="0" t="0"/>
                <wp:docPr descr="Logo Smams" id="1" name="image1.jpg"/>
                <a:graphic>
                  <a:graphicData uri="http://schemas.openxmlformats.org/drawingml/2006/picture">
                    <pic:pic>
                      <pic:nvPicPr>
                        <pic:cNvPr descr="Logo Smams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7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4">
          <w:pPr>
            <w:jc w:val="center"/>
            <w:rPr>
              <w:rFonts w:ascii="Tahoma" w:cs="Tahoma" w:eastAsia="Tahoma" w:hAnsi="Tahom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24"/>
              <w:szCs w:val="24"/>
              <w:rtl w:val="0"/>
            </w:rPr>
            <w:t xml:space="preserve">Especificación Técnica: Azúcar común</w:t>
          </w:r>
        </w:p>
      </w:tc>
    </w:tr>
    <w:tr>
      <w:trPr>
        <w:cantSplit w:val="0"/>
        <w:trHeight w:val="3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C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Código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D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Revisión</w:t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E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Vigencia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1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Cancela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2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</w:t>
          </w:r>
        </w:p>
      </w:tc>
    </w:tr>
    <w:tr>
      <w:trPr>
        <w:cantSplit w:val="0"/>
        <w:trHeight w:val="43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4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ET-MP-052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5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03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6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18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7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04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8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2024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9">
          <w:pPr>
            <w:rPr>
              <w:rFonts w:ascii="Tahoma" w:cs="Tahoma" w:eastAsia="Tahoma" w:hAnsi="Tahoma"/>
              <w:color w:val="ff0000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20/04/2022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DA">
          <w:pPr>
            <w:jc w:val="center"/>
            <w:rPr/>
          </w:pPr>
          <w:r w:rsidDel="00000000" w:rsidR="00000000" w:rsidRPr="00000000">
            <w:rPr>
              <w:b w:val="1"/>
              <w:bCs w:val="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rtl w:val="0"/>
            </w:rPr>
            <w:t xml:space="preserve"> de 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05" w:hanging="705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Pqoi0MPkkmKpgby4NN5yPrtSkw==">CgMxLjAyDmguY3JiMWFoc2RtOGdpOAByITEydGxpODFZdkVHZ2RMdE95QXJaXzRpOVVKUFI3cW5iZw==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